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000" w:firstRow="0" w:lastRow="0" w:firstColumn="0" w:lastColumn="0" w:noHBand="0" w:noVBand="0"/>
      </w:tblPr>
      <w:tblGrid>
        <w:gridCol w:w="1986"/>
        <w:gridCol w:w="7043"/>
      </w:tblGrid>
      <w:tr w:rsidR="0088178E" w:rsidRPr="00255AFC" w14:paraId="553D071D" w14:textId="77777777" w:rsidTr="00057ADE">
        <w:tc>
          <w:tcPr>
            <w:tcW w:w="1728" w:type="dxa"/>
            <w:vAlign w:val="center"/>
          </w:tcPr>
          <w:p w14:paraId="24CEF0CC" w14:textId="77777777" w:rsidR="0088178E" w:rsidRPr="00255AFC" w:rsidRDefault="0088178E" w:rsidP="00057ADE">
            <w:pPr>
              <w:pStyle w:val="Header"/>
              <w:rPr>
                <w:rFonts w:ascii="Times New Roman" w:hAnsi="Times New Roman"/>
                <w:smallCaps/>
                <w:noProof/>
                <w:sz w:val="24"/>
                <w:szCs w:val="16"/>
                <w:lang w:val="el-GR"/>
              </w:rPr>
            </w:pPr>
            <w:r w:rsidRPr="00255AFC">
              <w:rPr>
                <w:rFonts w:ascii="Times New Roman" w:hAnsi="Times New Roman"/>
                <w:smallCaps/>
                <w:noProof/>
                <w:sz w:val="24"/>
                <w:szCs w:val="16"/>
                <w:lang w:val="el-GR" w:eastAsia="el-GR"/>
              </w:rPr>
              <w:drawing>
                <wp:inline distT="0" distB="0" distL="0" distR="0" wp14:anchorId="2B20A4BC" wp14:editId="1E5C8875">
                  <wp:extent cx="1116419" cy="1093732"/>
                  <wp:effectExtent l="0" t="0" r="7620" b="0"/>
                  <wp:docPr id="482" name="Εικόνα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7668" cy="1104753"/>
                          </a:xfrm>
                          <a:prstGeom prst="rect">
                            <a:avLst/>
                          </a:prstGeom>
                          <a:noFill/>
                          <a:ln>
                            <a:noFill/>
                          </a:ln>
                        </pic:spPr>
                      </pic:pic>
                    </a:graphicData>
                  </a:graphic>
                </wp:inline>
              </w:drawing>
            </w:r>
          </w:p>
        </w:tc>
        <w:tc>
          <w:tcPr>
            <w:tcW w:w="7388" w:type="dxa"/>
            <w:vAlign w:val="center"/>
          </w:tcPr>
          <w:p w14:paraId="31F89235" w14:textId="77777777" w:rsidR="0088178E" w:rsidRPr="00255AFC" w:rsidRDefault="0088178E" w:rsidP="00057ADE">
            <w:pPr>
              <w:pStyle w:val="Header"/>
              <w:rPr>
                <w:rFonts w:ascii="Times New Roman" w:hAnsi="Times New Roman"/>
                <w:smallCaps/>
                <w:noProof/>
                <w:sz w:val="24"/>
                <w:szCs w:val="16"/>
                <w:lang w:val="el-GR"/>
              </w:rPr>
            </w:pPr>
            <w:r w:rsidRPr="00255AFC">
              <w:rPr>
                <w:rFonts w:ascii="Times New Roman" w:hAnsi="Times New Roman"/>
                <w:smallCaps/>
                <w:noProof/>
                <w:sz w:val="24"/>
                <w:szCs w:val="16"/>
                <w:lang w:val="el-GR"/>
              </w:rPr>
              <w:t>Εθνικό Μετσόβιο Πολυτεχνείο</w:t>
            </w:r>
          </w:p>
          <w:p w14:paraId="280DDBC3" w14:textId="77777777" w:rsidR="0088178E" w:rsidRPr="00255AFC" w:rsidRDefault="0088178E" w:rsidP="00057ADE">
            <w:pPr>
              <w:pStyle w:val="Header"/>
              <w:spacing w:before="60"/>
              <w:jc w:val="left"/>
              <w:rPr>
                <w:rFonts w:ascii="Times New Roman" w:hAnsi="Times New Roman"/>
                <w:smallCaps/>
                <w:sz w:val="24"/>
                <w:szCs w:val="16"/>
                <w:lang w:val="el-GR"/>
              </w:rPr>
            </w:pPr>
            <w:r w:rsidRPr="00255AFC">
              <w:rPr>
                <w:rFonts w:ascii="Times New Roman" w:hAnsi="Times New Roman"/>
                <w:smallCaps/>
                <w:sz w:val="24"/>
                <w:szCs w:val="16"/>
                <w:lang w:val="el-GR"/>
              </w:rPr>
              <w:t>Σχολή Ηλεκτρολόγων Μηχανικών</w:t>
            </w:r>
            <w:r w:rsidRPr="00255AFC">
              <w:rPr>
                <w:rFonts w:ascii="Times New Roman" w:hAnsi="Times New Roman"/>
                <w:smallCaps/>
                <w:sz w:val="24"/>
                <w:szCs w:val="16"/>
                <w:lang w:val="el-GR"/>
              </w:rPr>
              <w:br/>
              <w:t>και Μηχανικών Υπολογιστών</w:t>
            </w:r>
          </w:p>
          <w:p w14:paraId="36B49FE2" w14:textId="77777777" w:rsidR="0088178E" w:rsidRPr="00255AFC" w:rsidRDefault="0088178E" w:rsidP="00057ADE">
            <w:pPr>
              <w:pStyle w:val="Header"/>
              <w:spacing w:before="60"/>
              <w:rPr>
                <w:rFonts w:ascii="Times New Roman" w:hAnsi="Times New Roman"/>
                <w:smallCaps/>
                <w:sz w:val="24"/>
                <w:szCs w:val="16"/>
                <w:lang w:val="el-GR"/>
              </w:rPr>
            </w:pPr>
            <w:r w:rsidRPr="00255AFC">
              <w:rPr>
                <w:rFonts w:ascii="Times New Roman" w:hAnsi="Times New Roman"/>
                <w:smallCaps/>
                <w:sz w:val="24"/>
                <w:szCs w:val="16"/>
                <w:lang w:val="el-GR"/>
              </w:rPr>
              <w:t>Τομέας Ηλεκτρικής Ισχύος</w:t>
            </w:r>
          </w:p>
          <w:p w14:paraId="4A6664FC" w14:textId="77777777" w:rsidR="0088178E" w:rsidRPr="00255AFC" w:rsidRDefault="0088178E" w:rsidP="00057ADE">
            <w:pPr>
              <w:pStyle w:val="Header"/>
              <w:spacing w:before="60"/>
              <w:rPr>
                <w:rFonts w:ascii="Times New Roman" w:hAnsi="Times New Roman"/>
                <w:smallCaps/>
                <w:sz w:val="24"/>
                <w:szCs w:val="16"/>
                <w:highlight w:val="lightGray"/>
                <w:lang w:val="el-GR"/>
              </w:rPr>
            </w:pPr>
            <w:bookmarkStart w:id="0" w:name="_Hlk180351440"/>
            <w:r w:rsidRPr="00255AFC">
              <w:rPr>
                <w:rFonts w:ascii="Times New Roman" w:hAnsi="Times New Roman"/>
                <w:smallCaps/>
                <w:sz w:val="24"/>
                <w:szCs w:val="16"/>
                <w:lang w:val="el-GR"/>
              </w:rPr>
              <w:t>Εργαστήριο Ηλεκτρικών Μηχανών και Ηλεκτρονικών Ισχύος</w:t>
            </w:r>
            <w:bookmarkEnd w:id="0"/>
            <w:r w:rsidRPr="00255AFC">
              <w:rPr>
                <w:rFonts w:ascii="Times New Roman" w:hAnsi="Times New Roman"/>
                <w:smallCaps/>
                <w:sz w:val="24"/>
                <w:szCs w:val="16"/>
                <w:lang w:val="el-GR"/>
              </w:rPr>
              <w:t xml:space="preserve"> </w:t>
            </w:r>
          </w:p>
        </w:tc>
      </w:tr>
    </w:tbl>
    <w:p w14:paraId="2146CF22" w14:textId="77777777" w:rsidR="0088178E" w:rsidRPr="00255AFC" w:rsidRDefault="0088178E" w:rsidP="0088178E">
      <w:pPr>
        <w:rPr>
          <w:rFonts w:ascii="Times New Roman" w:hAnsi="Times New Roman"/>
          <w:lang w:val="el-GR"/>
        </w:rPr>
      </w:pPr>
    </w:p>
    <w:p w14:paraId="34851EE6" w14:textId="77777777" w:rsidR="0088178E" w:rsidRPr="00255AFC" w:rsidRDefault="0088178E" w:rsidP="0088178E">
      <w:pPr>
        <w:rPr>
          <w:rFonts w:ascii="Times New Roman" w:hAnsi="Times New Roman"/>
          <w:lang w:val="el-GR"/>
        </w:rPr>
      </w:pPr>
    </w:p>
    <w:p w14:paraId="71FF2555" w14:textId="1D5CC7D8" w:rsidR="0088178E" w:rsidRDefault="0088178E" w:rsidP="0088178E">
      <w:pPr>
        <w:rPr>
          <w:rFonts w:ascii="Times New Roman" w:hAnsi="Times New Roman"/>
          <w:lang w:val="el-GR"/>
        </w:rPr>
      </w:pPr>
    </w:p>
    <w:p w14:paraId="0B6B78D2" w14:textId="3506D17A" w:rsidR="00A24F52" w:rsidRDefault="00A24F52" w:rsidP="0088178E">
      <w:pPr>
        <w:rPr>
          <w:rFonts w:ascii="Times New Roman" w:hAnsi="Times New Roman"/>
          <w:lang w:val="el-GR"/>
        </w:rPr>
      </w:pPr>
    </w:p>
    <w:p w14:paraId="619F1035" w14:textId="1AEB4298" w:rsidR="00A24F52" w:rsidRDefault="00A24F52" w:rsidP="0088178E">
      <w:pPr>
        <w:rPr>
          <w:rFonts w:ascii="Times New Roman" w:hAnsi="Times New Roman"/>
          <w:lang w:val="el-GR"/>
        </w:rPr>
      </w:pPr>
    </w:p>
    <w:p w14:paraId="4E668B9F" w14:textId="4F073AC3" w:rsidR="00A24F52" w:rsidRDefault="00A24F52" w:rsidP="0088178E">
      <w:pPr>
        <w:rPr>
          <w:rFonts w:ascii="Times New Roman" w:hAnsi="Times New Roman"/>
          <w:lang w:val="el-GR"/>
        </w:rPr>
      </w:pPr>
    </w:p>
    <w:p w14:paraId="6366292C" w14:textId="77777777" w:rsidR="00A24F52" w:rsidRDefault="00A24F52" w:rsidP="0088178E">
      <w:pPr>
        <w:rPr>
          <w:rFonts w:ascii="Times New Roman" w:hAnsi="Times New Roman"/>
          <w:lang w:val="el-GR"/>
        </w:rPr>
      </w:pPr>
    </w:p>
    <w:p w14:paraId="00B4F557" w14:textId="49274504" w:rsidR="00A24F52" w:rsidRPr="00255AFC" w:rsidRDefault="00723DFE" w:rsidP="0088178E">
      <w:pPr>
        <w:rPr>
          <w:rFonts w:ascii="Times New Roman" w:hAnsi="Times New Roman"/>
          <w:lang w:val="el-GR"/>
        </w:rPr>
      </w:pPr>
      <w:r>
        <w:rPr>
          <w:rFonts w:ascii="Times New Roman" w:hAnsi="Times New Roman"/>
          <w:noProof/>
          <w:lang w:val="el-GR"/>
        </w:rPr>
        <mc:AlternateContent>
          <mc:Choice Requires="wps">
            <w:drawing>
              <wp:anchor distT="0" distB="0" distL="114300" distR="114300" simplePos="0" relativeHeight="251661312" behindDoc="1" locked="0" layoutInCell="1" allowOverlap="1" wp14:anchorId="5C7F514A" wp14:editId="028F8E09">
                <wp:simplePos x="0" y="0"/>
                <wp:positionH relativeFrom="margin">
                  <wp:align>center</wp:align>
                </wp:positionH>
                <wp:positionV relativeFrom="paragraph">
                  <wp:posOffset>316865</wp:posOffset>
                </wp:positionV>
                <wp:extent cx="6203950" cy="1252220"/>
                <wp:effectExtent l="0" t="0" r="0" b="5080"/>
                <wp:wrapTight wrapText="bothSides">
                  <wp:wrapPolygon edited="0">
                    <wp:start x="133" y="0"/>
                    <wp:lineTo x="133" y="21359"/>
                    <wp:lineTo x="21357" y="21359"/>
                    <wp:lineTo x="21357" y="0"/>
                    <wp:lineTo x="133" y="0"/>
                  </wp:wrapPolygon>
                </wp:wrapTight>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0" cy="1252220"/>
                        </a:xfrm>
                        <a:prstGeom prst="rect">
                          <a:avLst/>
                        </a:prstGeom>
                        <a:noFill/>
                        <a:ln>
                          <a:noFill/>
                        </a:ln>
                      </wps:spPr>
                      <wps:txbx>
                        <w:txbxContent>
                          <w:p w14:paraId="099FCC34" w14:textId="77777777" w:rsidR="0032745E" w:rsidRDefault="0088178E" w:rsidP="0088178E">
                            <w:pPr>
                              <w:jc w:val="center"/>
                              <w:rPr>
                                <w:rFonts w:ascii="Times New Roman" w:hAnsi="Times New Roman"/>
                                <w:b/>
                                <w:spacing w:val="20"/>
                                <w:sz w:val="32"/>
                                <w:szCs w:val="32"/>
                                <w:lang w:val="el-GR"/>
                              </w:rPr>
                            </w:pPr>
                            <w:bookmarkStart w:id="1" w:name="_Hlk180348219"/>
                            <w:r w:rsidRPr="0088178E">
                              <w:rPr>
                                <w:rFonts w:ascii="Times New Roman" w:hAnsi="Times New Roman"/>
                                <w:b/>
                                <w:spacing w:val="20"/>
                                <w:sz w:val="32"/>
                                <w:szCs w:val="32"/>
                                <w:lang w:val="el-GR"/>
                              </w:rPr>
                              <w:t xml:space="preserve">Ανάλυση Συσσωρευτών Τεχνολογίας Λιθίου </w:t>
                            </w:r>
                          </w:p>
                          <w:p w14:paraId="5AF09E1C" w14:textId="12A2C658" w:rsidR="0088178E" w:rsidRPr="0088178E" w:rsidRDefault="0088178E" w:rsidP="0088178E">
                            <w:pPr>
                              <w:jc w:val="center"/>
                              <w:rPr>
                                <w:rFonts w:ascii="Times New Roman" w:hAnsi="Times New Roman"/>
                              </w:rPr>
                            </w:pPr>
                            <w:r w:rsidRPr="0088178E">
                              <w:rPr>
                                <w:rFonts w:ascii="Times New Roman" w:hAnsi="Times New Roman"/>
                                <w:b/>
                                <w:spacing w:val="20"/>
                                <w:sz w:val="32"/>
                                <w:szCs w:val="32"/>
                                <w:lang w:val="el-GR"/>
                              </w:rPr>
                              <w:t>για Εφαρμογές Ηλεκτροκίνησης</w:t>
                            </w:r>
                          </w:p>
                          <w:bookmarkEnd w:id="1"/>
                          <w:p w14:paraId="5BEE87E3" w14:textId="77777777" w:rsidR="0088178E" w:rsidRDefault="0088178E" w:rsidP="0088178E">
                            <w:pPr>
                              <w:rPr>
                                <w:lang w:val="el-GR"/>
                              </w:rPr>
                            </w:pPr>
                          </w:p>
                          <w:p w14:paraId="68E008FF" w14:textId="77777777" w:rsidR="0088178E" w:rsidRPr="00721FA5" w:rsidRDefault="0088178E" w:rsidP="0088178E">
                            <w:pPr>
                              <w:rPr>
                                <w:lang w:val="el-G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7F514A" id="_x0000_t202" coordsize="21600,21600" o:spt="202" path="m,l,21600r21600,l21600,xe">
                <v:stroke joinstyle="miter"/>
                <v:path gradientshapeok="t" o:connecttype="rect"/>
              </v:shapetype>
              <v:shape id="Text Box 9" o:spid="_x0000_s1026" type="#_x0000_t202" style="position:absolute;margin-left:0;margin-top:24.95pt;width:488.5pt;height:98.6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" filled="f" stroked="f">
                <v:textbox>
                  <w:txbxContent>
                    <w:p w14:paraId="099FCC34" w14:textId="77777777" w:rsidR="0032745E" w:rsidRDefault="0088178E" w:rsidP="0088178E">
                      <w:pPr>
                        <w:jc w:val="center"/>
                        <w:rPr>
                          <w:rFonts w:ascii="Times New Roman" w:hAnsi="Times New Roman"/>
                          <w:b/>
                          <w:spacing w:val="20"/>
                          <w:sz w:val="32"/>
                          <w:szCs w:val="32"/>
                          <w:lang w:val="el-GR"/>
                        </w:rPr>
                      </w:pPr>
                      <w:bookmarkStart w:id="2" w:name="_Hlk180348219"/>
                      <w:r w:rsidRPr="0088178E">
                        <w:rPr>
                          <w:rFonts w:ascii="Times New Roman" w:hAnsi="Times New Roman"/>
                          <w:b/>
                          <w:spacing w:val="20"/>
                          <w:sz w:val="32"/>
                          <w:szCs w:val="32"/>
                          <w:lang w:val="el-GR"/>
                        </w:rPr>
                        <w:t xml:space="preserve">Ανάλυση Συσσωρευτών Τεχνολογίας Λιθίου </w:t>
                      </w:r>
                    </w:p>
                    <w:p w14:paraId="5AF09E1C" w14:textId="12A2C658" w:rsidR="0088178E" w:rsidRPr="0088178E" w:rsidRDefault="0088178E" w:rsidP="0088178E">
                      <w:pPr>
                        <w:jc w:val="center"/>
                        <w:rPr>
                          <w:rFonts w:ascii="Times New Roman" w:hAnsi="Times New Roman"/>
                        </w:rPr>
                      </w:pPr>
                      <w:r w:rsidRPr="0088178E">
                        <w:rPr>
                          <w:rFonts w:ascii="Times New Roman" w:hAnsi="Times New Roman"/>
                          <w:b/>
                          <w:spacing w:val="20"/>
                          <w:sz w:val="32"/>
                          <w:szCs w:val="32"/>
                          <w:lang w:val="el-GR"/>
                        </w:rPr>
                        <w:t>για Εφαρμογές Ηλεκτροκίνησης</w:t>
                      </w:r>
                    </w:p>
                    <w:bookmarkEnd w:id="2"/>
                    <w:p w14:paraId="5BEE87E3" w14:textId="77777777" w:rsidR="0088178E" w:rsidRDefault="0088178E" w:rsidP="0088178E">
                      <w:pPr>
                        <w:rPr>
                          <w:lang w:val="el-GR"/>
                        </w:rPr>
                      </w:pPr>
                    </w:p>
                    <w:p w14:paraId="68E008FF" w14:textId="77777777" w:rsidR="0088178E" w:rsidRPr="00721FA5" w:rsidRDefault="0088178E" w:rsidP="0088178E">
                      <w:pPr>
                        <w:rPr>
                          <w:lang w:val="el-GR"/>
                        </w:rPr>
                      </w:pPr>
                    </w:p>
                  </w:txbxContent>
                </v:textbox>
                <w10:wrap type="tight" anchorx="margin"/>
              </v:shape>
            </w:pict>
          </mc:Fallback>
        </mc:AlternateContent>
      </w:r>
    </w:p>
    <w:p w14:paraId="64482E87" w14:textId="0B835A2E" w:rsidR="0088178E" w:rsidRPr="00255AFC" w:rsidRDefault="0088178E" w:rsidP="0088178E">
      <w:pPr>
        <w:rPr>
          <w:rFonts w:ascii="Times New Roman" w:hAnsi="Times New Roman"/>
          <w:lang w:val="el-GR"/>
        </w:rPr>
      </w:pPr>
      <w:bookmarkStart w:id="2" w:name="_Hlk48934841"/>
      <w:bookmarkEnd w:id="2"/>
    </w:p>
    <w:p w14:paraId="402DEC9A" w14:textId="77777777" w:rsidR="0088178E" w:rsidRPr="00255AFC" w:rsidRDefault="0088178E" w:rsidP="0088178E">
      <w:pPr>
        <w:jc w:val="center"/>
        <w:rPr>
          <w:rFonts w:ascii="Times New Roman" w:hAnsi="Times New Roman"/>
          <w:sz w:val="32"/>
          <w:szCs w:val="32"/>
          <w:lang w:val="el-GR"/>
        </w:rPr>
      </w:pPr>
      <w:r w:rsidRPr="00255AFC">
        <w:rPr>
          <w:rFonts w:ascii="Times New Roman" w:hAnsi="Times New Roman"/>
          <w:sz w:val="32"/>
          <w:szCs w:val="32"/>
          <w:lang w:val="el-GR"/>
        </w:rPr>
        <w:br/>
        <w:t>ΔΙΠΛΩΜΑΤΙΚΗ ΕΡΓΑΣΙΑ</w:t>
      </w:r>
    </w:p>
    <w:p w14:paraId="3CDA9794" w14:textId="77777777" w:rsidR="0088178E" w:rsidRPr="00255AFC" w:rsidRDefault="0088178E" w:rsidP="0088178E">
      <w:pPr>
        <w:jc w:val="center"/>
        <w:rPr>
          <w:rFonts w:ascii="Times New Roman" w:hAnsi="Times New Roman"/>
          <w:sz w:val="32"/>
          <w:szCs w:val="32"/>
          <w:lang w:val="el-GR"/>
        </w:rPr>
      </w:pPr>
    </w:p>
    <w:p w14:paraId="28F5D51F" w14:textId="6C1EFFC1" w:rsidR="0088178E" w:rsidRPr="00255AFC" w:rsidRDefault="0088178E" w:rsidP="0088178E">
      <w:pPr>
        <w:jc w:val="center"/>
        <w:rPr>
          <w:rFonts w:ascii="Times New Roman" w:hAnsi="Times New Roman"/>
          <w:sz w:val="32"/>
          <w:szCs w:val="32"/>
          <w:lang w:val="el-GR"/>
        </w:rPr>
      </w:pPr>
      <w:r>
        <w:rPr>
          <w:rFonts w:ascii="Times New Roman" w:hAnsi="Times New Roman"/>
          <w:noProof/>
          <w:sz w:val="32"/>
          <w:szCs w:val="32"/>
          <w:lang w:val="el-GR"/>
        </w:rPr>
        <mc:AlternateContent>
          <mc:Choice Requires="wps">
            <w:drawing>
              <wp:anchor distT="0" distB="0" distL="114300" distR="114300" simplePos="0" relativeHeight="251662336" behindDoc="1" locked="0" layoutInCell="1" allowOverlap="1" wp14:anchorId="1B5E6B96" wp14:editId="30DB6784">
                <wp:simplePos x="0" y="0"/>
                <wp:positionH relativeFrom="margin">
                  <wp:align>center</wp:align>
                </wp:positionH>
                <wp:positionV relativeFrom="paragraph">
                  <wp:posOffset>319405</wp:posOffset>
                </wp:positionV>
                <wp:extent cx="6286500" cy="1828800"/>
                <wp:effectExtent l="0" t="0" r="0" b="0"/>
                <wp:wrapTight wrapText="bothSides">
                  <wp:wrapPolygon edited="0">
                    <wp:start x="0" y="0"/>
                    <wp:lineTo x="0" y="21375"/>
                    <wp:lineTo x="21535" y="21375"/>
                    <wp:lineTo x="21535" y="0"/>
                    <wp:lineTo x="0" y="0"/>
                  </wp:wrapPolygon>
                </wp:wrapTight>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828800"/>
                        </a:xfrm>
                        <a:prstGeom prst="rect">
                          <a:avLst/>
                        </a:prstGeom>
                        <a:solidFill>
                          <a:srgbClr val="FFFFFF"/>
                        </a:solidFill>
                        <a:ln>
                          <a:noFill/>
                        </a:ln>
                      </wps:spPr>
                      <wps:txbx>
                        <w:txbxContent>
                          <w:p w14:paraId="37343FE5" w14:textId="30482979" w:rsidR="0088178E" w:rsidRPr="00927A1E" w:rsidRDefault="0088178E" w:rsidP="0088178E">
                            <w:pPr>
                              <w:jc w:val="center"/>
                              <w:rPr>
                                <w:spacing w:val="20"/>
                                <w:sz w:val="28"/>
                                <w:szCs w:val="28"/>
                                <w:lang w:val="el-GR"/>
                              </w:rPr>
                            </w:pPr>
                            <w:r>
                              <w:rPr>
                                <w:rFonts w:ascii="Times New Roman" w:hAnsi="Times New Roman"/>
                                <w:spacing w:val="20"/>
                                <w:sz w:val="28"/>
                                <w:szCs w:val="28"/>
                                <w:lang w:val="el-GR"/>
                              </w:rPr>
                              <w:t>Χαράλαμπος Α. Κερασώτης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E6B96" id="Text Box 8" o:spid="_x0000_s1027" type="#_x0000_t202" style="position:absolute;left:0;text-align:left;margin-left:0;margin-top:25.15pt;width:495pt;height:2in;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" stroked="f">
                <v:textbox>
                  <w:txbxContent>
                    <w:p w14:paraId="37343FE5" w14:textId="30482979" w:rsidR="0088178E" w:rsidRPr="00927A1E" w:rsidRDefault="0088178E" w:rsidP="0088178E">
                      <w:pPr>
                        <w:jc w:val="center"/>
                        <w:rPr>
                          <w:spacing w:val="20"/>
                          <w:sz w:val="28"/>
                          <w:szCs w:val="28"/>
                          <w:lang w:val="el-GR"/>
                        </w:rPr>
                      </w:pPr>
                      <w:r>
                        <w:rPr>
                          <w:rFonts w:ascii="Times New Roman" w:hAnsi="Times New Roman"/>
                          <w:spacing w:val="20"/>
                          <w:sz w:val="28"/>
                          <w:szCs w:val="28"/>
                          <w:lang w:val="el-GR"/>
                        </w:rPr>
                        <w:t>Χαράλαμπος Α. Κερασώτης</w:t>
                      </w:r>
                    </w:p>
                  </w:txbxContent>
                </v:textbox>
                <w10:wrap type="tight" anchorx="margin"/>
              </v:shape>
            </w:pict>
          </mc:Fallback>
        </mc:AlternateContent>
      </w:r>
    </w:p>
    <w:p w14:paraId="79FDBD42" w14:textId="77777777" w:rsidR="0088178E" w:rsidRPr="00255AFC" w:rsidRDefault="0088178E" w:rsidP="0088178E">
      <w:pPr>
        <w:rPr>
          <w:rFonts w:ascii="Times New Roman" w:hAnsi="Times New Roman"/>
          <w:lang w:val="el-GR"/>
        </w:rPr>
      </w:pPr>
    </w:p>
    <w:p w14:paraId="16527342" w14:textId="77777777" w:rsidR="0088178E" w:rsidRPr="00255AFC" w:rsidRDefault="0088178E" w:rsidP="0088178E">
      <w:pPr>
        <w:rPr>
          <w:rFonts w:ascii="Times New Roman" w:hAnsi="Times New Roman"/>
          <w:sz w:val="24"/>
          <w:lang w:val="el-GR"/>
        </w:rPr>
      </w:pPr>
      <w:r w:rsidRPr="00255AFC">
        <w:rPr>
          <w:rFonts w:ascii="Times New Roman" w:hAnsi="Times New Roman"/>
          <w:b/>
          <w:bCs/>
          <w:sz w:val="24"/>
          <w:lang w:val="el-GR"/>
        </w:rPr>
        <w:t>Επιβλέπων :</w:t>
      </w:r>
      <w:r w:rsidRPr="00255AFC">
        <w:rPr>
          <w:rFonts w:ascii="Times New Roman" w:hAnsi="Times New Roman"/>
          <w:sz w:val="24"/>
          <w:lang w:val="el-GR"/>
        </w:rPr>
        <w:t xml:space="preserve"> Αντώνιος Γ. Κλαδάς</w:t>
      </w:r>
    </w:p>
    <w:p w14:paraId="741C5C34" w14:textId="77777777" w:rsidR="0088178E" w:rsidRPr="00255AFC" w:rsidRDefault="0088178E" w:rsidP="0088178E">
      <w:pPr>
        <w:rPr>
          <w:rFonts w:ascii="Times New Roman" w:hAnsi="Times New Roman"/>
          <w:sz w:val="24"/>
          <w:lang w:val="el-GR"/>
        </w:rPr>
      </w:pPr>
      <w:r w:rsidRPr="00255AFC">
        <w:rPr>
          <w:rFonts w:ascii="Times New Roman" w:hAnsi="Times New Roman"/>
          <w:sz w:val="24"/>
          <w:lang w:val="el-GR"/>
        </w:rPr>
        <w:t xml:space="preserve"> Καθηγητής Ε.Μ.Π.</w:t>
      </w:r>
    </w:p>
    <w:p w14:paraId="7F0A1DB0" w14:textId="77777777" w:rsidR="0088178E" w:rsidRPr="00D56AB5" w:rsidRDefault="0088178E" w:rsidP="0088178E">
      <w:pPr>
        <w:rPr>
          <w:rFonts w:ascii="Times New Roman" w:hAnsi="Times New Roman"/>
          <w:sz w:val="24"/>
          <w:lang w:val="el-GR"/>
        </w:rPr>
      </w:pPr>
    </w:p>
    <w:p w14:paraId="4221F13B" w14:textId="77777777" w:rsidR="0088178E" w:rsidRPr="00255AFC" w:rsidRDefault="0088178E" w:rsidP="0088178E">
      <w:pPr>
        <w:rPr>
          <w:rFonts w:ascii="Times New Roman" w:hAnsi="Times New Roman"/>
          <w:sz w:val="24"/>
          <w:lang w:val="el-GR"/>
        </w:rPr>
      </w:pPr>
    </w:p>
    <w:p w14:paraId="2B304DDC" w14:textId="77777777" w:rsidR="0088178E" w:rsidRPr="00255AFC" w:rsidRDefault="0088178E" w:rsidP="0088178E">
      <w:pPr>
        <w:rPr>
          <w:rFonts w:ascii="Times New Roman" w:hAnsi="Times New Roman"/>
          <w:sz w:val="24"/>
          <w:lang w:val="el-GR"/>
        </w:rPr>
      </w:pPr>
    </w:p>
    <w:p w14:paraId="7727BA33" w14:textId="77777777" w:rsidR="0088178E" w:rsidRPr="00255AFC" w:rsidRDefault="0088178E" w:rsidP="0088178E">
      <w:pPr>
        <w:rPr>
          <w:rFonts w:ascii="Times New Roman" w:hAnsi="Times New Roman"/>
          <w:sz w:val="24"/>
          <w:lang w:val="el-GR"/>
        </w:rPr>
      </w:pPr>
    </w:p>
    <w:p w14:paraId="4A1F2918" w14:textId="32059328" w:rsidR="0088178E" w:rsidRPr="006E3DAA" w:rsidRDefault="0088178E" w:rsidP="0088178E">
      <w:pPr>
        <w:jc w:val="center"/>
        <w:rPr>
          <w:rFonts w:ascii="Times New Roman" w:hAnsi="Times New Roman"/>
          <w:sz w:val="24"/>
          <w:lang w:val="el-GR"/>
        </w:rPr>
      </w:pPr>
      <w:r w:rsidRPr="00255AFC">
        <w:rPr>
          <w:rFonts w:ascii="Times New Roman" w:hAnsi="Times New Roman"/>
          <w:sz w:val="24"/>
          <w:lang w:val="el-GR"/>
        </w:rPr>
        <w:t xml:space="preserve">Αθήνα, </w:t>
      </w:r>
      <w:r>
        <w:rPr>
          <w:rFonts w:ascii="Times New Roman" w:hAnsi="Times New Roman"/>
          <w:sz w:val="24"/>
          <w:lang w:val="el-GR"/>
        </w:rPr>
        <w:t>Οκτώβριος</w:t>
      </w:r>
      <w:r w:rsidR="00A24F52">
        <w:rPr>
          <w:rFonts w:ascii="Times New Roman" w:hAnsi="Times New Roman"/>
          <w:sz w:val="24"/>
          <w:lang w:val="el-GR"/>
        </w:rPr>
        <w:t xml:space="preserve"> </w:t>
      </w:r>
      <w:r w:rsidRPr="00255AFC">
        <w:rPr>
          <w:rFonts w:ascii="Times New Roman" w:hAnsi="Times New Roman"/>
          <w:sz w:val="24"/>
          <w:lang w:val="el-GR"/>
        </w:rPr>
        <w:t>202</w:t>
      </w:r>
      <w:r w:rsidR="00A24F52">
        <w:rPr>
          <w:rFonts w:ascii="Times New Roman" w:hAnsi="Times New Roman"/>
          <w:sz w:val="24"/>
          <w:lang w:val="el-GR"/>
        </w:rPr>
        <w:t>4</w:t>
      </w:r>
    </w:p>
    <w:p w14:paraId="28784D38" w14:textId="7A176079" w:rsidR="0088178E" w:rsidRDefault="0088178E" w:rsidP="0088178E">
      <w:pPr>
        <w:rPr>
          <w:rFonts w:ascii="Times New Roman" w:hAnsi="Times New Roman"/>
          <w:sz w:val="24"/>
          <w:lang w:val="el-GR"/>
        </w:rPr>
      </w:pPr>
      <w:r w:rsidRPr="00255AFC">
        <w:rPr>
          <w:rFonts w:ascii="Times New Roman" w:hAnsi="Times New Roman"/>
          <w:sz w:val="24"/>
          <w:lang w:val="el-GR"/>
        </w:rPr>
        <w:br w:type="page"/>
      </w:r>
    </w:p>
    <w:p w14:paraId="6DDD0681" w14:textId="534F6924" w:rsidR="00A24F52" w:rsidRDefault="00A24F52" w:rsidP="0088178E">
      <w:pPr>
        <w:rPr>
          <w:rFonts w:ascii="Times New Roman" w:hAnsi="Times New Roman"/>
          <w:sz w:val="24"/>
          <w:lang w:val="el-GR"/>
        </w:rPr>
      </w:pPr>
    </w:p>
    <w:p w14:paraId="288161AC" w14:textId="068CC3ED" w:rsidR="00A24F52" w:rsidRDefault="00A24F52" w:rsidP="0088178E">
      <w:pPr>
        <w:rPr>
          <w:rFonts w:ascii="Times New Roman" w:hAnsi="Times New Roman"/>
          <w:sz w:val="24"/>
          <w:lang w:val="el-GR"/>
        </w:rPr>
      </w:pPr>
    </w:p>
    <w:p w14:paraId="614516AA" w14:textId="3283611C" w:rsidR="00A24F52" w:rsidRDefault="00A24F52" w:rsidP="0088178E">
      <w:pPr>
        <w:rPr>
          <w:rFonts w:ascii="Times New Roman" w:hAnsi="Times New Roman"/>
          <w:sz w:val="24"/>
          <w:lang w:val="el-GR"/>
        </w:rPr>
      </w:pPr>
    </w:p>
    <w:p w14:paraId="7531317B" w14:textId="7B44325E" w:rsidR="00A24F52" w:rsidRDefault="00A24F52" w:rsidP="0088178E">
      <w:pPr>
        <w:rPr>
          <w:rFonts w:ascii="Times New Roman" w:hAnsi="Times New Roman"/>
          <w:sz w:val="24"/>
          <w:lang w:val="el-GR"/>
        </w:rPr>
      </w:pPr>
    </w:p>
    <w:p w14:paraId="024D3591" w14:textId="670CA110" w:rsidR="00A24F52" w:rsidRDefault="00A24F52" w:rsidP="0088178E">
      <w:pPr>
        <w:rPr>
          <w:rFonts w:ascii="Times New Roman" w:hAnsi="Times New Roman"/>
          <w:sz w:val="24"/>
          <w:lang w:val="el-GR"/>
        </w:rPr>
      </w:pPr>
    </w:p>
    <w:p w14:paraId="6A8BD527" w14:textId="117D310E" w:rsidR="00A24F52" w:rsidRDefault="00A24F52" w:rsidP="0088178E">
      <w:pPr>
        <w:rPr>
          <w:rFonts w:ascii="Times New Roman" w:hAnsi="Times New Roman"/>
          <w:sz w:val="24"/>
          <w:lang w:val="el-GR"/>
        </w:rPr>
      </w:pPr>
    </w:p>
    <w:p w14:paraId="0ACFB18B" w14:textId="5CDAD199" w:rsidR="00A24F52" w:rsidRDefault="00A24F52" w:rsidP="0088178E">
      <w:pPr>
        <w:rPr>
          <w:rFonts w:ascii="Times New Roman" w:hAnsi="Times New Roman"/>
          <w:sz w:val="24"/>
          <w:lang w:val="el-GR"/>
        </w:rPr>
      </w:pPr>
    </w:p>
    <w:p w14:paraId="51A7CBF3" w14:textId="2D47FC4D" w:rsidR="00A24F52" w:rsidRDefault="00A24F52" w:rsidP="0088178E">
      <w:pPr>
        <w:rPr>
          <w:rFonts w:ascii="Times New Roman" w:hAnsi="Times New Roman"/>
          <w:sz w:val="24"/>
          <w:lang w:val="el-GR"/>
        </w:rPr>
      </w:pPr>
    </w:p>
    <w:p w14:paraId="3DA6D357" w14:textId="44068161" w:rsidR="00A24F52" w:rsidRDefault="00A24F52" w:rsidP="0088178E">
      <w:pPr>
        <w:rPr>
          <w:rFonts w:ascii="Times New Roman" w:hAnsi="Times New Roman"/>
          <w:sz w:val="24"/>
          <w:lang w:val="el-GR"/>
        </w:rPr>
      </w:pPr>
    </w:p>
    <w:p w14:paraId="708D5AA7" w14:textId="77777777" w:rsidR="00BF593C" w:rsidRDefault="00BF593C" w:rsidP="0088178E">
      <w:pPr>
        <w:rPr>
          <w:rFonts w:ascii="Times New Roman" w:hAnsi="Times New Roman"/>
          <w:sz w:val="24"/>
          <w:lang w:val="el-GR"/>
        </w:rPr>
        <w:sectPr w:rsidR="00BF593C" w:rsidSect="007869BB">
          <w:headerReference w:type="default" r:id="rId10"/>
          <w:footerReference w:type="default" r:id="rId11"/>
          <w:pgSz w:w="11909" w:h="16834"/>
          <w:pgMar w:top="993" w:right="1440" w:bottom="1440" w:left="1440" w:header="720" w:footer="720" w:gutter="0"/>
          <w:pgNumType w:start="1"/>
          <w:cols w:space="720"/>
          <w:docGrid w:linePitch="299"/>
        </w:sectPr>
      </w:pPr>
    </w:p>
    <w:p w14:paraId="381CDF9E" w14:textId="77777777" w:rsidR="00A24F52" w:rsidRPr="00255AFC" w:rsidRDefault="00A24F52" w:rsidP="0088178E">
      <w:pPr>
        <w:rPr>
          <w:rFonts w:ascii="Times New Roman" w:hAnsi="Times New Roman"/>
          <w:sz w:val="24"/>
          <w:lang w:val="el-GR"/>
        </w:rPr>
      </w:pPr>
    </w:p>
    <w:tbl>
      <w:tblPr>
        <w:tblW w:w="0" w:type="auto"/>
        <w:tblLook w:val="0000" w:firstRow="0" w:lastRow="0" w:firstColumn="0" w:lastColumn="0" w:noHBand="0" w:noVBand="0"/>
      </w:tblPr>
      <w:tblGrid>
        <w:gridCol w:w="1986"/>
        <w:gridCol w:w="7043"/>
      </w:tblGrid>
      <w:tr w:rsidR="0088178E" w:rsidRPr="00255AFC" w14:paraId="7ED32FE4" w14:textId="77777777" w:rsidTr="00057ADE">
        <w:tc>
          <w:tcPr>
            <w:tcW w:w="1728" w:type="dxa"/>
            <w:vAlign w:val="center"/>
          </w:tcPr>
          <w:p w14:paraId="2A372C78" w14:textId="77777777" w:rsidR="0088178E" w:rsidRPr="00255AFC" w:rsidRDefault="0088178E" w:rsidP="00057ADE">
            <w:pPr>
              <w:pStyle w:val="Header"/>
              <w:rPr>
                <w:rFonts w:ascii="Times New Roman" w:hAnsi="Times New Roman"/>
                <w:smallCaps/>
                <w:noProof/>
                <w:szCs w:val="14"/>
                <w:lang w:val="el-GR"/>
              </w:rPr>
            </w:pPr>
            <w:r w:rsidRPr="00255AFC">
              <w:rPr>
                <w:rFonts w:ascii="Times New Roman" w:hAnsi="Times New Roman"/>
                <w:smallCaps/>
                <w:noProof/>
                <w:szCs w:val="14"/>
                <w:lang w:val="el-GR" w:eastAsia="el-GR"/>
              </w:rPr>
              <w:drawing>
                <wp:inline distT="0" distB="0" distL="0" distR="0" wp14:anchorId="5EEBA0E8" wp14:editId="1088CB29">
                  <wp:extent cx="1116419" cy="1093732"/>
                  <wp:effectExtent l="0" t="0" r="7620" b="0"/>
                  <wp:docPr id="491" name="Εικόνα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7668" cy="1104753"/>
                          </a:xfrm>
                          <a:prstGeom prst="rect">
                            <a:avLst/>
                          </a:prstGeom>
                          <a:noFill/>
                          <a:ln>
                            <a:noFill/>
                          </a:ln>
                        </pic:spPr>
                      </pic:pic>
                    </a:graphicData>
                  </a:graphic>
                </wp:inline>
              </w:drawing>
            </w:r>
          </w:p>
        </w:tc>
        <w:tc>
          <w:tcPr>
            <w:tcW w:w="7388" w:type="dxa"/>
            <w:vAlign w:val="center"/>
          </w:tcPr>
          <w:p w14:paraId="21B1CA3E" w14:textId="77777777" w:rsidR="0088178E" w:rsidRPr="00255AFC" w:rsidRDefault="0088178E" w:rsidP="00057ADE">
            <w:pPr>
              <w:pStyle w:val="Header"/>
              <w:rPr>
                <w:rFonts w:ascii="Times New Roman" w:hAnsi="Times New Roman"/>
                <w:smallCaps/>
                <w:noProof/>
                <w:szCs w:val="14"/>
                <w:lang w:val="el-GR"/>
              </w:rPr>
            </w:pPr>
            <w:r w:rsidRPr="00255AFC">
              <w:rPr>
                <w:rFonts w:ascii="Times New Roman" w:hAnsi="Times New Roman"/>
                <w:smallCaps/>
                <w:noProof/>
                <w:szCs w:val="14"/>
                <w:lang w:val="el-GR"/>
              </w:rPr>
              <w:t>Εθνικό Μετσόβιο Πολυτεχνείο</w:t>
            </w:r>
          </w:p>
          <w:p w14:paraId="3CA86D69" w14:textId="77777777" w:rsidR="0088178E" w:rsidRPr="00255AFC" w:rsidRDefault="0088178E" w:rsidP="00057ADE">
            <w:pPr>
              <w:pStyle w:val="Header"/>
              <w:spacing w:before="60"/>
              <w:jc w:val="left"/>
              <w:rPr>
                <w:rFonts w:ascii="Times New Roman" w:hAnsi="Times New Roman"/>
                <w:smallCaps/>
                <w:szCs w:val="14"/>
                <w:lang w:val="el-GR"/>
              </w:rPr>
            </w:pPr>
            <w:r w:rsidRPr="00255AFC">
              <w:rPr>
                <w:rFonts w:ascii="Times New Roman" w:hAnsi="Times New Roman"/>
                <w:smallCaps/>
                <w:szCs w:val="14"/>
                <w:lang w:val="el-GR"/>
              </w:rPr>
              <w:t>Σχολή Ηλεκτρολόγων Μηχανικών</w:t>
            </w:r>
            <w:r w:rsidRPr="00255AFC">
              <w:rPr>
                <w:rFonts w:ascii="Times New Roman" w:hAnsi="Times New Roman"/>
                <w:smallCaps/>
                <w:szCs w:val="14"/>
                <w:lang w:val="el-GR"/>
              </w:rPr>
              <w:br/>
              <w:t>και Μηχανικών Υπολογιστών</w:t>
            </w:r>
          </w:p>
          <w:p w14:paraId="247A3A86" w14:textId="77777777" w:rsidR="0088178E" w:rsidRPr="00255AFC" w:rsidRDefault="0088178E" w:rsidP="00057ADE">
            <w:pPr>
              <w:pStyle w:val="Header"/>
              <w:spacing w:before="60"/>
              <w:rPr>
                <w:rFonts w:ascii="Times New Roman" w:hAnsi="Times New Roman"/>
                <w:smallCaps/>
                <w:szCs w:val="14"/>
                <w:lang w:val="el-GR"/>
              </w:rPr>
            </w:pPr>
            <w:r w:rsidRPr="00255AFC">
              <w:rPr>
                <w:rFonts w:ascii="Times New Roman" w:hAnsi="Times New Roman"/>
                <w:smallCaps/>
                <w:szCs w:val="14"/>
                <w:lang w:val="el-GR"/>
              </w:rPr>
              <w:t>Τομέας Ηλεκτρικής Ισχύος</w:t>
            </w:r>
          </w:p>
          <w:p w14:paraId="0023F74F" w14:textId="77777777" w:rsidR="0088178E" w:rsidRPr="00255AFC" w:rsidRDefault="0088178E" w:rsidP="00057ADE">
            <w:pPr>
              <w:pStyle w:val="Header"/>
              <w:spacing w:before="60"/>
              <w:rPr>
                <w:rFonts w:ascii="Times New Roman" w:hAnsi="Times New Roman"/>
                <w:smallCaps/>
                <w:szCs w:val="14"/>
                <w:highlight w:val="lightGray"/>
                <w:lang w:val="el-GR"/>
              </w:rPr>
            </w:pPr>
            <w:r w:rsidRPr="00255AFC">
              <w:rPr>
                <w:rFonts w:ascii="Times New Roman" w:hAnsi="Times New Roman"/>
                <w:smallCaps/>
                <w:szCs w:val="14"/>
                <w:lang w:val="el-GR"/>
              </w:rPr>
              <w:t xml:space="preserve">Εργαστήριο Ηλεκτρικών Μηχανών και Ηλεκτρονικών Ισχύος </w:t>
            </w:r>
          </w:p>
        </w:tc>
      </w:tr>
    </w:tbl>
    <w:p w14:paraId="06E145C1" w14:textId="77777777" w:rsidR="0088178E" w:rsidRPr="00255AFC" w:rsidRDefault="0088178E" w:rsidP="0088178E">
      <w:pPr>
        <w:rPr>
          <w:rFonts w:ascii="Times New Roman" w:hAnsi="Times New Roman"/>
          <w:lang w:val="el-GR"/>
        </w:rPr>
      </w:pPr>
    </w:p>
    <w:p w14:paraId="0B3DABA6" w14:textId="77777777" w:rsidR="0088178E" w:rsidRPr="00255AFC" w:rsidRDefault="0088178E" w:rsidP="0088178E">
      <w:pPr>
        <w:rPr>
          <w:rFonts w:ascii="Times New Roman" w:hAnsi="Times New Roman"/>
          <w:lang w:val="el-GR"/>
        </w:rPr>
      </w:pPr>
    </w:p>
    <w:p w14:paraId="57EEAB10" w14:textId="3FDB92E7" w:rsidR="0088178E" w:rsidRPr="00255AFC" w:rsidRDefault="00D4772C" w:rsidP="0088178E">
      <w:pPr>
        <w:rPr>
          <w:rFonts w:ascii="Times New Roman" w:hAnsi="Times New Roman"/>
          <w:lang w:val="el-GR"/>
        </w:rPr>
      </w:pPr>
      <w:r>
        <w:rPr>
          <w:rFonts w:ascii="Times New Roman" w:hAnsi="Times New Roman"/>
          <w:noProof/>
          <w:lang w:val="el-GR"/>
        </w:rPr>
        <mc:AlternateContent>
          <mc:Choice Requires="wps">
            <w:drawing>
              <wp:anchor distT="0" distB="0" distL="114300" distR="114300" simplePos="0" relativeHeight="251663360" behindDoc="1" locked="0" layoutInCell="1" allowOverlap="1" wp14:anchorId="10521BF5" wp14:editId="659F8BF2">
                <wp:simplePos x="0" y="0"/>
                <wp:positionH relativeFrom="margin">
                  <wp:align>center</wp:align>
                </wp:positionH>
                <wp:positionV relativeFrom="paragraph">
                  <wp:posOffset>393065</wp:posOffset>
                </wp:positionV>
                <wp:extent cx="6203950" cy="1252220"/>
                <wp:effectExtent l="0" t="0" r="0" b="5080"/>
                <wp:wrapTight wrapText="bothSides">
                  <wp:wrapPolygon edited="0">
                    <wp:start x="133" y="0"/>
                    <wp:lineTo x="133" y="21359"/>
                    <wp:lineTo x="21357" y="21359"/>
                    <wp:lineTo x="21357" y="0"/>
                    <wp:lineTo x="133" y="0"/>
                  </wp:wrapPolygon>
                </wp:wrapTight>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0" cy="1252220"/>
                        </a:xfrm>
                        <a:prstGeom prst="rect">
                          <a:avLst/>
                        </a:prstGeom>
                        <a:noFill/>
                        <a:ln>
                          <a:noFill/>
                        </a:ln>
                      </wps:spPr>
                      <wps:txbx>
                        <w:txbxContent>
                          <w:p w14:paraId="38BE3509" w14:textId="77777777" w:rsidR="0032745E" w:rsidRDefault="0088178E" w:rsidP="0088178E">
                            <w:pPr>
                              <w:jc w:val="center"/>
                              <w:rPr>
                                <w:rFonts w:ascii="Times New Roman" w:hAnsi="Times New Roman"/>
                                <w:b/>
                                <w:spacing w:val="20"/>
                                <w:sz w:val="32"/>
                                <w:szCs w:val="32"/>
                                <w:lang w:val="el-GR"/>
                              </w:rPr>
                            </w:pPr>
                            <w:r w:rsidRPr="0088178E">
                              <w:rPr>
                                <w:rFonts w:ascii="Times New Roman" w:hAnsi="Times New Roman"/>
                                <w:b/>
                                <w:spacing w:val="20"/>
                                <w:sz w:val="32"/>
                                <w:szCs w:val="32"/>
                                <w:lang w:val="el-GR"/>
                              </w:rPr>
                              <w:t xml:space="preserve">Ανάλυση Συσσωρευτών Τεχνολογίας Λιθίου </w:t>
                            </w:r>
                          </w:p>
                          <w:p w14:paraId="140FB233" w14:textId="52699D23" w:rsidR="0088178E" w:rsidRPr="0088178E" w:rsidRDefault="0088178E" w:rsidP="0088178E">
                            <w:pPr>
                              <w:jc w:val="center"/>
                              <w:rPr>
                                <w:rFonts w:ascii="Times New Roman" w:hAnsi="Times New Roman"/>
                              </w:rPr>
                            </w:pPr>
                            <w:r w:rsidRPr="0088178E">
                              <w:rPr>
                                <w:rFonts w:ascii="Times New Roman" w:hAnsi="Times New Roman"/>
                                <w:b/>
                                <w:spacing w:val="20"/>
                                <w:sz w:val="32"/>
                                <w:szCs w:val="32"/>
                                <w:lang w:val="el-GR"/>
                              </w:rPr>
                              <w:t>για Εφαρμογές Ηλεκτροκίνησης</w:t>
                            </w:r>
                          </w:p>
                          <w:p w14:paraId="39341D47" w14:textId="5F5C1076" w:rsidR="0088178E" w:rsidRDefault="0088178E" w:rsidP="0088178E">
                            <w:pPr>
                              <w:rPr>
                                <w:lang w:val="el-GR"/>
                              </w:rPr>
                            </w:pPr>
                          </w:p>
                          <w:p w14:paraId="69F0587B" w14:textId="447F49D0" w:rsidR="0088178E" w:rsidRDefault="0088178E" w:rsidP="0088178E">
                            <w:pPr>
                              <w:rPr>
                                <w:lang w:val="el-GR"/>
                              </w:rPr>
                            </w:pPr>
                          </w:p>
                          <w:p w14:paraId="623F9650" w14:textId="3C766E87" w:rsidR="0088178E" w:rsidRDefault="0088178E" w:rsidP="0088178E">
                            <w:pPr>
                              <w:rPr>
                                <w:lang w:val="el-GR"/>
                              </w:rPr>
                            </w:pPr>
                          </w:p>
                          <w:p w14:paraId="267B075D" w14:textId="58D637DA" w:rsidR="0088178E" w:rsidRDefault="0088178E" w:rsidP="0088178E">
                            <w:pPr>
                              <w:rPr>
                                <w:lang w:val="el-GR"/>
                              </w:rPr>
                            </w:pPr>
                          </w:p>
                          <w:p w14:paraId="2D298176" w14:textId="2C58487C" w:rsidR="0088178E" w:rsidRDefault="0088178E" w:rsidP="0088178E">
                            <w:pPr>
                              <w:rPr>
                                <w:lang w:val="el-GR"/>
                              </w:rPr>
                            </w:pPr>
                          </w:p>
                          <w:p w14:paraId="51E194DD" w14:textId="77777777" w:rsidR="0088178E" w:rsidRDefault="0088178E" w:rsidP="0088178E">
                            <w:pPr>
                              <w:rPr>
                                <w:lang w:val="el-GR"/>
                              </w:rPr>
                            </w:pPr>
                          </w:p>
                          <w:p w14:paraId="1F5402F6" w14:textId="77777777" w:rsidR="0088178E" w:rsidRPr="00721FA5" w:rsidRDefault="0088178E" w:rsidP="0088178E">
                            <w:pPr>
                              <w:rPr>
                                <w:lang w:val="el-G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21BF5" id="Text Box 7" o:spid="_x0000_s1028" type="#_x0000_t202" style="position:absolute;margin-left:0;margin-top:30.95pt;width:488.5pt;height:98.6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" filled="f" stroked="f">
                <v:textbox>
                  <w:txbxContent>
                    <w:p w14:paraId="38BE3509" w14:textId="77777777" w:rsidR="0032745E" w:rsidRDefault="0088178E" w:rsidP="0088178E">
                      <w:pPr>
                        <w:jc w:val="center"/>
                        <w:rPr>
                          <w:rFonts w:ascii="Times New Roman" w:hAnsi="Times New Roman"/>
                          <w:b/>
                          <w:spacing w:val="20"/>
                          <w:sz w:val="32"/>
                          <w:szCs w:val="32"/>
                          <w:lang w:val="el-GR"/>
                        </w:rPr>
                      </w:pPr>
                      <w:r w:rsidRPr="0088178E">
                        <w:rPr>
                          <w:rFonts w:ascii="Times New Roman" w:hAnsi="Times New Roman"/>
                          <w:b/>
                          <w:spacing w:val="20"/>
                          <w:sz w:val="32"/>
                          <w:szCs w:val="32"/>
                          <w:lang w:val="el-GR"/>
                        </w:rPr>
                        <w:t xml:space="preserve">Ανάλυση </w:t>
                      </w:r>
                      <w:r w:rsidRPr="0088178E">
                        <w:rPr>
                          <w:rFonts w:ascii="Times New Roman" w:hAnsi="Times New Roman"/>
                          <w:b/>
                          <w:spacing w:val="20"/>
                          <w:sz w:val="32"/>
                          <w:szCs w:val="32"/>
                          <w:lang w:val="el-GR"/>
                        </w:rPr>
                        <w:t xml:space="preserve">Συσσωρευτών Τεχνολογίας Λιθίου </w:t>
                      </w:r>
                    </w:p>
                    <w:p w14:paraId="140FB233" w14:textId="52699D23" w:rsidR="0088178E" w:rsidRPr="0088178E" w:rsidRDefault="0088178E" w:rsidP="0088178E">
                      <w:pPr>
                        <w:jc w:val="center"/>
                        <w:rPr>
                          <w:rFonts w:ascii="Times New Roman" w:hAnsi="Times New Roman"/>
                        </w:rPr>
                      </w:pPr>
                      <w:r w:rsidRPr="0088178E">
                        <w:rPr>
                          <w:rFonts w:ascii="Times New Roman" w:hAnsi="Times New Roman"/>
                          <w:b/>
                          <w:spacing w:val="20"/>
                          <w:sz w:val="32"/>
                          <w:szCs w:val="32"/>
                          <w:lang w:val="el-GR"/>
                        </w:rPr>
                        <w:t>για Εφαρμογές Ηλεκτροκίνησης</w:t>
                      </w:r>
                    </w:p>
                    <w:p w14:paraId="39341D47" w14:textId="5F5C1076" w:rsidR="0088178E" w:rsidRDefault="0088178E" w:rsidP="0088178E">
                      <w:pPr>
                        <w:rPr>
                          <w:lang w:val="el-GR"/>
                        </w:rPr>
                      </w:pPr>
                    </w:p>
                    <w:p w14:paraId="69F0587B" w14:textId="447F49D0" w:rsidR="0088178E" w:rsidRDefault="0088178E" w:rsidP="0088178E">
                      <w:pPr>
                        <w:rPr>
                          <w:lang w:val="el-GR"/>
                        </w:rPr>
                      </w:pPr>
                    </w:p>
                    <w:p w14:paraId="623F9650" w14:textId="3C766E87" w:rsidR="0088178E" w:rsidRDefault="0088178E" w:rsidP="0088178E">
                      <w:pPr>
                        <w:rPr>
                          <w:lang w:val="el-GR"/>
                        </w:rPr>
                      </w:pPr>
                    </w:p>
                    <w:p w14:paraId="267B075D" w14:textId="58D637DA" w:rsidR="0088178E" w:rsidRDefault="0088178E" w:rsidP="0088178E">
                      <w:pPr>
                        <w:rPr>
                          <w:lang w:val="el-GR"/>
                        </w:rPr>
                      </w:pPr>
                    </w:p>
                    <w:p w14:paraId="2D298176" w14:textId="2C58487C" w:rsidR="0088178E" w:rsidRDefault="0088178E" w:rsidP="0088178E">
                      <w:pPr>
                        <w:rPr>
                          <w:lang w:val="el-GR"/>
                        </w:rPr>
                      </w:pPr>
                    </w:p>
                    <w:p w14:paraId="51E194DD" w14:textId="77777777" w:rsidR="0088178E" w:rsidRDefault="0088178E" w:rsidP="0088178E">
                      <w:pPr>
                        <w:rPr>
                          <w:lang w:val="el-GR"/>
                        </w:rPr>
                      </w:pPr>
                    </w:p>
                    <w:p w14:paraId="1F5402F6" w14:textId="77777777" w:rsidR="0088178E" w:rsidRPr="00721FA5" w:rsidRDefault="0088178E" w:rsidP="0088178E">
                      <w:pPr>
                        <w:rPr>
                          <w:lang w:val="el-GR"/>
                        </w:rPr>
                      </w:pPr>
                    </w:p>
                  </w:txbxContent>
                </v:textbox>
                <w10:wrap type="tight" anchorx="margin"/>
              </v:shape>
            </w:pict>
          </mc:Fallback>
        </mc:AlternateContent>
      </w:r>
    </w:p>
    <w:p w14:paraId="7A2561A5" w14:textId="2DCD8106" w:rsidR="0088178E" w:rsidRPr="00255AFC" w:rsidRDefault="0088178E" w:rsidP="0088178E">
      <w:pPr>
        <w:jc w:val="center"/>
        <w:rPr>
          <w:rFonts w:ascii="Times New Roman" w:hAnsi="Times New Roman"/>
          <w:lang w:val="el-GR"/>
        </w:rPr>
      </w:pPr>
      <w:r w:rsidRPr="00255AFC">
        <w:rPr>
          <w:rFonts w:ascii="Times New Roman" w:hAnsi="Times New Roman"/>
          <w:sz w:val="32"/>
          <w:szCs w:val="32"/>
          <w:lang w:val="el-GR"/>
        </w:rPr>
        <w:br/>
        <w:t>ΔΙΠΛΩΜΑΤΙΚΗ ΕΡΓΑΣΙΑ</w:t>
      </w:r>
    </w:p>
    <w:p w14:paraId="071FF92C" w14:textId="408412AD" w:rsidR="0088178E" w:rsidRPr="00D10E30" w:rsidRDefault="0088178E" w:rsidP="0088178E">
      <w:pPr>
        <w:rPr>
          <w:rFonts w:ascii="Times New Roman" w:hAnsi="Times New Roman"/>
          <w:sz w:val="32"/>
          <w:szCs w:val="32"/>
          <w:lang w:val="el-GR"/>
        </w:rPr>
      </w:pPr>
      <w:r>
        <w:rPr>
          <w:rFonts w:ascii="Times New Roman" w:hAnsi="Times New Roman"/>
          <w:noProof/>
          <w:sz w:val="32"/>
          <w:szCs w:val="32"/>
          <w:lang w:val="el-GR"/>
        </w:rPr>
        <mc:AlternateContent>
          <mc:Choice Requires="wps">
            <w:drawing>
              <wp:anchor distT="0" distB="0" distL="114300" distR="114300" simplePos="0" relativeHeight="251664384" behindDoc="1" locked="0" layoutInCell="1" allowOverlap="1" wp14:anchorId="39073DE7" wp14:editId="48D2228B">
                <wp:simplePos x="0" y="0"/>
                <wp:positionH relativeFrom="margin">
                  <wp:align>center</wp:align>
                </wp:positionH>
                <wp:positionV relativeFrom="paragraph">
                  <wp:posOffset>319405</wp:posOffset>
                </wp:positionV>
                <wp:extent cx="6286500" cy="478155"/>
                <wp:effectExtent l="0" t="0" r="0" b="0"/>
                <wp:wrapTight wrapText="bothSides">
                  <wp:wrapPolygon edited="0">
                    <wp:start x="0" y="0"/>
                    <wp:lineTo x="0" y="20653"/>
                    <wp:lineTo x="21535" y="20653"/>
                    <wp:lineTo x="21535" y="0"/>
                    <wp:lineTo x="0" y="0"/>
                  </wp:wrapPolygon>
                </wp:wrapTight>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478155"/>
                        </a:xfrm>
                        <a:prstGeom prst="rect">
                          <a:avLst/>
                        </a:prstGeom>
                        <a:solidFill>
                          <a:srgbClr val="FFFFFF"/>
                        </a:solidFill>
                        <a:ln>
                          <a:noFill/>
                        </a:ln>
                      </wps:spPr>
                      <wps:txbx>
                        <w:txbxContent>
                          <w:p w14:paraId="7917176C" w14:textId="58CF6A90" w:rsidR="0088178E" w:rsidRPr="0088178E" w:rsidRDefault="0088178E" w:rsidP="0088178E">
                            <w:pPr>
                              <w:jc w:val="center"/>
                              <w:rPr>
                                <w:rFonts w:ascii="Times New Roman" w:hAnsi="Times New Roman"/>
                                <w:spacing w:val="20"/>
                                <w:sz w:val="28"/>
                                <w:szCs w:val="28"/>
                                <w:lang w:val="el-GR"/>
                              </w:rPr>
                            </w:pPr>
                            <w:r>
                              <w:rPr>
                                <w:rFonts w:ascii="Times New Roman" w:hAnsi="Times New Roman"/>
                                <w:spacing w:val="20"/>
                                <w:sz w:val="28"/>
                                <w:szCs w:val="28"/>
                                <w:lang w:val="el-GR"/>
                              </w:rPr>
                              <w:t>Χαράλαμπος Α. Κερασώτης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73DE7" id="Text Box 6" o:spid="_x0000_s1029" type="#_x0000_t202" style="position:absolute;margin-left:0;margin-top:25.15pt;width:495pt;height:37.65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" stroked="f">
                <v:textbox>
                  <w:txbxContent>
                    <w:p w14:paraId="7917176C" w14:textId="58CF6A90" w:rsidR="0088178E" w:rsidRPr="0088178E" w:rsidRDefault="0088178E" w:rsidP="0088178E">
                      <w:pPr>
                        <w:jc w:val="center"/>
                        <w:rPr>
                          <w:rFonts w:ascii="Times New Roman" w:hAnsi="Times New Roman"/>
                          <w:spacing w:val="20"/>
                          <w:sz w:val="28"/>
                          <w:szCs w:val="28"/>
                          <w:lang w:val="el-GR"/>
                        </w:rPr>
                      </w:pPr>
                      <w:r>
                        <w:rPr>
                          <w:rFonts w:ascii="Times New Roman" w:hAnsi="Times New Roman"/>
                          <w:spacing w:val="20"/>
                          <w:sz w:val="28"/>
                          <w:szCs w:val="28"/>
                          <w:lang w:val="el-GR"/>
                        </w:rPr>
                        <w:t xml:space="preserve">Χαράλαμπος </w:t>
                      </w:r>
                      <w:r>
                        <w:rPr>
                          <w:rFonts w:ascii="Times New Roman" w:hAnsi="Times New Roman"/>
                          <w:spacing w:val="20"/>
                          <w:sz w:val="28"/>
                          <w:szCs w:val="28"/>
                          <w:lang w:val="el-GR"/>
                        </w:rPr>
                        <w:t>Α. Κερασώτης</w:t>
                      </w:r>
                    </w:p>
                  </w:txbxContent>
                </v:textbox>
                <w10:wrap type="tight" anchorx="margin"/>
              </v:shape>
            </w:pict>
          </mc:Fallback>
        </mc:AlternateContent>
      </w:r>
    </w:p>
    <w:p w14:paraId="70A6B4C5" w14:textId="77777777" w:rsidR="0088178E" w:rsidRPr="00255AFC" w:rsidRDefault="0088178E" w:rsidP="0088178E">
      <w:pPr>
        <w:tabs>
          <w:tab w:val="left" w:pos="3430"/>
        </w:tabs>
        <w:rPr>
          <w:rFonts w:ascii="Times New Roman" w:hAnsi="Times New Roman"/>
          <w:b/>
          <w:bCs/>
          <w:sz w:val="24"/>
          <w:lang w:val="el-GR"/>
        </w:rPr>
      </w:pPr>
      <w:r>
        <w:rPr>
          <w:rFonts w:ascii="Times New Roman" w:hAnsi="Times New Roman"/>
          <w:b/>
          <w:bCs/>
          <w:sz w:val="24"/>
          <w:lang w:val="el-GR"/>
        </w:rPr>
        <w:tab/>
      </w:r>
    </w:p>
    <w:p w14:paraId="4671D4B7" w14:textId="77777777" w:rsidR="0088178E" w:rsidRPr="00255AFC" w:rsidRDefault="0088178E" w:rsidP="0088178E">
      <w:pPr>
        <w:rPr>
          <w:rFonts w:ascii="Times New Roman" w:hAnsi="Times New Roman"/>
          <w:sz w:val="32"/>
          <w:szCs w:val="32"/>
          <w:lang w:val="el-GR"/>
        </w:rPr>
      </w:pPr>
      <w:r w:rsidRPr="00255AFC">
        <w:rPr>
          <w:rFonts w:ascii="Times New Roman" w:hAnsi="Times New Roman"/>
          <w:b/>
          <w:bCs/>
          <w:sz w:val="24"/>
          <w:lang w:val="el-GR"/>
        </w:rPr>
        <w:t>Επιβλέπων :</w:t>
      </w:r>
      <w:r w:rsidRPr="00255AFC">
        <w:rPr>
          <w:rFonts w:ascii="Times New Roman" w:hAnsi="Times New Roman"/>
          <w:sz w:val="24"/>
          <w:lang w:val="el-GR"/>
        </w:rPr>
        <w:t xml:space="preserve"> Αντώνιος Γ. Κλαδάς</w:t>
      </w:r>
    </w:p>
    <w:p w14:paraId="17FA40BB" w14:textId="77777777" w:rsidR="0088178E" w:rsidRPr="00255AFC" w:rsidRDefault="0088178E" w:rsidP="0088178E">
      <w:pPr>
        <w:rPr>
          <w:rFonts w:ascii="Times New Roman" w:hAnsi="Times New Roman"/>
          <w:sz w:val="24"/>
          <w:lang w:val="el-GR"/>
        </w:rPr>
      </w:pPr>
      <w:r w:rsidRPr="00255AFC">
        <w:rPr>
          <w:rFonts w:ascii="Times New Roman" w:hAnsi="Times New Roman"/>
          <w:sz w:val="24"/>
          <w:lang w:val="el-GR"/>
        </w:rPr>
        <w:t xml:space="preserve">                       Καθηγητής Ε.Μ.Π.</w:t>
      </w:r>
    </w:p>
    <w:p w14:paraId="76920E03" w14:textId="2B333018" w:rsidR="0088178E" w:rsidRDefault="0088178E" w:rsidP="0088178E">
      <w:pPr>
        <w:rPr>
          <w:rFonts w:ascii="Times New Roman" w:hAnsi="Times New Roman"/>
          <w:sz w:val="24"/>
          <w:lang w:val="el-GR"/>
        </w:rPr>
      </w:pPr>
    </w:p>
    <w:p w14:paraId="65C8CACE" w14:textId="77777777" w:rsidR="0088178E" w:rsidRPr="00255AFC" w:rsidRDefault="0088178E" w:rsidP="0088178E">
      <w:pPr>
        <w:rPr>
          <w:rFonts w:ascii="Times New Roman" w:hAnsi="Times New Roman"/>
          <w:sz w:val="24"/>
          <w:lang w:val="el-GR"/>
        </w:rPr>
      </w:pPr>
    </w:p>
    <w:p w14:paraId="5C307F40" w14:textId="18C833DD" w:rsidR="0088178E" w:rsidRDefault="0088178E" w:rsidP="0088178E">
      <w:pPr>
        <w:rPr>
          <w:rFonts w:ascii="Times New Roman" w:hAnsi="Times New Roman"/>
          <w:sz w:val="24"/>
          <w:lang w:val="el-GR"/>
        </w:rPr>
      </w:pPr>
      <w:r w:rsidRPr="00255AFC">
        <w:rPr>
          <w:rFonts w:ascii="Times New Roman" w:hAnsi="Times New Roman"/>
          <w:sz w:val="24"/>
          <w:lang w:val="el-GR"/>
        </w:rPr>
        <w:t>Εγκρίθηκε από την τριμελή εξεταστική επιτροπή την</w:t>
      </w:r>
      <w:r w:rsidR="00412945">
        <w:rPr>
          <w:rFonts w:ascii="Times New Roman" w:hAnsi="Times New Roman"/>
          <w:sz w:val="24"/>
          <w:lang w:val="el-GR"/>
        </w:rPr>
        <w:t xml:space="preserve"> 23</w:t>
      </w:r>
      <w:r w:rsidR="00412945" w:rsidRPr="00412945">
        <w:rPr>
          <w:rFonts w:ascii="Times New Roman" w:hAnsi="Times New Roman"/>
          <w:sz w:val="24"/>
          <w:vertAlign w:val="superscript"/>
          <w:lang w:val="el-GR"/>
        </w:rPr>
        <w:t>η</w:t>
      </w:r>
      <w:r w:rsidR="00412945">
        <w:rPr>
          <w:rFonts w:ascii="Times New Roman" w:hAnsi="Times New Roman"/>
          <w:sz w:val="24"/>
          <w:lang w:val="el-GR"/>
        </w:rPr>
        <w:t xml:space="preserve"> Οκτωβρίου 2024</w:t>
      </w:r>
      <w:r w:rsidRPr="00255AFC">
        <w:rPr>
          <w:rFonts w:ascii="Times New Roman" w:hAnsi="Times New Roman"/>
          <w:sz w:val="24"/>
          <w:lang w:val="el-GR"/>
        </w:rPr>
        <w:t>.</w:t>
      </w:r>
    </w:p>
    <w:p w14:paraId="0D49710F" w14:textId="5583108F" w:rsidR="0088178E" w:rsidRDefault="0088178E" w:rsidP="0088178E">
      <w:pPr>
        <w:rPr>
          <w:rFonts w:ascii="Times New Roman" w:hAnsi="Times New Roman"/>
          <w:sz w:val="24"/>
          <w:lang w:val="el-GR"/>
        </w:rPr>
      </w:pPr>
    </w:p>
    <w:p w14:paraId="201F1C10" w14:textId="77777777" w:rsidR="0088178E" w:rsidRPr="00255AFC" w:rsidRDefault="0088178E" w:rsidP="0088178E">
      <w:pPr>
        <w:rPr>
          <w:rFonts w:ascii="Times New Roman" w:hAnsi="Times New Roman"/>
          <w:sz w:val="24"/>
          <w:lang w:val="el-GR"/>
        </w:rPr>
      </w:pPr>
    </w:p>
    <w:p w14:paraId="4B8EA552" w14:textId="77777777" w:rsidR="0088178E" w:rsidRPr="00255AFC" w:rsidRDefault="0088178E" w:rsidP="0088178E">
      <w:pPr>
        <w:rPr>
          <w:rFonts w:ascii="Times New Roman" w:hAnsi="Times New Roman"/>
          <w:sz w:val="24"/>
          <w:lang w:val="el-GR"/>
        </w:rPr>
      </w:pPr>
    </w:p>
    <w:p w14:paraId="3A692A48" w14:textId="77777777" w:rsidR="0088178E" w:rsidRPr="00255AFC" w:rsidRDefault="0088178E" w:rsidP="0088178E">
      <w:pPr>
        <w:rPr>
          <w:rFonts w:ascii="Times New Roman" w:hAnsi="Times New Roman"/>
          <w:sz w:val="24"/>
          <w:lang w:val="el-GR"/>
        </w:rPr>
      </w:pPr>
    </w:p>
    <w:p w14:paraId="6F87F0C8" w14:textId="49C87C10" w:rsidR="0088178E" w:rsidRPr="00255AFC" w:rsidRDefault="0088178E" w:rsidP="0088178E">
      <w:pPr>
        <w:rPr>
          <w:rFonts w:ascii="Times New Roman" w:hAnsi="Times New Roman"/>
          <w:sz w:val="24"/>
          <w:lang w:val="el-GR"/>
        </w:rPr>
      </w:pPr>
      <w:r>
        <w:rPr>
          <w:rFonts w:ascii="Times New Roman" w:hAnsi="Times New Roman"/>
          <w:noProof/>
          <w:sz w:val="24"/>
          <w:lang w:val="el-GR"/>
        </w:rPr>
        <mc:AlternateContent>
          <mc:Choice Requires="wps">
            <w:drawing>
              <wp:anchor distT="45720" distB="45720" distL="114300" distR="114300" simplePos="0" relativeHeight="251667456" behindDoc="0" locked="0" layoutInCell="1" allowOverlap="1" wp14:anchorId="65DE8DB9" wp14:editId="74E329D3">
                <wp:simplePos x="0" y="0"/>
                <wp:positionH relativeFrom="margin">
                  <wp:align>right</wp:align>
                </wp:positionH>
                <wp:positionV relativeFrom="paragraph">
                  <wp:posOffset>10160</wp:posOffset>
                </wp:positionV>
                <wp:extent cx="1764665" cy="998855"/>
                <wp:effectExtent l="0" t="0" r="26035" b="1079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998855"/>
                        </a:xfrm>
                        <a:prstGeom prst="rect">
                          <a:avLst/>
                        </a:prstGeom>
                        <a:solidFill>
                          <a:srgbClr val="FFFFFF"/>
                        </a:solidFill>
                        <a:ln w="9525">
                          <a:solidFill>
                            <a:schemeClr val="bg1"/>
                          </a:solidFill>
                          <a:miter lim="800000"/>
                          <a:headEnd/>
                          <a:tailEnd/>
                        </a:ln>
                      </wps:spPr>
                      <wps:txbx>
                        <w:txbxContent>
                          <w:p w14:paraId="130FADF4"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w:t>
                            </w:r>
                            <w:r>
                              <w:rPr>
                                <w:rFonts w:ascii="Times New Roman" w:hAnsi="Times New Roman"/>
                                <w:sz w:val="20"/>
                                <w:lang w:val="el-GR"/>
                              </w:rPr>
                              <w:t>......</w:t>
                            </w:r>
                          </w:p>
                          <w:p w14:paraId="5B91226F" w14:textId="1AE1D43D" w:rsidR="0088178E" w:rsidRPr="00977180" w:rsidRDefault="0088178E" w:rsidP="0088178E">
                            <w:pPr>
                              <w:rPr>
                                <w:rFonts w:ascii="Times New Roman" w:hAnsi="Times New Roman"/>
                                <w:sz w:val="20"/>
                                <w:lang w:val="el-GR"/>
                              </w:rPr>
                            </w:pPr>
                            <w:r>
                              <w:rPr>
                                <w:rFonts w:ascii="Times New Roman" w:hAnsi="Times New Roman"/>
                                <w:sz w:val="20"/>
                                <w:lang w:val="el-GR"/>
                              </w:rPr>
                              <w:t>Ιωάννης Γκόνος</w:t>
                            </w:r>
                          </w:p>
                          <w:p w14:paraId="69E2F063" w14:textId="236DD05A" w:rsidR="0088178E" w:rsidRPr="00977180" w:rsidRDefault="0088178E" w:rsidP="0088178E">
                            <w:pPr>
                              <w:rPr>
                                <w:rFonts w:ascii="Times New Roman" w:hAnsi="Times New Roman"/>
                                <w:sz w:val="20"/>
                                <w:lang w:val="el-GR"/>
                              </w:rPr>
                            </w:pPr>
                            <w:r w:rsidRPr="00977180">
                              <w:rPr>
                                <w:rFonts w:ascii="Times New Roman" w:hAnsi="Times New Roman"/>
                                <w:sz w:val="20"/>
                                <w:lang w:val="el-GR"/>
                              </w:rPr>
                              <w:t>Καθηγητής Ε.Μ.Π.</w:t>
                            </w:r>
                          </w:p>
                          <w:p w14:paraId="422CEDAA" w14:textId="77777777" w:rsidR="0088178E" w:rsidRPr="00977180" w:rsidRDefault="0088178E" w:rsidP="0088178E">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E8DB9" id="Text Box 5" o:spid="_x0000_s1030" type="#_x0000_t202" style="position:absolute;margin-left:87.75pt;margin-top:.8pt;width:138.95pt;height:78.6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" strokecolor="white [3212]">
                <v:textbox>
                  <w:txbxContent>
                    <w:p w14:paraId="130FADF4"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w:t>
                      </w:r>
                      <w:r>
                        <w:rPr>
                          <w:rFonts w:ascii="Times New Roman" w:hAnsi="Times New Roman"/>
                          <w:sz w:val="20"/>
                          <w:lang w:val="el-GR"/>
                        </w:rPr>
                        <w:t>......</w:t>
                      </w:r>
                    </w:p>
                    <w:p w14:paraId="5B91226F" w14:textId="1AE1D43D" w:rsidR="0088178E" w:rsidRPr="00977180" w:rsidRDefault="0088178E" w:rsidP="0088178E">
                      <w:pPr>
                        <w:rPr>
                          <w:rFonts w:ascii="Times New Roman" w:hAnsi="Times New Roman"/>
                          <w:sz w:val="20"/>
                          <w:lang w:val="el-GR"/>
                        </w:rPr>
                      </w:pPr>
                      <w:r>
                        <w:rPr>
                          <w:rFonts w:ascii="Times New Roman" w:hAnsi="Times New Roman"/>
                          <w:sz w:val="20"/>
                          <w:lang w:val="el-GR"/>
                        </w:rPr>
                        <w:t>Ιωάννης Γκόνος</w:t>
                      </w:r>
                    </w:p>
                    <w:p w14:paraId="69E2F063" w14:textId="236DD05A" w:rsidR="0088178E" w:rsidRPr="00977180" w:rsidRDefault="0088178E" w:rsidP="0088178E">
                      <w:pPr>
                        <w:rPr>
                          <w:rFonts w:ascii="Times New Roman" w:hAnsi="Times New Roman"/>
                          <w:sz w:val="20"/>
                          <w:lang w:val="el-GR"/>
                        </w:rPr>
                      </w:pPr>
                      <w:r w:rsidRPr="00977180">
                        <w:rPr>
                          <w:rFonts w:ascii="Times New Roman" w:hAnsi="Times New Roman"/>
                          <w:sz w:val="20"/>
                          <w:lang w:val="el-GR"/>
                        </w:rPr>
                        <w:t>Καθηγητής Ε.Μ.Π.</w:t>
                      </w:r>
                    </w:p>
                    <w:p w14:paraId="422CEDAA" w14:textId="77777777" w:rsidR="0088178E" w:rsidRPr="00977180" w:rsidRDefault="0088178E" w:rsidP="0088178E">
                      <w:pPr>
                        <w:rPr>
                          <w:lang w:val="el-GR"/>
                        </w:rPr>
                      </w:pPr>
                    </w:p>
                  </w:txbxContent>
                </v:textbox>
                <w10:wrap type="square" anchorx="margin"/>
              </v:shape>
            </w:pict>
          </mc:Fallback>
        </mc:AlternateContent>
      </w:r>
      <w:r>
        <w:rPr>
          <w:rFonts w:ascii="Times New Roman" w:hAnsi="Times New Roman"/>
          <w:noProof/>
          <w:sz w:val="24"/>
          <w:lang w:val="el-GR"/>
        </w:rPr>
        <mc:AlternateContent>
          <mc:Choice Requires="wps">
            <w:drawing>
              <wp:anchor distT="45720" distB="45720" distL="114300" distR="114300" simplePos="0" relativeHeight="251658240" behindDoc="0" locked="0" layoutInCell="1" allowOverlap="1" wp14:anchorId="25EFE500" wp14:editId="73FA7077">
                <wp:simplePos x="0" y="0"/>
                <wp:positionH relativeFrom="margin">
                  <wp:align>center</wp:align>
                </wp:positionH>
                <wp:positionV relativeFrom="paragraph">
                  <wp:posOffset>13335</wp:posOffset>
                </wp:positionV>
                <wp:extent cx="1616075" cy="998855"/>
                <wp:effectExtent l="0" t="0" r="22225" b="10795"/>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998855"/>
                        </a:xfrm>
                        <a:prstGeom prst="rect">
                          <a:avLst/>
                        </a:prstGeom>
                        <a:solidFill>
                          <a:srgbClr val="FFFFFF"/>
                        </a:solidFill>
                        <a:ln w="9525">
                          <a:solidFill>
                            <a:schemeClr val="bg1"/>
                          </a:solidFill>
                          <a:miter lim="800000"/>
                          <a:headEnd/>
                          <a:tailEnd/>
                        </a:ln>
                      </wps:spPr>
                      <wps:txbx>
                        <w:txbxContent>
                          <w:p w14:paraId="1DDFE164"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w:t>
                            </w:r>
                            <w:r>
                              <w:rPr>
                                <w:rFonts w:ascii="Times New Roman" w:hAnsi="Times New Roman"/>
                                <w:sz w:val="20"/>
                                <w:lang w:val="el-GR"/>
                              </w:rPr>
                              <w:t>......</w:t>
                            </w:r>
                          </w:p>
                          <w:p w14:paraId="30D68023"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Σταύρος Παπαθανασίου</w:t>
                            </w:r>
                          </w:p>
                          <w:p w14:paraId="2FFE8B25"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Καθηγητής Ε.Μ.Π.</w:t>
                            </w:r>
                          </w:p>
                          <w:p w14:paraId="532CC868" w14:textId="77777777" w:rsidR="0088178E" w:rsidRPr="00977180" w:rsidRDefault="0088178E" w:rsidP="0088178E">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FE500" id="Text Box 4" o:spid="_x0000_s1031" type="#_x0000_t202" style="position:absolute;margin-left:0;margin-top:1.05pt;width:127.25pt;height:78.6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" strokecolor="white [3212]">
                <v:textbox>
                  <w:txbxContent>
                    <w:p w14:paraId="1DDFE164"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w:t>
                      </w:r>
                      <w:r>
                        <w:rPr>
                          <w:rFonts w:ascii="Times New Roman" w:hAnsi="Times New Roman"/>
                          <w:sz w:val="20"/>
                          <w:lang w:val="el-GR"/>
                        </w:rPr>
                        <w:t>......</w:t>
                      </w:r>
                    </w:p>
                    <w:p w14:paraId="30D68023"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Σταύρος Παπαθανασίου</w:t>
                      </w:r>
                    </w:p>
                    <w:p w14:paraId="2FFE8B25"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Καθηγητής Ε.Μ.Π.</w:t>
                      </w:r>
                    </w:p>
                    <w:p w14:paraId="532CC868" w14:textId="77777777" w:rsidR="0088178E" w:rsidRPr="00977180" w:rsidRDefault="0088178E" w:rsidP="0088178E">
                      <w:pPr>
                        <w:rPr>
                          <w:lang w:val="el-GR"/>
                        </w:rPr>
                      </w:pPr>
                    </w:p>
                  </w:txbxContent>
                </v:textbox>
                <w10:wrap type="square" anchorx="margin"/>
              </v:shape>
            </w:pict>
          </mc:Fallback>
        </mc:AlternateContent>
      </w:r>
      <w:r>
        <w:rPr>
          <w:rFonts w:ascii="Times New Roman" w:hAnsi="Times New Roman"/>
          <w:noProof/>
          <w:sz w:val="24"/>
          <w:lang w:val="el-GR"/>
        </w:rPr>
        <mc:AlternateContent>
          <mc:Choice Requires="wps">
            <w:drawing>
              <wp:anchor distT="45720" distB="45720" distL="114300" distR="114300" simplePos="0" relativeHeight="251665408" behindDoc="0" locked="0" layoutInCell="1" allowOverlap="1" wp14:anchorId="7F30EEF6" wp14:editId="344C159D">
                <wp:simplePos x="0" y="0"/>
                <wp:positionH relativeFrom="margin">
                  <wp:posOffset>436245</wp:posOffset>
                </wp:positionH>
                <wp:positionV relativeFrom="paragraph">
                  <wp:posOffset>17145</wp:posOffset>
                </wp:positionV>
                <wp:extent cx="1371600" cy="998855"/>
                <wp:effectExtent l="0" t="0" r="19050" b="1079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98855"/>
                        </a:xfrm>
                        <a:prstGeom prst="rect">
                          <a:avLst/>
                        </a:prstGeom>
                        <a:solidFill>
                          <a:srgbClr val="FFFFFF"/>
                        </a:solidFill>
                        <a:ln w="9525">
                          <a:solidFill>
                            <a:schemeClr val="bg1"/>
                          </a:solidFill>
                          <a:miter lim="800000"/>
                          <a:headEnd/>
                          <a:tailEnd/>
                        </a:ln>
                      </wps:spPr>
                      <wps:txbx>
                        <w:txbxContent>
                          <w:p w14:paraId="44031214"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w:t>
                            </w:r>
                            <w:r>
                              <w:rPr>
                                <w:rFonts w:ascii="Times New Roman" w:hAnsi="Times New Roman"/>
                                <w:sz w:val="20"/>
                                <w:lang w:val="el-GR"/>
                              </w:rPr>
                              <w:t>......</w:t>
                            </w:r>
                          </w:p>
                          <w:p w14:paraId="44D965A7"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Αντώνιος Κλαδάς</w:t>
                            </w:r>
                          </w:p>
                          <w:p w14:paraId="631D9015"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Καθηγητής Ε.Μ.Π.</w:t>
                            </w:r>
                          </w:p>
                          <w:p w14:paraId="002D5C5C" w14:textId="77777777" w:rsidR="0088178E" w:rsidRPr="00977180" w:rsidRDefault="0088178E" w:rsidP="0088178E">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30EEF6" id="Text Box 3" o:spid="_x0000_s1032" type="#_x0000_t202" style="position:absolute;margin-left:34.35pt;margin-top:1.35pt;width:108pt;height:78.6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" strokecolor="white [3212]">
                <v:textbox>
                  <w:txbxContent>
                    <w:p w14:paraId="44031214"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w:t>
                      </w:r>
                      <w:r>
                        <w:rPr>
                          <w:rFonts w:ascii="Times New Roman" w:hAnsi="Times New Roman"/>
                          <w:sz w:val="20"/>
                          <w:lang w:val="el-GR"/>
                        </w:rPr>
                        <w:t>......</w:t>
                      </w:r>
                    </w:p>
                    <w:p w14:paraId="44D965A7"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Αντώνιος Κλαδάς</w:t>
                      </w:r>
                    </w:p>
                    <w:p w14:paraId="631D9015" w14:textId="77777777" w:rsidR="0088178E" w:rsidRPr="00977180" w:rsidRDefault="0088178E" w:rsidP="0088178E">
                      <w:pPr>
                        <w:rPr>
                          <w:rFonts w:ascii="Times New Roman" w:hAnsi="Times New Roman"/>
                          <w:sz w:val="20"/>
                          <w:lang w:val="el-GR"/>
                        </w:rPr>
                      </w:pPr>
                      <w:r w:rsidRPr="00977180">
                        <w:rPr>
                          <w:rFonts w:ascii="Times New Roman" w:hAnsi="Times New Roman"/>
                          <w:sz w:val="20"/>
                          <w:lang w:val="el-GR"/>
                        </w:rPr>
                        <w:t>Καθηγητής Ε.Μ.Π.</w:t>
                      </w:r>
                    </w:p>
                    <w:p w14:paraId="002D5C5C" w14:textId="77777777" w:rsidR="0088178E" w:rsidRPr="00977180" w:rsidRDefault="0088178E" w:rsidP="0088178E">
                      <w:pPr>
                        <w:rPr>
                          <w:lang w:val="el-GR"/>
                        </w:rPr>
                      </w:pPr>
                    </w:p>
                  </w:txbxContent>
                </v:textbox>
                <w10:wrap type="square" anchorx="margin"/>
              </v:shape>
            </w:pict>
          </mc:Fallback>
        </mc:AlternateContent>
      </w:r>
    </w:p>
    <w:p w14:paraId="4D2D26AF" w14:textId="77777777" w:rsidR="0088178E" w:rsidRPr="00255AFC" w:rsidRDefault="0088178E" w:rsidP="0088178E">
      <w:pPr>
        <w:rPr>
          <w:rFonts w:ascii="Times New Roman" w:hAnsi="Times New Roman"/>
          <w:sz w:val="24"/>
          <w:lang w:val="el-GR"/>
        </w:rPr>
      </w:pPr>
    </w:p>
    <w:p w14:paraId="5831F57E" w14:textId="77777777" w:rsidR="0088178E" w:rsidRPr="00255AFC" w:rsidRDefault="0088178E" w:rsidP="0088178E">
      <w:pPr>
        <w:rPr>
          <w:rFonts w:ascii="Times New Roman" w:hAnsi="Times New Roman"/>
          <w:sz w:val="24"/>
          <w:lang w:val="el-GR"/>
        </w:rPr>
      </w:pPr>
    </w:p>
    <w:p w14:paraId="0FA3CE86" w14:textId="77777777" w:rsidR="0088178E" w:rsidRPr="00255AFC" w:rsidRDefault="0088178E" w:rsidP="0088178E">
      <w:pPr>
        <w:jc w:val="center"/>
        <w:rPr>
          <w:rFonts w:ascii="Times New Roman" w:hAnsi="Times New Roman"/>
          <w:sz w:val="24"/>
          <w:lang w:val="el-GR"/>
        </w:rPr>
      </w:pPr>
    </w:p>
    <w:p w14:paraId="1A36A5CD" w14:textId="77777777" w:rsidR="0088178E" w:rsidRPr="00255AFC" w:rsidRDefault="0088178E" w:rsidP="0088178E">
      <w:pPr>
        <w:jc w:val="center"/>
        <w:rPr>
          <w:rFonts w:ascii="Times New Roman" w:hAnsi="Times New Roman"/>
          <w:sz w:val="24"/>
          <w:lang w:val="el-GR"/>
        </w:rPr>
      </w:pPr>
    </w:p>
    <w:p w14:paraId="3D836903" w14:textId="64844AAE" w:rsidR="0088178E" w:rsidRDefault="0088178E" w:rsidP="0088178E">
      <w:pPr>
        <w:jc w:val="center"/>
        <w:rPr>
          <w:rFonts w:ascii="Times New Roman" w:hAnsi="Times New Roman"/>
          <w:sz w:val="24"/>
          <w:lang w:val="el-GR"/>
        </w:rPr>
      </w:pPr>
    </w:p>
    <w:p w14:paraId="2458F4A6" w14:textId="03AE38AF" w:rsidR="0088178E" w:rsidRDefault="0088178E" w:rsidP="0088178E">
      <w:pPr>
        <w:jc w:val="center"/>
        <w:rPr>
          <w:rFonts w:ascii="Times New Roman" w:hAnsi="Times New Roman"/>
          <w:sz w:val="24"/>
          <w:lang w:val="el-GR"/>
        </w:rPr>
      </w:pPr>
    </w:p>
    <w:p w14:paraId="4DC143C7" w14:textId="0A51F799" w:rsidR="0088178E" w:rsidRDefault="0088178E" w:rsidP="0088178E">
      <w:pPr>
        <w:jc w:val="center"/>
        <w:rPr>
          <w:rFonts w:ascii="Times New Roman" w:hAnsi="Times New Roman"/>
          <w:sz w:val="24"/>
          <w:lang w:val="el-GR"/>
        </w:rPr>
      </w:pPr>
    </w:p>
    <w:p w14:paraId="3C648DF0" w14:textId="77777777" w:rsidR="00D4772C" w:rsidRDefault="00D4772C" w:rsidP="0088178E">
      <w:pPr>
        <w:jc w:val="center"/>
        <w:rPr>
          <w:rFonts w:ascii="Times New Roman" w:hAnsi="Times New Roman"/>
          <w:sz w:val="24"/>
          <w:lang w:val="el-GR"/>
        </w:rPr>
      </w:pPr>
    </w:p>
    <w:p w14:paraId="5B2D93E3" w14:textId="77777777" w:rsidR="0088178E" w:rsidRPr="00255AFC" w:rsidRDefault="0088178E" w:rsidP="0088178E">
      <w:pPr>
        <w:jc w:val="center"/>
        <w:rPr>
          <w:rFonts w:ascii="Times New Roman" w:hAnsi="Times New Roman"/>
          <w:sz w:val="24"/>
          <w:lang w:val="el-GR"/>
        </w:rPr>
      </w:pPr>
    </w:p>
    <w:p w14:paraId="75607320" w14:textId="5D33E709" w:rsidR="0088178E" w:rsidRPr="006E3DAA" w:rsidRDefault="0088178E" w:rsidP="0088178E">
      <w:pPr>
        <w:jc w:val="center"/>
        <w:rPr>
          <w:rFonts w:ascii="Times New Roman" w:hAnsi="Times New Roman"/>
          <w:lang w:val="el-GR"/>
        </w:rPr>
      </w:pPr>
      <w:r w:rsidRPr="00255AFC">
        <w:rPr>
          <w:rFonts w:ascii="Times New Roman" w:hAnsi="Times New Roman"/>
          <w:sz w:val="24"/>
          <w:lang w:val="el-GR"/>
        </w:rPr>
        <w:t xml:space="preserve">Αθήνα, </w:t>
      </w:r>
      <w:r>
        <w:rPr>
          <w:rFonts w:ascii="Times New Roman" w:hAnsi="Times New Roman"/>
          <w:sz w:val="24"/>
          <w:lang w:val="en-US"/>
        </w:rPr>
        <w:t>O</w:t>
      </w:r>
      <w:r>
        <w:rPr>
          <w:rFonts w:ascii="Times New Roman" w:hAnsi="Times New Roman"/>
          <w:sz w:val="24"/>
          <w:lang w:val="el-GR"/>
        </w:rPr>
        <w:t xml:space="preserve">κτώβριος </w:t>
      </w:r>
      <w:r w:rsidRPr="00255AFC">
        <w:rPr>
          <w:rFonts w:ascii="Times New Roman" w:hAnsi="Times New Roman"/>
          <w:sz w:val="24"/>
          <w:lang w:val="el-GR"/>
        </w:rPr>
        <w:t>202</w:t>
      </w:r>
      <w:r>
        <w:rPr>
          <w:rFonts w:ascii="Times New Roman" w:hAnsi="Times New Roman"/>
          <w:sz w:val="24"/>
          <w:lang w:val="el-GR"/>
        </w:rPr>
        <w:t>4</w:t>
      </w:r>
    </w:p>
    <w:p w14:paraId="102D8711" w14:textId="34C8AF90" w:rsidR="0088178E" w:rsidRDefault="0088178E" w:rsidP="0088178E">
      <w:pPr>
        <w:rPr>
          <w:rFonts w:ascii="Times New Roman" w:hAnsi="Times New Roman"/>
          <w:lang w:val="el-GR"/>
        </w:rPr>
      </w:pPr>
    </w:p>
    <w:p w14:paraId="1203E954" w14:textId="77777777" w:rsidR="00D4772C" w:rsidRPr="00255AFC" w:rsidRDefault="00D4772C" w:rsidP="0088178E">
      <w:pPr>
        <w:rPr>
          <w:rFonts w:ascii="Times New Roman" w:hAnsi="Times New Roman"/>
          <w:lang w:val="el-GR"/>
        </w:rPr>
      </w:pPr>
    </w:p>
    <w:p w14:paraId="3DA35524" w14:textId="77777777" w:rsidR="0088178E" w:rsidRPr="00255AFC" w:rsidRDefault="0088178E" w:rsidP="0088178E">
      <w:pPr>
        <w:rPr>
          <w:rFonts w:ascii="Times New Roman" w:hAnsi="Times New Roman"/>
          <w:lang w:val="el-GR"/>
        </w:rPr>
      </w:pPr>
    </w:p>
    <w:p w14:paraId="3E06283C" w14:textId="77777777" w:rsidR="0088178E" w:rsidRPr="00255AFC" w:rsidRDefault="0088178E" w:rsidP="0088178E">
      <w:pPr>
        <w:rPr>
          <w:rFonts w:ascii="Times New Roman" w:hAnsi="Times New Roman"/>
          <w:lang w:val="el-GR"/>
        </w:rPr>
      </w:pPr>
    </w:p>
    <w:p w14:paraId="0D425DB1" w14:textId="77777777" w:rsidR="0088178E" w:rsidRPr="00255AFC" w:rsidRDefault="0088178E" w:rsidP="0088178E">
      <w:pPr>
        <w:rPr>
          <w:rFonts w:ascii="Times New Roman" w:hAnsi="Times New Roman"/>
          <w:lang w:val="el-GR"/>
        </w:rPr>
      </w:pPr>
    </w:p>
    <w:p w14:paraId="46110540" w14:textId="77777777" w:rsidR="0088178E" w:rsidRPr="00255AFC" w:rsidRDefault="0088178E" w:rsidP="0088178E">
      <w:pPr>
        <w:rPr>
          <w:rFonts w:ascii="Times New Roman" w:hAnsi="Times New Roman"/>
          <w:lang w:val="el-GR"/>
        </w:rPr>
      </w:pPr>
    </w:p>
    <w:p w14:paraId="160339B3" w14:textId="77777777" w:rsidR="0088178E" w:rsidRPr="00255AFC" w:rsidRDefault="0088178E" w:rsidP="0088178E">
      <w:pPr>
        <w:rPr>
          <w:rFonts w:ascii="Times New Roman" w:hAnsi="Times New Roman"/>
          <w:lang w:val="el-GR"/>
        </w:rPr>
      </w:pPr>
    </w:p>
    <w:p w14:paraId="14C94C84" w14:textId="77777777" w:rsidR="0088178E" w:rsidRDefault="0088178E" w:rsidP="0088178E">
      <w:pPr>
        <w:tabs>
          <w:tab w:val="left" w:pos="3640"/>
        </w:tabs>
        <w:rPr>
          <w:rFonts w:ascii="Times New Roman" w:hAnsi="Times New Roman"/>
          <w:lang w:val="el-GR"/>
        </w:rPr>
      </w:pPr>
      <w:r>
        <w:rPr>
          <w:rFonts w:ascii="Times New Roman" w:hAnsi="Times New Roman"/>
          <w:lang w:val="el-GR"/>
        </w:rPr>
        <w:tab/>
      </w:r>
    </w:p>
    <w:p w14:paraId="0989182F" w14:textId="77777777" w:rsidR="0088178E" w:rsidRDefault="0088178E" w:rsidP="0088178E">
      <w:pPr>
        <w:tabs>
          <w:tab w:val="left" w:pos="3640"/>
        </w:tabs>
        <w:rPr>
          <w:rFonts w:ascii="Times New Roman" w:hAnsi="Times New Roman"/>
          <w:lang w:val="el-GR"/>
        </w:rPr>
      </w:pPr>
    </w:p>
    <w:p w14:paraId="6B716756" w14:textId="77777777" w:rsidR="0088178E" w:rsidRDefault="0088178E" w:rsidP="0088178E">
      <w:pPr>
        <w:tabs>
          <w:tab w:val="left" w:pos="3640"/>
        </w:tabs>
        <w:rPr>
          <w:rFonts w:ascii="Times New Roman" w:hAnsi="Times New Roman"/>
          <w:lang w:val="el-GR"/>
        </w:rPr>
      </w:pPr>
    </w:p>
    <w:p w14:paraId="78964B25" w14:textId="77777777" w:rsidR="0088178E" w:rsidRDefault="0088178E" w:rsidP="0088178E">
      <w:pPr>
        <w:tabs>
          <w:tab w:val="left" w:pos="3640"/>
        </w:tabs>
        <w:rPr>
          <w:rFonts w:ascii="Times New Roman" w:hAnsi="Times New Roman"/>
          <w:lang w:val="el-GR"/>
        </w:rPr>
      </w:pPr>
    </w:p>
    <w:p w14:paraId="38CDC2DA" w14:textId="77777777" w:rsidR="0088178E" w:rsidRDefault="0088178E" w:rsidP="0088178E">
      <w:pPr>
        <w:tabs>
          <w:tab w:val="left" w:pos="3640"/>
        </w:tabs>
        <w:rPr>
          <w:rFonts w:ascii="Times New Roman" w:hAnsi="Times New Roman"/>
          <w:lang w:val="el-GR"/>
        </w:rPr>
      </w:pPr>
    </w:p>
    <w:p w14:paraId="48B8FB23" w14:textId="77777777" w:rsidR="0088178E" w:rsidRDefault="0088178E" w:rsidP="0088178E">
      <w:pPr>
        <w:tabs>
          <w:tab w:val="left" w:pos="3640"/>
        </w:tabs>
        <w:rPr>
          <w:rFonts w:ascii="Times New Roman" w:hAnsi="Times New Roman"/>
          <w:lang w:val="el-GR"/>
        </w:rPr>
      </w:pPr>
    </w:p>
    <w:p w14:paraId="7B8754AA" w14:textId="77777777" w:rsidR="0088178E" w:rsidRDefault="0088178E" w:rsidP="0088178E">
      <w:pPr>
        <w:tabs>
          <w:tab w:val="left" w:pos="3640"/>
        </w:tabs>
        <w:rPr>
          <w:rFonts w:ascii="Times New Roman" w:hAnsi="Times New Roman"/>
          <w:lang w:val="el-GR"/>
        </w:rPr>
      </w:pPr>
    </w:p>
    <w:p w14:paraId="11C7EDA1" w14:textId="77777777" w:rsidR="0088178E" w:rsidRDefault="0088178E" w:rsidP="0088178E">
      <w:pPr>
        <w:tabs>
          <w:tab w:val="left" w:pos="3640"/>
        </w:tabs>
        <w:rPr>
          <w:rFonts w:ascii="Times New Roman" w:hAnsi="Times New Roman"/>
          <w:lang w:val="el-GR"/>
        </w:rPr>
      </w:pPr>
    </w:p>
    <w:p w14:paraId="3DF3F44F" w14:textId="77777777" w:rsidR="0088178E" w:rsidRDefault="0088178E" w:rsidP="0088178E">
      <w:pPr>
        <w:tabs>
          <w:tab w:val="left" w:pos="3640"/>
        </w:tabs>
        <w:rPr>
          <w:rFonts w:ascii="Times New Roman" w:hAnsi="Times New Roman"/>
          <w:lang w:val="el-GR"/>
        </w:rPr>
      </w:pPr>
    </w:p>
    <w:p w14:paraId="52F044BA" w14:textId="77777777" w:rsidR="0088178E" w:rsidRDefault="0088178E" w:rsidP="0088178E">
      <w:pPr>
        <w:tabs>
          <w:tab w:val="left" w:pos="3640"/>
        </w:tabs>
        <w:rPr>
          <w:rFonts w:ascii="Times New Roman" w:hAnsi="Times New Roman"/>
          <w:lang w:val="el-GR"/>
        </w:rPr>
      </w:pPr>
    </w:p>
    <w:p w14:paraId="66897F17" w14:textId="77777777" w:rsidR="0088178E" w:rsidRDefault="0088178E" w:rsidP="0088178E">
      <w:pPr>
        <w:tabs>
          <w:tab w:val="left" w:pos="3640"/>
        </w:tabs>
        <w:rPr>
          <w:rFonts w:ascii="Times New Roman" w:hAnsi="Times New Roman"/>
          <w:lang w:val="el-GR"/>
        </w:rPr>
      </w:pPr>
    </w:p>
    <w:p w14:paraId="43DD884C" w14:textId="77777777" w:rsidR="0088178E" w:rsidRDefault="0088178E" w:rsidP="0088178E">
      <w:pPr>
        <w:tabs>
          <w:tab w:val="left" w:pos="3640"/>
        </w:tabs>
        <w:rPr>
          <w:rFonts w:ascii="Times New Roman" w:hAnsi="Times New Roman"/>
          <w:lang w:val="el-GR"/>
        </w:rPr>
      </w:pPr>
    </w:p>
    <w:p w14:paraId="24C29784" w14:textId="77777777" w:rsidR="0088178E" w:rsidRDefault="0088178E" w:rsidP="0088178E">
      <w:pPr>
        <w:tabs>
          <w:tab w:val="left" w:pos="3640"/>
        </w:tabs>
        <w:rPr>
          <w:rFonts w:ascii="Times New Roman" w:hAnsi="Times New Roman"/>
          <w:lang w:val="el-GR"/>
        </w:rPr>
      </w:pPr>
    </w:p>
    <w:p w14:paraId="583B5681" w14:textId="77777777" w:rsidR="0088178E" w:rsidRPr="00255AFC" w:rsidRDefault="0088178E" w:rsidP="0088178E">
      <w:pPr>
        <w:tabs>
          <w:tab w:val="left" w:pos="3640"/>
        </w:tabs>
        <w:rPr>
          <w:rFonts w:ascii="Times New Roman" w:hAnsi="Times New Roman"/>
          <w:lang w:val="el-GR"/>
        </w:rPr>
      </w:pPr>
    </w:p>
    <w:p w14:paraId="77726B80" w14:textId="1C8929C4" w:rsidR="0088178E" w:rsidRPr="00255AFC" w:rsidRDefault="0088178E" w:rsidP="0088178E">
      <w:pPr>
        <w:rPr>
          <w:rFonts w:ascii="Times New Roman" w:hAnsi="Times New Roman"/>
          <w:lang w:val="el-GR"/>
        </w:rPr>
      </w:pPr>
      <w:r>
        <w:rPr>
          <w:rFonts w:ascii="Times New Roman" w:hAnsi="Times New Roman"/>
          <w:noProof/>
          <w:lang w:val="el-GR"/>
        </w:rPr>
        <mc:AlternateContent>
          <mc:Choice Requires="wps">
            <w:drawing>
              <wp:anchor distT="0" distB="0" distL="114300" distR="114300" simplePos="0" relativeHeight="251668480" behindDoc="1" locked="0" layoutInCell="1" allowOverlap="1" wp14:anchorId="134C5BE4" wp14:editId="6C949E48">
                <wp:simplePos x="0" y="0"/>
                <wp:positionH relativeFrom="margin">
                  <wp:align>left</wp:align>
                </wp:positionH>
                <wp:positionV relativeFrom="paragraph">
                  <wp:posOffset>176530</wp:posOffset>
                </wp:positionV>
                <wp:extent cx="5760085" cy="1052195"/>
                <wp:effectExtent l="0" t="0" r="0" b="0"/>
                <wp:wrapTight wrapText="bothSides">
                  <wp:wrapPolygon edited="0">
                    <wp:start x="0" y="0"/>
                    <wp:lineTo x="0" y="21118"/>
                    <wp:lineTo x="21502" y="21118"/>
                    <wp:lineTo x="21502"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052195"/>
                        </a:xfrm>
                        <a:prstGeom prst="rect">
                          <a:avLst/>
                        </a:prstGeom>
                        <a:solidFill>
                          <a:srgbClr val="FFFFFF"/>
                        </a:solidFill>
                        <a:ln>
                          <a:noFill/>
                        </a:ln>
                      </wps:spPr>
                      <wps:txbx>
                        <w:txbxContent>
                          <w:p w14:paraId="26EAAF4A" w14:textId="77777777" w:rsidR="0088178E" w:rsidRPr="00D36244" w:rsidRDefault="0088178E" w:rsidP="0088178E">
                            <w:pPr>
                              <w:rPr>
                                <w:rFonts w:ascii="Times New Roman" w:hAnsi="Times New Roman"/>
                                <w:sz w:val="24"/>
                                <w:lang w:val="el-GR"/>
                              </w:rPr>
                            </w:pPr>
                            <w:r w:rsidRPr="00D36244">
                              <w:rPr>
                                <w:rFonts w:ascii="Times New Roman" w:hAnsi="Times New Roman"/>
                                <w:sz w:val="24"/>
                                <w:lang w:val="el-GR"/>
                              </w:rPr>
                              <w:t>...................................</w:t>
                            </w:r>
                          </w:p>
                          <w:p w14:paraId="14537A35" w14:textId="3D823633" w:rsidR="0088178E" w:rsidRPr="0088178E" w:rsidRDefault="0088178E" w:rsidP="0088178E">
                            <w:pPr>
                              <w:rPr>
                                <w:rFonts w:ascii="Times New Roman" w:hAnsi="Times New Roman"/>
                                <w:spacing w:val="20"/>
                                <w:sz w:val="24"/>
                                <w:lang w:val="el-GR"/>
                              </w:rPr>
                            </w:pPr>
                            <w:r>
                              <w:rPr>
                                <w:rFonts w:ascii="Times New Roman" w:hAnsi="Times New Roman"/>
                                <w:spacing w:val="20"/>
                                <w:sz w:val="24"/>
                                <w:lang w:val="el-GR"/>
                              </w:rPr>
                              <w:t>Χαράλαμπος Α. Κερασώτης</w:t>
                            </w:r>
                          </w:p>
                          <w:p w14:paraId="6184124D" w14:textId="77777777" w:rsidR="0088178E" w:rsidRPr="00D36244" w:rsidRDefault="0088178E" w:rsidP="0088178E">
                            <w:pPr>
                              <w:spacing w:before="120"/>
                              <w:rPr>
                                <w:rFonts w:ascii="Times New Roman" w:hAnsi="Times New Roman"/>
                                <w:sz w:val="24"/>
                                <w:lang w:val="el-GR"/>
                              </w:rPr>
                            </w:pPr>
                            <w:r w:rsidRPr="00D36244">
                              <w:rPr>
                                <w:rFonts w:ascii="Times New Roman" w:hAnsi="Times New Roman"/>
                                <w:sz w:val="24"/>
                                <w:lang w:val="el-GR"/>
                              </w:rPr>
                              <w:t>Διπλωματούχος Ηλεκτρολόγος Μηχανικός και Μηχανικός Υπολογιστών Ε.Μ.Π.</w:t>
                            </w:r>
                          </w:p>
                          <w:p w14:paraId="22BF0604" w14:textId="77777777" w:rsidR="0088178E" w:rsidRPr="00A37A26" w:rsidRDefault="0088178E" w:rsidP="0088178E">
                            <w:pPr>
                              <w:rPr>
                                <w:lang w:val="el-G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C5BE4" id="Text Box 2" o:spid="_x0000_s1033" type="#_x0000_t202" style="position:absolute;margin-left:0;margin-top:13.9pt;width:453.55pt;height:82.85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" stroked="f">
                <v:textbox>
                  <w:txbxContent>
                    <w:p w14:paraId="26EAAF4A" w14:textId="77777777" w:rsidR="0088178E" w:rsidRPr="00D36244" w:rsidRDefault="0088178E" w:rsidP="0088178E">
                      <w:pPr>
                        <w:rPr>
                          <w:rFonts w:ascii="Times New Roman" w:hAnsi="Times New Roman"/>
                          <w:sz w:val="24"/>
                          <w:lang w:val="el-GR"/>
                        </w:rPr>
                      </w:pPr>
                      <w:r w:rsidRPr="00D36244">
                        <w:rPr>
                          <w:rFonts w:ascii="Times New Roman" w:hAnsi="Times New Roman"/>
                          <w:sz w:val="24"/>
                          <w:lang w:val="el-GR"/>
                        </w:rPr>
                        <w:t>...................................</w:t>
                      </w:r>
                    </w:p>
                    <w:p w14:paraId="14537A35" w14:textId="3D823633" w:rsidR="0088178E" w:rsidRPr="0088178E" w:rsidRDefault="0088178E" w:rsidP="0088178E">
                      <w:pPr>
                        <w:rPr>
                          <w:rFonts w:ascii="Times New Roman" w:hAnsi="Times New Roman"/>
                          <w:spacing w:val="20"/>
                          <w:sz w:val="24"/>
                          <w:lang w:val="el-GR"/>
                        </w:rPr>
                      </w:pPr>
                      <w:r>
                        <w:rPr>
                          <w:rFonts w:ascii="Times New Roman" w:hAnsi="Times New Roman"/>
                          <w:spacing w:val="20"/>
                          <w:sz w:val="24"/>
                          <w:lang w:val="el-GR"/>
                        </w:rPr>
                        <w:t>Χαράλαμπος Α. Κερασώτης</w:t>
                      </w:r>
                    </w:p>
                    <w:p w14:paraId="6184124D" w14:textId="77777777" w:rsidR="0088178E" w:rsidRPr="00D36244" w:rsidRDefault="0088178E" w:rsidP="0088178E">
                      <w:pPr>
                        <w:spacing w:before="120"/>
                        <w:rPr>
                          <w:rFonts w:ascii="Times New Roman" w:hAnsi="Times New Roman"/>
                          <w:sz w:val="24"/>
                          <w:lang w:val="el-GR"/>
                        </w:rPr>
                      </w:pPr>
                      <w:r w:rsidRPr="00D36244">
                        <w:rPr>
                          <w:rFonts w:ascii="Times New Roman" w:hAnsi="Times New Roman"/>
                          <w:sz w:val="24"/>
                          <w:lang w:val="el-GR"/>
                        </w:rPr>
                        <w:t>Διπλωματούχος Ηλεκτρολόγος Μηχανικός και Μηχανικός Υπολογιστών Ε.Μ.Π.</w:t>
                      </w:r>
                    </w:p>
                    <w:p w14:paraId="22BF0604" w14:textId="77777777" w:rsidR="0088178E" w:rsidRPr="00A37A26" w:rsidRDefault="0088178E" w:rsidP="0088178E">
                      <w:pPr>
                        <w:rPr>
                          <w:lang w:val="el-GR"/>
                        </w:rPr>
                      </w:pPr>
                    </w:p>
                  </w:txbxContent>
                </v:textbox>
                <w10:wrap type="tight" anchorx="margin"/>
              </v:shape>
            </w:pict>
          </mc:Fallback>
        </mc:AlternateContent>
      </w:r>
    </w:p>
    <w:p w14:paraId="7B930921" w14:textId="77777777" w:rsidR="0088178E" w:rsidRPr="00255AFC" w:rsidRDefault="0088178E" w:rsidP="0088178E">
      <w:pPr>
        <w:rPr>
          <w:rFonts w:ascii="Times New Roman" w:hAnsi="Times New Roman"/>
          <w:lang w:val="el-GR"/>
        </w:rPr>
      </w:pPr>
    </w:p>
    <w:p w14:paraId="16E37964" w14:textId="77777777" w:rsidR="006F5771" w:rsidRDefault="006F5771" w:rsidP="0088178E">
      <w:pPr>
        <w:rPr>
          <w:rFonts w:ascii="Times New Roman" w:hAnsi="Times New Roman"/>
          <w:lang w:val="el-GR"/>
        </w:rPr>
      </w:pPr>
    </w:p>
    <w:p w14:paraId="6E60F757" w14:textId="2FB4C04E" w:rsidR="0088178E" w:rsidRPr="00255AFC" w:rsidRDefault="0088178E" w:rsidP="0088178E">
      <w:pPr>
        <w:rPr>
          <w:rFonts w:ascii="Times New Roman" w:hAnsi="Times New Roman"/>
          <w:lang w:val="el-GR"/>
        </w:rPr>
      </w:pPr>
      <w:r>
        <w:rPr>
          <w:rFonts w:ascii="Times New Roman" w:hAnsi="Times New Roman"/>
          <w:noProof/>
          <w:lang w:val="el-GR"/>
        </w:rPr>
        <mc:AlternateContent>
          <mc:Choice Requires="wps">
            <w:drawing>
              <wp:anchor distT="0" distB="0" distL="114300" distR="114300" simplePos="0" relativeHeight="251669504" behindDoc="1" locked="0" layoutInCell="1" allowOverlap="1" wp14:anchorId="736DEB81" wp14:editId="536C9F50">
                <wp:simplePos x="0" y="0"/>
                <wp:positionH relativeFrom="margin">
                  <wp:align>left</wp:align>
                </wp:positionH>
                <wp:positionV relativeFrom="paragraph">
                  <wp:posOffset>284480</wp:posOffset>
                </wp:positionV>
                <wp:extent cx="5868670" cy="3157855"/>
                <wp:effectExtent l="0" t="0" r="0" b="4445"/>
                <wp:wrapTight wrapText="bothSides">
                  <wp:wrapPolygon edited="0">
                    <wp:start x="0" y="0"/>
                    <wp:lineTo x="0" y="21500"/>
                    <wp:lineTo x="21525" y="21500"/>
                    <wp:lineTo x="21525" y="0"/>
                    <wp:lineTo x="0" y="0"/>
                  </wp:wrapPolygon>
                </wp:wrapTigh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670" cy="3157855"/>
                        </a:xfrm>
                        <a:prstGeom prst="rect">
                          <a:avLst/>
                        </a:prstGeom>
                        <a:solidFill>
                          <a:srgbClr val="FFFFFF"/>
                        </a:solidFill>
                        <a:ln>
                          <a:noFill/>
                        </a:ln>
                      </wps:spPr>
                      <wps:txbx>
                        <w:txbxContent>
                          <w:p w14:paraId="34576FDF" w14:textId="618AF1FD" w:rsidR="0088178E" w:rsidRPr="003C052C" w:rsidRDefault="0088178E" w:rsidP="0088178E">
                            <w:pPr>
                              <w:rPr>
                                <w:rFonts w:ascii="Times New Roman" w:hAnsi="Times New Roman"/>
                                <w:spacing w:val="20"/>
                                <w:sz w:val="24"/>
                                <w:lang w:val="el-GR"/>
                              </w:rPr>
                            </w:pPr>
                            <w:r w:rsidRPr="003C052C">
                              <w:rPr>
                                <w:rFonts w:ascii="Times New Roman" w:hAnsi="Times New Roman"/>
                                <w:sz w:val="24"/>
                                <w:lang w:val="en-US"/>
                              </w:rPr>
                              <w:t>Copyright</w:t>
                            </w:r>
                            <w:r w:rsidRPr="003C052C">
                              <w:rPr>
                                <w:rFonts w:ascii="Times New Roman" w:hAnsi="Times New Roman"/>
                                <w:sz w:val="24"/>
                                <w:lang w:val="el-GR"/>
                              </w:rPr>
                              <w:t xml:space="preserve"> © </w:t>
                            </w:r>
                            <w:r>
                              <w:rPr>
                                <w:rFonts w:ascii="Times New Roman" w:hAnsi="Times New Roman"/>
                                <w:spacing w:val="20"/>
                                <w:sz w:val="24"/>
                                <w:lang w:val="el-GR"/>
                              </w:rPr>
                              <w:t>Χαράλαμπος Α. Κερασώτης</w:t>
                            </w:r>
                            <w:r w:rsidRPr="003C052C">
                              <w:rPr>
                                <w:rFonts w:ascii="Times New Roman" w:hAnsi="Times New Roman"/>
                                <w:caps/>
                                <w:sz w:val="24"/>
                                <w:lang w:val="el-GR"/>
                              </w:rPr>
                              <w:t>, 202</w:t>
                            </w:r>
                            <w:r>
                              <w:rPr>
                                <w:rFonts w:ascii="Times New Roman" w:hAnsi="Times New Roman"/>
                                <w:caps/>
                                <w:sz w:val="24"/>
                                <w:lang w:val="el-GR"/>
                              </w:rPr>
                              <w:t>4</w:t>
                            </w:r>
                            <w:r w:rsidRPr="003C052C">
                              <w:rPr>
                                <w:rFonts w:ascii="Times New Roman" w:hAnsi="Times New Roman"/>
                                <w:sz w:val="24"/>
                                <w:lang w:val="el-GR"/>
                              </w:rPr>
                              <w:t>.</w:t>
                            </w:r>
                          </w:p>
                          <w:p w14:paraId="196B9229" w14:textId="77777777" w:rsidR="0088178E" w:rsidRPr="00D36244" w:rsidRDefault="0088178E" w:rsidP="0088178E">
                            <w:pPr>
                              <w:rPr>
                                <w:rFonts w:ascii="Times New Roman" w:hAnsi="Times New Roman"/>
                                <w:sz w:val="24"/>
                                <w:lang w:val="el-GR"/>
                              </w:rPr>
                            </w:pPr>
                          </w:p>
                          <w:p w14:paraId="4ED2E1B2" w14:textId="7FEF57A4" w:rsidR="0088178E" w:rsidRPr="00D36244" w:rsidRDefault="0088178E" w:rsidP="0088178E">
                            <w:pPr>
                              <w:rPr>
                                <w:rFonts w:ascii="Times New Roman" w:hAnsi="Times New Roman"/>
                                <w:spacing w:val="20"/>
                                <w:sz w:val="24"/>
                                <w:lang w:val="el-GR"/>
                              </w:rPr>
                            </w:pPr>
                            <w:r w:rsidRPr="00D36244">
                              <w:rPr>
                                <w:rFonts w:ascii="Times New Roman" w:hAnsi="Times New Roman"/>
                                <w:sz w:val="24"/>
                                <w:lang w:val="el-GR"/>
                              </w:rPr>
                              <w:br/>
                              <w:t xml:space="preserve">Με επιφύλαξη παντός δικαιώματος. </w:t>
                            </w:r>
                            <w:r w:rsidRPr="00D36244">
                              <w:rPr>
                                <w:rFonts w:ascii="Times New Roman" w:hAnsi="Times New Roman"/>
                                <w:sz w:val="24"/>
                                <w:lang w:val="en-US"/>
                              </w:rPr>
                              <w:t>All</w:t>
                            </w:r>
                            <w:r>
                              <w:rPr>
                                <w:rFonts w:ascii="Times New Roman" w:hAnsi="Times New Roman"/>
                                <w:sz w:val="24"/>
                                <w:lang w:val="el-GR"/>
                              </w:rPr>
                              <w:t xml:space="preserve"> </w:t>
                            </w:r>
                            <w:r w:rsidRPr="00D36244">
                              <w:rPr>
                                <w:rFonts w:ascii="Times New Roman" w:hAnsi="Times New Roman"/>
                                <w:sz w:val="24"/>
                                <w:lang w:val="en-US"/>
                              </w:rPr>
                              <w:t>rights</w:t>
                            </w:r>
                            <w:r>
                              <w:rPr>
                                <w:rFonts w:ascii="Times New Roman" w:hAnsi="Times New Roman"/>
                                <w:sz w:val="24"/>
                                <w:lang w:val="el-GR"/>
                              </w:rPr>
                              <w:t xml:space="preserve"> </w:t>
                            </w:r>
                            <w:r w:rsidRPr="00D36244">
                              <w:rPr>
                                <w:rFonts w:ascii="Times New Roman" w:hAnsi="Times New Roman"/>
                                <w:sz w:val="24"/>
                                <w:lang w:val="en-US"/>
                              </w:rPr>
                              <w:t>reserved</w:t>
                            </w:r>
                            <w:r w:rsidRPr="00D36244">
                              <w:rPr>
                                <w:rFonts w:ascii="Times New Roman" w:hAnsi="Times New Roman"/>
                                <w:sz w:val="24"/>
                                <w:lang w:val="el-GR"/>
                              </w:rPr>
                              <w:t>.</w:t>
                            </w:r>
                          </w:p>
                          <w:p w14:paraId="0B29495A" w14:textId="77777777" w:rsidR="0088178E" w:rsidRPr="00D36244" w:rsidRDefault="0088178E" w:rsidP="0088178E">
                            <w:pPr>
                              <w:tabs>
                                <w:tab w:val="left" w:pos="360"/>
                                <w:tab w:val="left" w:pos="540"/>
                              </w:tabs>
                              <w:rPr>
                                <w:rFonts w:ascii="Times New Roman" w:hAnsi="Times New Roman"/>
                                <w:sz w:val="24"/>
                                <w:lang w:val="el-GR"/>
                              </w:rPr>
                            </w:pPr>
                          </w:p>
                          <w:p w14:paraId="49EFB373" w14:textId="77777777" w:rsidR="0088178E" w:rsidRPr="00D36244" w:rsidRDefault="0088178E" w:rsidP="0088178E">
                            <w:pPr>
                              <w:pStyle w:val="PlainText"/>
                              <w:tabs>
                                <w:tab w:val="left" w:pos="360"/>
                                <w:tab w:val="left" w:pos="540"/>
                              </w:tabs>
                              <w:spacing w:after="120"/>
                              <w:jc w:val="both"/>
                              <w:rPr>
                                <w:rFonts w:ascii="Times New Roman" w:hAnsi="Times New Roman" w:cs="Times New Roman"/>
                                <w:sz w:val="22"/>
                                <w:szCs w:val="24"/>
                                <w:lang w:val="el-GR"/>
                              </w:rPr>
                            </w:pPr>
                            <w:r w:rsidRPr="00D36244">
                              <w:rPr>
                                <w:rFonts w:ascii="Times New Roman" w:hAnsi="Times New Roman" w:cs="Times New Roman"/>
                                <w:sz w:val="22"/>
                                <w:szCs w:val="24"/>
                                <w:lang w:val="el-GR"/>
                              </w:rPr>
                              <w:t>Απαγορεύεται η αντιγραφή, αποθήκευση και διανομή της παρούσας εργασίας, εξ ολοκλήρου ή τμήματος αυτής, για εμπορικό σκοπό.  Επιτρέπεται η ανατύπωση, αποθήκευση και διανομή για σκοπό μη κερδοσκοπικό, εκπαιδευτικής ή ερευνητικής φύσης, υπό την προϋπόθεση να αναφέρεται η πηγή προέλευσης και να διατηρείται το παρόν μήνυμα.  Ερωτήματα που αφορούν τη χρήση της εργασίας για κερδοσκοπικό σκοπό πρέπει να απευθύνονται προς τον συγγραφέα.</w:t>
                            </w:r>
                          </w:p>
                          <w:p w14:paraId="0BC40DA2" w14:textId="77777777" w:rsidR="0088178E" w:rsidRPr="00D36244" w:rsidRDefault="0088178E" w:rsidP="0088178E">
                            <w:pPr>
                              <w:pStyle w:val="PlainText"/>
                              <w:tabs>
                                <w:tab w:val="left" w:pos="360"/>
                                <w:tab w:val="left" w:pos="540"/>
                              </w:tabs>
                              <w:spacing w:after="120"/>
                              <w:jc w:val="both"/>
                              <w:rPr>
                                <w:rFonts w:ascii="Times New Roman" w:hAnsi="Times New Roman" w:cs="Times New Roman"/>
                                <w:sz w:val="22"/>
                                <w:szCs w:val="24"/>
                                <w:lang w:val="el-GR"/>
                              </w:rPr>
                            </w:pPr>
                            <w:r w:rsidRPr="00D36244">
                              <w:rPr>
                                <w:rFonts w:ascii="Times New Roman" w:hAnsi="Times New Roman" w:cs="Times New Roman"/>
                                <w:sz w:val="22"/>
                                <w:szCs w:val="24"/>
                                <w:lang w:val="el-GR"/>
                              </w:rPr>
                              <w:t>Οι απόψεις και τα συμπεράσματα που περιέχονται σε αυτό το έγγραφο εκφράζουν τον συγγραφέα και δεν πρέπει να ερμηνευθεί ότι αντιπροσωπεύουν τις επίσημες θέσεις του Εθνικού Μετσόβιου Πολυτεχνείου.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DEB81" id="Text Box 1" o:spid="_x0000_s1034" type="#_x0000_t202" style="position:absolute;margin-left:0;margin-top:22.4pt;width:462.1pt;height:248.65pt;z-index:-251646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" stroked="f">
                <v:textbox>
                  <w:txbxContent>
                    <w:p w14:paraId="34576FDF" w14:textId="618AF1FD" w:rsidR="0088178E" w:rsidRPr="003C052C" w:rsidRDefault="0088178E" w:rsidP="0088178E">
                      <w:pPr>
                        <w:rPr>
                          <w:rFonts w:ascii="Times New Roman" w:hAnsi="Times New Roman"/>
                          <w:spacing w:val="20"/>
                          <w:sz w:val="24"/>
                          <w:lang w:val="el-GR"/>
                        </w:rPr>
                      </w:pPr>
                      <w:r w:rsidRPr="003C052C">
                        <w:rPr>
                          <w:rFonts w:ascii="Times New Roman" w:hAnsi="Times New Roman"/>
                          <w:sz w:val="24"/>
                          <w:lang w:val="en-US"/>
                        </w:rPr>
                        <w:t>Copyright</w:t>
                      </w:r>
                      <w:r w:rsidRPr="003C052C">
                        <w:rPr>
                          <w:rFonts w:ascii="Times New Roman" w:hAnsi="Times New Roman"/>
                          <w:sz w:val="24"/>
                          <w:lang w:val="el-GR"/>
                        </w:rPr>
                        <w:t xml:space="preserve"> © </w:t>
                      </w:r>
                      <w:r>
                        <w:rPr>
                          <w:rFonts w:ascii="Times New Roman" w:hAnsi="Times New Roman"/>
                          <w:spacing w:val="20"/>
                          <w:sz w:val="24"/>
                          <w:lang w:val="el-GR"/>
                        </w:rPr>
                        <w:t>Χαράλαμπος Α. Κερασώτης</w:t>
                      </w:r>
                      <w:r w:rsidRPr="003C052C">
                        <w:rPr>
                          <w:rFonts w:ascii="Times New Roman" w:hAnsi="Times New Roman"/>
                          <w:caps/>
                          <w:sz w:val="24"/>
                          <w:lang w:val="el-GR"/>
                        </w:rPr>
                        <w:t>, 202</w:t>
                      </w:r>
                      <w:r>
                        <w:rPr>
                          <w:rFonts w:ascii="Times New Roman" w:hAnsi="Times New Roman"/>
                          <w:caps/>
                          <w:sz w:val="24"/>
                          <w:lang w:val="el-GR"/>
                        </w:rPr>
                        <w:t>4</w:t>
                      </w:r>
                      <w:r w:rsidRPr="003C052C">
                        <w:rPr>
                          <w:rFonts w:ascii="Times New Roman" w:hAnsi="Times New Roman"/>
                          <w:sz w:val="24"/>
                          <w:lang w:val="el-GR"/>
                        </w:rPr>
                        <w:t>.</w:t>
                      </w:r>
                    </w:p>
                    <w:p w14:paraId="196B9229" w14:textId="77777777" w:rsidR="0088178E" w:rsidRPr="00D36244" w:rsidRDefault="0088178E" w:rsidP="0088178E">
                      <w:pPr>
                        <w:rPr>
                          <w:rFonts w:ascii="Times New Roman" w:hAnsi="Times New Roman"/>
                          <w:sz w:val="24"/>
                          <w:lang w:val="el-GR"/>
                        </w:rPr>
                      </w:pPr>
                    </w:p>
                    <w:p w14:paraId="4ED2E1B2" w14:textId="7FEF57A4" w:rsidR="0088178E" w:rsidRPr="00D36244" w:rsidRDefault="0088178E" w:rsidP="0088178E">
                      <w:pPr>
                        <w:rPr>
                          <w:rFonts w:ascii="Times New Roman" w:hAnsi="Times New Roman"/>
                          <w:spacing w:val="20"/>
                          <w:sz w:val="24"/>
                          <w:lang w:val="el-GR"/>
                        </w:rPr>
                      </w:pPr>
                      <w:r w:rsidRPr="00D36244">
                        <w:rPr>
                          <w:rFonts w:ascii="Times New Roman" w:hAnsi="Times New Roman"/>
                          <w:sz w:val="24"/>
                          <w:lang w:val="el-GR"/>
                        </w:rPr>
                        <w:br/>
                      </w:r>
                      <w:r w:rsidRPr="00D36244">
                        <w:rPr>
                          <w:rFonts w:ascii="Times New Roman" w:hAnsi="Times New Roman"/>
                          <w:sz w:val="24"/>
                          <w:lang w:val="el-GR"/>
                        </w:rPr>
                        <w:t xml:space="preserve">Με επιφύλαξη παντός δικαιώματος. </w:t>
                      </w:r>
                      <w:r w:rsidRPr="00D36244">
                        <w:rPr>
                          <w:rFonts w:ascii="Times New Roman" w:hAnsi="Times New Roman"/>
                          <w:sz w:val="24"/>
                          <w:lang w:val="en-US"/>
                        </w:rPr>
                        <w:t>All</w:t>
                      </w:r>
                      <w:r>
                        <w:rPr>
                          <w:rFonts w:ascii="Times New Roman" w:hAnsi="Times New Roman"/>
                          <w:sz w:val="24"/>
                          <w:lang w:val="el-GR"/>
                        </w:rPr>
                        <w:t xml:space="preserve"> </w:t>
                      </w:r>
                      <w:r w:rsidRPr="00D36244">
                        <w:rPr>
                          <w:rFonts w:ascii="Times New Roman" w:hAnsi="Times New Roman"/>
                          <w:sz w:val="24"/>
                          <w:lang w:val="en-US"/>
                        </w:rPr>
                        <w:t>rights</w:t>
                      </w:r>
                      <w:r>
                        <w:rPr>
                          <w:rFonts w:ascii="Times New Roman" w:hAnsi="Times New Roman"/>
                          <w:sz w:val="24"/>
                          <w:lang w:val="el-GR"/>
                        </w:rPr>
                        <w:t xml:space="preserve"> </w:t>
                      </w:r>
                      <w:r w:rsidRPr="00D36244">
                        <w:rPr>
                          <w:rFonts w:ascii="Times New Roman" w:hAnsi="Times New Roman"/>
                          <w:sz w:val="24"/>
                          <w:lang w:val="en-US"/>
                        </w:rPr>
                        <w:t>reserved</w:t>
                      </w:r>
                      <w:r w:rsidRPr="00D36244">
                        <w:rPr>
                          <w:rFonts w:ascii="Times New Roman" w:hAnsi="Times New Roman"/>
                          <w:sz w:val="24"/>
                          <w:lang w:val="el-GR"/>
                        </w:rPr>
                        <w:t>.</w:t>
                      </w:r>
                    </w:p>
                    <w:p w14:paraId="0B29495A" w14:textId="77777777" w:rsidR="0088178E" w:rsidRPr="00D36244" w:rsidRDefault="0088178E" w:rsidP="0088178E">
                      <w:pPr>
                        <w:tabs>
                          <w:tab w:val="left" w:pos="360"/>
                          <w:tab w:val="left" w:pos="540"/>
                        </w:tabs>
                        <w:rPr>
                          <w:rFonts w:ascii="Times New Roman" w:hAnsi="Times New Roman"/>
                          <w:sz w:val="24"/>
                          <w:lang w:val="el-GR"/>
                        </w:rPr>
                      </w:pPr>
                    </w:p>
                    <w:p w14:paraId="49EFB373" w14:textId="77777777" w:rsidR="0088178E" w:rsidRPr="00D36244" w:rsidRDefault="0088178E" w:rsidP="0088178E">
                      <w:pPr>
                        <w:pStyle w:val="PlainText"/>
                        <w:tabs>
                          <w:tab w:val="left" w:pos="360"/>
                          <w:tab w:val="left" w:pos="540"/>
                        </w:tabs>
                        <w:spacing w:after="120"/>
                        <w:jc w:val="both"/>
                        <w:rPr>
                          <w:rFonts w:ascii="Times New Roman" w:hAnsi="Times New Roman" w:cs="Times New Roman"/>
                          <w:sz w:val="22"/>
                          <w:szCs w:val="24"/>
                          <w:lang w:val="el-GR"/>
                        </w:rPr>
                      </w:pPr>
                      <w:r w:rsidRPr="00D36244">
                        <w:rPr>
                          <w:rFonts w:ascii="Times New Roman" w:hAnsi="Times New Roman" w:cs="Times New Roman"/>
                          <w:sz w:val="22"/>
                          <w:szCs w:val="24"/>
                          <w:lang w:val="el-GR"/>
                        </w:rPr>
                        <w:t>Απαγορεύεται η αντιγραφή, αποθήκευση και διανομή της παρούσας εργασίας, εξ ολοκλήρου ή τμήματος αυτής, για εμπορικό σκοπό.  Επιτρέπεται η ανατύπωση, αποθήκευση και διανομή για σκοπό μη κερδοσκοπικό, εκπαιδευτικής ή ερευνητικής φύσης, υπό την προϋπόθεση να αναφέρεται η πηγή προέλευσης και να διατηρείται το παρόν μήνυμα.  Ερωτήματα που αφορούν τη χρήση της εργασίας για κερδοσκοπικό σκοπό πρέπει να απευθύνονται προς τον συγγραφέα.</w:t>
                      </w:r>
                    </w:p>
                    <w:p w14:paraId="0BC40DA2" w14:textId="77777777" w:rsidR="0088178E" w:rsidRPr="00D36244" w:rsidRDefault="0088178E" w:rsidP="0088178E">
                      <w:pPr>
                        <w:pStyle w:val="PlainText"/>
                        <w:tabs>
                          <w:tab w:val="left" w:pos="360"/>
                          <w:tab w:val="left" w:pos="540"/>
                        </w:tabs>
                        <w:spacing w:after="120"/>
                        <w:jc w:val="both"/>
                        <w:rPr>
                          <w:rFonts w:ascii="Times New Roman" w:hAnsi="Times New Roman" w:cs="Times New Roman"/>
                          <w:sz w:val="22"/>
                          <w:szCs w:val="24"/>
                          <w:lang w:val="el-GR"/>
                        </w:rPr>
                      </w:pPr>
                      <w:r w:rsidRPr="00D36244">
                        <w:rPr>
                          <w:rFonts w:ascii="Times New Roman" w:hAnsi="Times New Roman" w:cs="Times New Roman"/>
                          <w:sz w:val="22"/>
                          <w:szCs w:val="24"/>
                          <w:lang w:val="el-GR"/>
                        </w:rPr>
                        <w:t>Οι απόψεις και τα συμπεράσματα που περιέχονται σε αυτό το έγγραφο εκφράζουν τον συγγραφέα και δεν πρέπει να ερμηνευθεί ότι αντιπροσωπεύουν τις επίσημες θέσεις του Εθνικού Μετσόβιου Πολυτεχνείου.</w:t>
                      </w:r>
                    </w:p>
                  </w:txbxContent>
                </v:textbox>
                <w10:wrap type="tight" anchorx="margin"/>
              </v:shape>
            </w:pict>
          </mc:Fallback>
        </mc:AlternateContent>
      </w:r>
    </w:p>
    <w:p w14:paraId="18FDB3CD" w14:textId="77777777" w:rsidR="0088178E" w:rsidRPr="00255AFC" w:rsidRDefault="0088178E" w:rsidP="0088178E">
      <w:pPr>
        <w:rPr>
          <w:rFonts w:ascii="Times New Roman" w:hAnsi="Times New Roman"/>
          <w:lang w:val="el-GR"/>
        </w:rPr>
      </w:pPr>
    </w:p>
    <w:p w14:paraId="57E7883A" w14:textId="77777777" w:rsidR="0088178E" w:rsidRPr="00255AFC" w:rsidRDefault="0088178E" w:rsidP="0088178E">
      <w:pPr>
        <w:rPr>
          <w:rFonts w:ascii="Times New Roman" w:hAnsi="Times New Roman"/>
          <w:b/>
          <w:smallCaps/>
          <w:kern w:val="28"/>
          <w:sz w:val="28"/>
          <w:szCs w:val="32"/>
          <w:lang w:val="el-GR" w:eastAsia="en-GB"/>
        </w:rPr>
      </w:pPr>
      <w:r w:rsidRPr="00255AFC">
        <w:rPr>
          <w:rFonts w:ascii="Times New Roman" w:hAnsi="Times New Roman"/>
        </w:rPr>
        <w:br w:type="page"/>
      </w:r>
    </w:p>
    <w:p w14:paraId="68620138" w14:textId="77777777" w:rsidR="0088178E" w:rsidRPr="00255AFC" w:rsidRDefault="0088178E" w:rsidP="0088178E">
      <w:pPr>
        <w:rPr>
          <w:rFonts w:ascii="Times New Roman" w:hAnsi="Times New Roman"/>
          <w:b/>
          <w:bCs/>
          <w:sz w:val="28"/>
          <w:szCs w:val="24"/>
          <w:lang w:val="el-GR"/>
        </w:rPr>
      </w:pPr>
      <w:r w:rsidRPr="00255AFC">
        <w:rPr>
          <w:rFonts w:ascii="Times New Roman" w:hAnsi="Times New Roman"/>
          <w:b/>
          <w:bCs/>
          <w:sz w:val="28"/>
          <w:szCs w:val="24"/>
          <w:lang w:val="el-GR"/>
        </w:rPr>
        <w:lastRenderedPageBreak/>
        <w:t>ΠΕΡΙΛΗΨΗ</w:t>
      </w:r>
    </w:p>
    <w:p w14:paraId="12D5AD9E" w14:textId="77777777" w:rsidR="0088178E" w:rsidRPr="00255AFC" w:rsidRDefault="0088178E" w:rsidP="0088178E">
      <w:pPr>
        <w:rPr>
          <w:rFonts w:ascii="Times New Roman" w:hAnsi="Times New Roman"/>
          <w:b/>
          <w:bCs/>
          <w:sz w:val="28"/>
          <w:szCs w:val="24"/>
          <w:lang w:val="el-GR"/>
        </w:rPr>
      </w:pPr>
    </w:p>
    <w:p w14:paraId="2A724BEF" w14:textId="710289FB" w:rsidR="0088178E" w:rsidRPr="00EF48C4" w:rsidRDefault="0032745E" w:rsidP="00EF48C4">
      <w:pPr>
        <w:jc w:val="both"/>
        <w:rPr>
          <w:rFonts w:ascii="Times New Roman" w:hAnsi="Times New Roman"/>
          <w:sz w:val="24"/>
          <w:lang w:val="el-GR" w:eastAsia="en-GB"/>
        </w:rPr>
      </w:pPr>
      <w:r>
        <w:rPr>
          <w:rFonts w:ascii="Times New Roman" w:hAnsi="Times New Roman"/>
          <w:sz w:val="24"/>
          <w:lang w:val="el-GR" w:eastAsia="en-GB"/>
        </w:rPr>
        <w:t>Στην</w:t>
      </w:r>
      <w:r w:rsidR="0088178E" w:rsidRPr="00547A2D">
        <w:rPr>
          <w:rFonts w:ascii="Times New Roman" w:hAnsi="Times New Roman"/>
          <w:sz w:val="24"/>
          <w:lang w:val="el-GR" w:eastAsia="en-GB"/>
        </w:rPr>
        <w:t xml:space="preserve"> παρούσα εργασία μελετ</w:t>
      </w:r>
      <w:r>
        <w:rPr>
          <w:rFonts w:ascii="Times New Roman" w:hAnsi="Times New Roman"/>
          <w:sz w:val="24"/>
          <w:lang w:val="el-GR" w:eastAsia="en-GB"/>
        </w:rPr>
        <w:t>ώνται οι</w:t>
      </w:r>
      <w:r w:rsidR="00EF48C4">
        <w:rPr>
          <w:rFonts w:ascii="Times New Roman" w:hAnsi="Times New Roman"/>
          <w:sz w:val="24"/>
          <w:lang w:val="el-GR" w:eastAsia="en-GB"/>
        </w:rPr>
        <w:t xml:space="preserve"> συσσωρευτές </w:t>
      </w:r>
      <w:r w:rsidR="00944E79">
        <w:rPr>
          <w:rFonts w:ascii="Times New Roman" w:hAnsi="Times New Roman"/>
          <w:sz w:val="24"/>
          <w:lang w:val="el-GR" w:eastAsia="en-GB"/>
        </w:rPr>
        <w:t xml:space="preserve">τεχνολογίας </w:t>
      </w:r>
      <w:r w:rsidR="00EF48C4">
        <w:rPr>
          <w:rFonts w:ascii="Times New Roman" w:hAnsi="Times New Roman"/>
          <w:sz w:val="24"/>
          <w:lang w:val="el-GR" w:eastAsia="en-GB"/>
        </w:rPr>
        <w:t xml:space="preserve">ιόντων λιθίου μέσω </w:t>
      </w:r>
      <w:r>
        <w:rPr>
          <w:rFonts w:ascii="Times New Roman" w:hAnsi="Times New Roman"/>
          <w:sz w:val="24"/>
          <w:lang w:val="el-GR" w:eastAsia="en-GB"/>
        </w:rPr>
        <w:t>δεδομένων</w:t>
      </w:r>
      <w:r w:rsidR="00EF48C4">
        <w:rPr>
          <w:rFonts w:ascii="Times New Roman" w:hAnsi="Times New Roman"/>
          <w:sz w:val="24"/>
          <w:lang w:val="el-GR" w:eastAsia="en-GB"/>
        </w:rPr>
        <w:t xml:space="preserve"> και πειραματικών </w:t>
      </w:r>
      <w:r w:rsidR="00944E79">
        <w:rPr>
          <w:rFonts w:ascii="Times New Roman" w:hAnsi="Times New Roman"/>
          <w:sz w:val="24"/>
          <w:lang w:val="el-GR" w:eastAsia="en-GB"/>
        </w:rPr>
        <w:t>αποτελεσμάτ</w:t>
      </w:r>
      <w:r>
        <w:rPr>
          <w:rFonts w:ascii="Times New Roman" w:hAnsi="Times New Roman"/>
          <w:sz w:val="24"/>
          <w:lang w:val="el-GR" w:eastAsia="en-GB"/>
        </w:rPr>
        <w:t xml:space="preserve">ων </w:t>
      </w:r>
      <w:r w:rsidR="00EF48C4">
        <w:rPr>
          <w:rFonts w:ascii="Times New Roman" w:hAnsi="Times New Roman"/>
          <w:sz w:val="24"/>
          <w:lang w:val="el-GR" w:eastAsia="en-GB"/>
        </w:rPr>
        <w:t xml:space="preserve">που </w:t>
      </w:r>
      <w:r>
        <w:rPr>
          <w:rFonts w:ascii="Times New Roman" w:hAnsi="Times New Roman"/>
          <w:sz w:val="24"/>
          <w:lang w:val="el-GR" w:eastAsia="en-GB"/>
        </w:rPr>
        <w:t>διατίθενται</w:t>
      </w:r>
      <w:r w:rsidR="00EF48C4">
        <w:rPr>
          <w:rFonts w:ascii="Times New Roman" w:hAnsi="Times New Roman"/>
          <w:sz w:val="24"/>
          <w:lang w:val="el-GR" w:eastAsia="en-GB"/>
        </w:rPr>
        <w:t xml:space="preserve"> στη</w:t>
      </w:r>
      <w:r w:rsidR="00EE68C5" w:rsidRPr="00EE68C5">
        <w:rPr>
          <w:rFonts w:ascii="Times New Roman" w:hAnsi="Times New Roman"/>
          <w:sz w:val="24"/>
          <w:lang w:val="el-GR" w:eastAsia="en-GB"/>
        </w:rPr>
        <w:t xml:space="preserve"> </w:t>
      </w:r>
      <w:r w:rsidR="00EF48C4">
        <w:rPr>
          <w:rFonts w:ascii="Times New Roman" w:hAnsi="Times New Roman"/>
          <w:sz w:val="24"/>
          <w:lang w:val="el-GR" w:eastAsia="en-GB"/>
        </w:rPr>
        <w:t xml:space="preserve">βιβλιογραφία </w:t>
      </w:r>
      <w:r w:rsidR="00944E79">
        <w:rPr>
          <w:rFonts w:ascii="Times New Roman" w:hAnsi="Times New Roman"/>
          <w:sz w:val="24"/>
          <w:lang w:val="el-GR" w:eastAsia="en-GB"/>
        </w:rPr>
        <w:t xml:space="preserve">καθώς </w:t>
      </w:r>
      <w:r w:rsidR="00EF48C4">
        <w:rPr>
          <w:rFonts w:ascii="Times New Roman" w:hAnsi="Times New Roman"/>
          <w:sz w:val="24"/>
          <w:lang w:val="el-GR" w:eastAsia="en-GB"/>
        </w:rPr>
        <w:t xml:space="preserve">και </w:t>
      </w:r>
      <w:r w:rsidR="00944E79">
        <w:rPr>
          <w:rFonts w:ascii="Times New Roman" w:hAnsi="Times New Roman"/>
          <w:sz w:val="24"/>
          <w:lang w:val="el-GR" w:eastAsia="en-GB"/>
        </w:rPr>
        <w:t xml:space="preserve">προσομοιώσεων για συγκεκριμένους συσσωρευτές που υλοποιήθηκαν σε περιβάλλον </w:t>
      </w:r>
      <w:r w:rsidR="0022094C">
        <w:rPr>
          <w:rFonts w:ascii="Times New Roman" w:hAnsi="Times New Roman"/>
          <w:sz w:val="24"/>
          <w:lang w:val="en-GB" w:eastAsia="en-GB"/>
        </w:rPr>
        <w:t>Matlab</w:t>
      </w:r>
      <w:r w:rsidR="0022094C" w:rsidRPr="0022094C">
        <w:rPr>
          <w:rFonts w:ascii="Times New Roman" w:hAnsi="Times New Roman"/>
          <w:sz w:val="24"/>
          <w:lang w:val="el-GR" w:eastAsia="en-GB"/>
        </w:rPr>
        <w:t>/</w:t>
      </w:r>
      <w:r w:rsidR="00944E79">
        <w:rPr>
          <w:rFonts w:ascii="Times New Roman" w:hAnsi="Times New Roman"/>
          <w:sz w:val="24"/>
          <w:lang w:val="en-GB" w:eastAsia="en-GB"/>
        </w:rPr>
        <w:t>Simulink</w:t>
      </w:r>
      <w:r w:rsidR="00944E79">
        <w:rPr>
          <w:rFonts w:ascii="Times New Roman" w:hAnsi="Times New Roman"/>
          <w:sz w:val="24"/>
          <w:lang w:val="el-GR" w:eastAsia="en-GB"/>
        </w:rPr>
        <w:t xml:space="preserve"> και επιβεβαιώθηκαν </w:t>
      </w:r>
      <w:r w:rsidR="00EF48C4">
        <w:rPr>
          <w:rFonts w:ascii="Times New Roman" w:hAnsi="Times New Roman"/>
          <w:sz w:val="24"/>
          <w:lang w:val="el-GR" w:eastAsia="en-GB"/>
        </w:rPr>
        <w:t>πειραματικ</w:t>
      </w:r>
      <w:r w:rsidR="00944E79">
        <w:rPr>
          <w:rFonts w:ascii="Times New Roman" w:hAnsi="Times New Roman"/>
          <w:sz w:val="24"/>
          <w:lang w:val="el-GR" w:eastAsia="en-GB"/>
        </w:rPr>
        <w:t>ά</w:t>
      </w:r>
      <w:r w:rsidR="00EE68C5">
        <w:rPr>
          <w:rFonts w:ascii="Times New Roman" w:hAnsi="Times New Roman"/>
          <w:sz w:val="24"/>
          <w:lang w:val="el-GR" w:eastAsia="en-GB"/>
        </w:rPr>
        <w:t xml:space="preserve"> στο Εργαστήριο Ηλεκτρικών Μηχανών και Ηλεκτρονικών Ισχύος του ΕΜΠ</w:t>
      </w:r>
      <w:r w:rsidR="00EF48C4" w:rsidRPr="00EF48C4">
        <w:rPr>
          <w:rFonts w:ascii="Times New Roman" w:hAnsi="Times New Roman"/>
          <w:sz w:val="24"/>
          <w:lang w:val="el-GR" w:eastAsia="en-GB"/>
        </w:rPr>
        <w:t>.</w:t>
      </w:r>
    </w:p>
    <w:p w14:paraId="7DD7D8E0" w14:textId="77777777" w:rsidR="0088178E" w:rsidRPr="00547A2D" w:rsidRDefault="0088178E" w:rsidP="00EF48C4">
      <w:pPr>
        <w:jc w:val="both"/>
        <w:rPr>
          <w:rFonts w:ascii="Times New Roman" w:hAnsi="Times New Roman"/>
          <w:sz w:val="24"/>
          <w:lang w:val="el-GR" w:eastAsia="en-GB"/>
        </w:rPr>
      </w:pPr>
    </w:p>
    <w:p w14:paraId="41A25877" w14:textId="1211AA73" w:rsidR="00CC5BD8" w:rsidRDefault="0088178E" w:rsidP="00EF48C4">
      <w:pPr>
        <w:jc w:val="both"/>
        <w:rPr>
          <w:rFonts w:ascii="Times New Roman" w:hAnsi="Times New Roman"/>
          <w:sz w:val="24"/>
          <w:lang w:val="el-GR" w:eastAsia="en-GB"/>
        </w:rPr>
      </w:pPr>
      <w:r w:rsidRPr="00547A2D">
        <w:rPr>
          <w:rFonts w:ascii="Times New Roman" w:hAnsi="Times New Roman"/>
          <w:sz w:val="24"/>
          <w:lang w:val="el-GR" w:eastAsia="en-GB"/>
        </w:rPr>
        <w:t>Αρχικά, παρουσιάζεται επισκόπηση τ</w:t>
      </w:r>
      <w:r w:rsidR="00944E79">
        <w:rPr>
          <w:rFonts w:ascii="Times New Roman" w:hAnsi="Times New Roman"/>
          <w:sz w:val="24"/>
          <w:lang w:val="el-GR" w:eastAsia="en-GB"/>
        </w:rPr>
        <w:t xml:space="preserve">ων συσσωρευτών και σχετικών </w:t>
      </w:r>
      <w:r w:rsidR="00C0347D">
        <w:rPr>
          <w:rFonts w:ascii="Times New Roman" w:hAnsi="Times New Roman"/>
          <w:sz w:val="24"/>
          <w:lang w:val="el-GR" w:eastAsia="en-GB"/>
        </w:rPr>
        <w:t>διαδικασιών</w:t>
      </w:r>
      <w:r w:rsidR="00944E79">
        <w:rPr>
          <w:rFonts w:ascii="Times New Roman" w:hAnsi="Times New Roman"/>
          <w:sz w:val="24"/>
          <w:lang w:val="el-GR" w:eastAsia="en-GB"/>
        </w:rPr>
        <w:t xml:space="preserve"> φόρτισης που χρησιμοποιούνται σε εφαρμογές </w:t>
      </w:r>
      <w:r w:rsidR="00EF48C4">
        <w:rPr>
          <w:rFonts w:ascii="Times New Roman" w:hAnsi="Times New Roman"/>
          <w:sz w:val="24"/>
          <w:lang w:val="el-GR" w:eastAsia="en-GB"/>
        </w:rPr>
        <w:t>ηλεκτροκίνησης</w:t>
      </w:r>
      <w:r w:rsidR="00CC5BD8">
        <w:rPr>
          <w:rFonts w:ascii="Times New Roman" w:hAnsi="Times New Roman"/>
          <w:sz w:val="24"/>
          <w:lang w:val="el-GR" w:eastAsia="en-GB"/>
        </w:rPr>
        <w:t>. Στη συνέχεια περιγράφ</w:t>
      </w:r>
      <w:r w:rsidR="00E26E45">
        <w:rPr>
          <w:rFonts w:ascii="Times New Roman" w:hAnsi="Times New Roman"/>
          <w:sz w:val="24"/>
          <w:lang w:val="el-GR" w:eastAsia="en-GB"/>
        </w:rPr>
        <w:t>ον</w:t>
      </w:r>
      <w:r w:rsidR="00CC5BD8">
        <w:rPr>
          <w:rFonts w:ascii="Times New Roman" w:hAnsi="Times New Roman"/>
          <w:sz w:val="24"/>
          <w:lang w:val="el-GR" w:eastAsia="en-GB"/>
        </w:rPr>
        <w:t xml:space="preserve">ται </w:t>
      </w:r>
      <w:r w:rsidR="00E26E45">
        <w:rPr>
          <w:rFonts w:ascii="Times New Roman" w:hAnsi="Times New Roman"/>
          <w:sz w:val="24"/>
          <w:lang w:val="el-GR" w:eastAsia="en-GB"/>
        </w:rPr>
        <w:t>οι διαμορφώσεις</w:t>
      </w:r>
      <w:r w:rsidR="00CC5BD8">
        <w:rPr>
          <w:rFonts w:ascii="Times New Roman" w:hAnsi="Times New Roman"/>
          <w:sz w:val="24"/>
          <w:lang w:val="el-GR" w:eastAsia="en-GB"/>
        </w:rPr>
        <w:t xml:space="preserve"> </w:t>
      </w:r>
      <w:r w:rsidR="00E26E45">
        <w:rPr>
          <w:rFonts w:ascii="Times New Roman" w:hAnsi="Times New Roman"/>
          <w:sz w:val="24"/>
          <w:lang w:val="el-GR" w:eastAsia="en-GB"/>
        </w:rPr>
        <w:t xml:space="preserve">και </w:t>
      </w:r>
      <w:r w:rsidR="00CC5BD8">
        <w:rPr>
          <w:rFonts w:ascii="Times New Roman" w:hAnsi="Times New Roman"/>
          <w:sz w:val="24"/>
          <w:lang w:val="el-GR" w:eastAsia="en-GB"/>
        </w:rPr>
        <w:t>αρχ</w:t>
      </w:r>
      <w:r w:rsidR="00E26E45">
        <w:rPr>
          <w:rFonts w:ascii="Times New Roman" w:hAnsi="Times New Roman"/>
          <w:sz w:val="24"/>
          <w:lang w:val="el-GR" w:eastAsia="en-GB"/>
        </w:rPr>
        <w:t>ές</w:t>
      </w:r>
      <w:r w:rsidR="00CC5BD8">
        <w:rPr>
          <w:rFonts w:ascii="Times New Roman" w:hAnsi="Times New Roman"/>
          <w:sz w:val="24"/>
          <w:lang w:val="el-GR" w:eastAsia="en-GB"/>
        </w:rPr>
        <w:t xml:space="preserve"> λειτουργίας των συσσωρευτών </w:t>
      </w:r>
      <w:r w:rsidR="00E26E45">
        <w:rPr>
          <w:rFonts w:ascii="Times New Roman" w:hAnsi="Times New Roman"/>
          <w:sz w:val="24"/>
          <w:lang w:val="el-GR" w:eastAsia="en-GB"/>
        </w:rPr>
        <w:t xml:space="preserve">διαφόρων </w:t>
      </w:r>
      <w:r w:rsidR="00F777D4">
        <w:rPr>
          <w:rFonts w:ascii="Times New Roman" w:hAnsi="Times New Roman"/>
          <w:sz w:val="24"/>
          <w:lang w:val="el-GR" w:eastAsia="en-GB"/>
        </w:rPr>
        <w:t xml:space="preserve">χημικών διεργασιών </w:t>
      </w:r>
      <w:r w:rsidR="00CC5BD8">
        <w:rPr>
          <w:rFonts w:ascii="Times New Roman" w:hAnsi="Times New Roman"/>
          <w:sz w:val="24"/>
          <w:lang w:val="el-GR" w:eastAsia="en-GB"/>
        </w:rPr>
        <w:t xml:space="preserve">και απαριθμούνται τα </w:t>
      </w:r>
      <w:r w:rsidR="00E26E45">
        <w:rPr>
          <w:rFonts w:ascii="Times New Roman" w:hAnsi="Times New Roman"/>
          <w:sz w:val="24"/>
          <w:lang w:val="el-GR" w:eastAsia="en-GB"/>
        </w:rPr>
        <w:t xml:space="preserve">κύρια λειτουργικά </w:t>
      </w:r>
      <w:r w:rsidR="00CC5BD8">
        <w:rPr>
          <w:rFonts w:ascii="Times New Roman" w:hAnsi="Times New Roman"/>
          <w:sz w:val="24"/>
          <w:lang w:val="el-GR" w:eastAsia="en-GB"/>
        </w:rPr>
        <w:t xml:space="preserve">χαρακτηριστικά τους. Ακολουθεί η σύγκριση των βασικών </w:t>
      </w:r>
      <w:r w:rsidR="00E26E45">
        <w:rPr>
          <w:rFonts w:ascii="Times New Roman" w:hAnsi="Times New Roman"/>
          <w:sz w:val="24"/>
          <w:lang w:val="el-GR" w:eastAsia="en-GB"/>
        </w:rPr>
        <w:t xml:space="preserve">εναλλακτικών τύπων συσσωρευτών </w:t>
      </w:r>
      <w:r w:rsidR="00CC5BD8">
        <w:rPr>
          <w:rFonts w:ascii="Times New Roman" w:hAnsi="Times New Roman"/>
          <w:sz w:val="24"/>
          <w:lang w:val="el-GR" w:eastAsia="en-GB"/>
        </w:rPr>
        <w:t xml:space="preserve">που </w:t>
      </w:r>
      <w:r w:rsidR="00E26E45">
        <w:rPr>
          <w:rFonts w:ascii="Times New Roman" w:hAnsi="Times New Roman"/>
          <w:sz w:val="24"/>
          <w:lang w:val="el-GR" w:eastAsia="en-GB"/>
        </w:rPr>
        <w:t>έχουν χρησιμοποιηθεί σε εφαρμογές ηλεκτροκίνησης και καταγράφονται τα πλεονεκτήματα της τεχνολογίας</w:t>
      </w:r>
      <w:r w:rsidR="00CC5BD8">
        <w:rPr>
          <w:rFonts w:ascii="Times New Roman" w:hAnsi="Times New Roman"/>
          <w:sz w:val="24"/>
          <w:lang w:val="el-GR" w:eastAsia="en-GB"/>
        </w:rPr>
        <w:t xml:space="preserve"> ιόντων λιθίου</w:t>
      </w:r>
      <w:r w:rsidR="00F777D4">
        <w:rPr>
          <w:rFonts w:ascii="Times New Roman" w:hAnsi="Times New Roman"/>
          <w:sz w:val="24"/>
          <w:lang w:val="el-GR" w:eastAsia="en-GB"/>
        </w:rPr>
        <w:t>,</w:t>
      </w:r>
      <w:r w:rsidR="00E26E45">
        <w:rPr>
          <w:rFonts w:ascii="Times New Roman" w:hAnsi="Times New Roman"/>
          <w:sz w:val="24"/>
          <w:lang w:val="el-GR" w:eastAsia="en-GB"/>
        </w:rPr>
        <w:t xml:space="preserve"> </w:t>
      </w:r>
      <w:r w:rsidR="00F777D4">
        <w:rPr>
          <w:rFonts w:ascii="Times New Roman" w:hAnsi="Times New Roman"/>
          <w:sz w:val="24"/>
          <w:lang w:val="el-GR" w:eastAsia="en-GB"/>
        </w:rPr>
        <w:t>η οποία</w:t>
      </w:r>
      <w:r w:rsidR="00E26E45">
        <w:rPr>
          <w:rFonts w:ascii="Times New Roman" w:hAnsi="Times New Roman"/>
          <w:sz w:val="24"/>
          <w:lang w:val="el-GR" w:eastAsia="en-GB"/>
        </w:rPr>
        <w:t xml:space="preserve"> έχει επικρατήσει στα εμπορικά ηλεκτρικά αυτοκίνητα</w:t>
      </w:r>
      <w:r w:rsidR="00CC5BD8">
        <w:rPr>
          <w:rFonts w:ascii="Times New Roman" w:hAnsi="Times New Roman"/>
          <w:sz w:val="24"/>
          <w:lang w:val="el-GR" w:eastAsia="en-GB"/>
        </w:rPr>
        <w:t xml:space="preserve">. </w:t>
      </w:r>
      <w:r w:rsidR="00F777D4">
        <w:rPr>
          <w:rFonts w:ascii="Times New Roman" w:hAnsi="Times New Roman"/>
          <w:sz w:val="24"/>
          <w:lang w:val="el-GR" w:eastAsia="en-GB"/>
        </w:rPr>
        <w:t>Σε ένα επόμενο βήμα εξετάζονται λεπτομερέστερα οι</w:t>
      </w:r>
      <w:r w:rsidR="00CC5BD8">
        <w:rPr>
          <w:rFonts w:ascii="Times New Roman" w:hAnsi="Times New Roman"/>
          <w:sz w:val="24"/>
          <w:lang w:val="el-GR" w:eastAsia="en-GB"/>
        </w:rPr>
        <w:t xml:space="preserve"> συσσωρευτ</w:t>
      </w:r>
      <w:r w:rsidR="00F777D4">
        <w:rPr>
          <w:rFonts w:ascii="Times New Roman" w:hAnsi="Times New Roman"/>
          <w:sz w:val="24"/>
          <w:lang w:val="el-GR" w:eastAsia="en-GB"/>
        </w:rPr>
        <w:t>ές</w:t>
      </w:r>
      <w:r w:rsidR="00CC5BD8">
        <w:rPr>
          <w:rFonts w:ascii="Times New Roman" w:hAnsi="Times New Roman"/>
          <w:sz w:val="24"/>
          <w:lang w:val="el-GR" w:eastAsia="en-GB"/>
        </w:rPr>
        <w:t xml:space="preserve"> ιόντων λιθίου, </w:t>
      </w:r>
      <w:r w:rsidR="00F777D4">
        <w:rPr>
          <w:rFonts w:ascii="Times New Roman" w:hAnsi="Times New Roman"/>
          <w:sz w:val="24"/>
          <w:lang w:val="el-GR" w:eastAsia="en-GB"/>
        </w:rPr>
        <w:t>τα</w:t>
      </w:r>
      <w:r w:rsidR="00CC5BD8">
        <w:rPr>
          <w:rFonts w:ascii="Times New Roman" w:hAnsi="Times New Roman"/>
          <w:sz w:val="24"/>
          <w:lang w:val="el-GR" w:eastAsia="en-GB"/>
        </w:rPr>
        <w:t xml:space="preserve"> διαφορετικ</w:t>
      </w:r>
      <w:r w:rsidR="00F777D4">
        <w:rPr>
          <w:rFonts w:ascii="Times New Roman" w:hAnsi="Times New Roman"/>
          <w:sz w:val="24"/>
          <w:lang w:val="el-GR" w:eastAsia="en-GB"/>
        </w:rPr>
        <w:t>ά υλικά που χρησιμοποιούνται στην κάθοδο και άνοδο</w:t>
      </w:r>
      <w:r w:rsidR="00CC5BD8">
        <w:rPr>
          <w:rFonts w:ascii="Times New Roman" w:hAnsi="Times New Roman"/>
          <w:sz w:val="24"/>
          <w:lang w:val="el-GR" w:eastAsia="en-GB"/>
        </w:rPr>
        <w:t xml:space="preserve">, τα είδη κελιών </w:t>
      </w:r>
      <w:r w:rsidR="00F777D4">
        <w:rPr>
          <w:rFonts w:ascii="Times New Roman" w:hAnsi="Times New Roman"/>
          <w:sz w:val="24"/>
          <w:lang w:val="el-GR" w:eastAsia="en-GB"/>
        </w:rPr>
        <w:t>και οι</w:t>
      </w:r>
      <w:r w:rsidR="00CC5BD8">
        <w:rPr>
          <w:rFonts w:ascii="Times New Roman" w:hAnsi="Times New Roman"/>
          <w:sz w:val="24"/>
          <w:lang w:val="el-GR" w:eastAsia="en-GB"/>
        </w:rPr>
        <w:t xml:space="preserve"> </w:t>
      </w:r>
      <w:r w:rsidR="00F777D4">
        <w:rPr>
          <w:rFonts w:ascii="Times New Roman" w:hAnsi="Times New Roman"/>
          <w:sz w:val="24"/>
          <w:lang w:val="el-GR" w:eastAsia="en-GB"/>
        </w:rPr>
        <w:t xml:space="preserve">παράγοντες που επηρεάζουν τη </w:t>
      </w:r>
      <w:r w:rsidR="00CC5BD8">
        <w:rPr>
          <w:rFonts w:ascii="Times New Roman" w:hAnsi="Times New Roman"/>
          <w:sz w:val="24"/>
          <w:lang w:val="el-GR" w:eastAsia="en-GB"/>
        </w:rPr>
        <w:t>διάρκεια ζωής τους.</w:t>
      </w:r>
    </w:p>
    <w:p w14:paraId="5CA80D66" w14:textId="544A4E15" w:rsidR="0088178E" w:rsidRDefault="00CC5BD8" w:rsidP="00EF48C4">
      <w:pPr>
        <w:jc w:val="both"/>
        <w:rPr>
          <w:rFonts w:ascii="Times New Roman" w:hAnsi="Times New Roman"/>
          <w:sz w:val="24"/>
          <w:lang w:val="el-GR" w:eastAsia="en-GB"/>
        </w:rPr>
      </w:pPr>
      <w:r>
        <w:rPr>
          <w:rFonts w:ascii="Times New Roman" w:hAnsi="Times New Roman"/>
          <w:sz w:val="24"/>
          <w:lang w:val="el-GR" w:eastAsia="en-GB"/>
        </w:rPr>
        <w:t xml:space="preserve"> </w:t>
      </w:r>
    </w:p>
    <w:p w14:paraId="3616DDFE" w14:textId="7F0706ED" w:rsidR="0088178E" w:rsidRDefault="00F777D4" w:rsidP="00EF48C4">
      <w:pPr>
        <w:jc w:val="both"/>
        <w:rPr>
          <w:rFonts w:ascii="Times New Roman" w:hAnsi="Times New Roman"/>
          <w:sz w:val="24"/>
          <w:lang w:val="el-GR" w:eastAsia="en-GB"/>
        </w:rPr>
      </w:pPr>
      <w:r>
        <w:rPr>
          <w:rFonts w:ascii="Times New Roman" w:hAnsi="Times New Roman"/>
          <w:sz w:val="24"/>
          <w:lang w:val="el-GR" w:eastAsia="en-GB"/>
        </w:rPr>
        <w:t>Στη συνέχεια, αναλύονται τα φαινόμενα</w:t>
      </w:r>
      <w:r w:rsidR="00CC5BD8">
        <w:rPr>
          <w:rFonts w:ascii="Times New Roman" w:hAnsi="Times New Roman"/>
          <w:sz w:val="24"/>
          <w:lang w:val="el-GR" w:eastAsia="en-GB"/>
        </w:rPr>
        <w:t xml:space="preserve"> γήρανση</w:t>
      </w:r>
      <w:r>
        <w:rPr>
          <w:rFonts w:ascii="Times New Roman" w:hAnsi="Times New Roman"/>
          <w:sz w:val="24"/>
          <w:lang w:val="el-GR" w:eastAsia="en-GB"/>
        </w:rPr>
        <w:t>ς</w:t>
      </w:r>
      <w:r w:rsidR="00CC5BD8">
        <w:rPr>
          <w:rFonts w:ascii="Times New Roman" w:hAnsi="Times New Roman"/>
          <w:sz w:val="24"/>
          <w:lang w:val="el-GR" w:eastAsia="en-GB"/>
        </w:rPr>
        <w:t xml:space="preserve"> των συσσωρευτών ιόντων λιθίου και </w:t>
      </w:r>
      <w:r>
        <w:rPr>
          <w:rFonts w:ascii="Times New Roman" w:hAnsi="Times New Roman"/>
          <w:sz w:val="24"/>
          <w:lang w:val="el-GR" w:eastAsia="en-GB"/>
        </w:rPr>
        <w:t>περιγράφονται</w:t>
      </w:r>
      <w:r w:rsidR="00704800">
        <w:rPr>
          <w:rFonts w:ascii="Times New Roman" w:hAnsi="Times New Roman"/>
          <w:sz w:val="24"/>
          <w:lang w:val="el-GR" w:eastAsia="en-GB"/>
        </w:rPr>
        <w:t xml:space="preserve"> μοντέλα πιθανοτήτων που προβλέπουν την κατάσταση υγείας τους. </w:t>
      </w:r>
      <w:r w:rsidR="008B4196">
        <w:rPr>
          <w:rFonts w:ascii="Times New Roman" w:hAnsi="Times New Roman"/>
          <w:sz w:val="24"/>
          <w:lang w:val="el-GR" w:eastAsia="en-GB"/>
        </w:rPr>
        <w:t>Μετά από σύντομη επισκόπηση των σ</w:t>
      </w:r>
      <w:r w:rsidR="00704800">
        <w:rPr>
          <w:rFonts w:ascii="Times New Roman" w:hAnsi="Times New Roman"/>
          <w:sz w:val="24"/>
          <w:lang w:val="el-GR" w:eastAsia="en-GB"/>
        </w:rPr>
        <w:t>υστ</w:t>
      </w:r>
      <w:r w:rsidR="008B4196">
        <w:rPr>
          <w:rFonts w:ascii="Times New Roman" w:hAnsi="Times New Roman"/>
          <w:sz w:val="24"/>
          <w:lang w:val="el-GR" w:eastAsia="en-GB"/>
        </w:rPr>
        <w:t xml:space="preserve">ημάτων </w:t>
      </w:r>
      <w:r w:rsidR="00704800">
        <w:rPr>
          <w:rFonts w:ascii="Times New Roman" w:hAnsi="Times New Roman"/>
          <w:sz w:val="24"/>
          <w:lang w:val="el-GR" w:eastAsia="en-GB"/>
        </w:rPr>
        <w:t xml:space="preserve">διαχείρησης συσσωρευτών </w:t>
      </w:r>
      <w:r w:rsidR="008B4196">
        <w:rPr>
          <w:rFonts w:ascii="Times New Roman" w:hAnsi="Times New Roman"/>
          <w:sz w:val="24"/>
          <w:lang w:val="el-GR" w:eastAsia="en-GB"/>
        </w:rPr>
        <w:t>παρουσιάζεται το</w:t>
      </w:r>
      <w:r w:rsidR="002549C6" w:rsidRPr="002549C6">
        <w:rPr>
          <w:rFonts w:ascii="Times New Roman" w:hAnsi="Times New Roman"/>
          <w:sz w:val="24"/>
          <w:lang w:val="el-GR" w:eastAsia="en-GB"/>
        </w:rPr>
        <w:t xml:space="preserve"> </w:t>
      </w:r>
      <w:r w:rsidR="002549C6">
        <w:rPr>
          <w:rFonts w:ascii="Times New Roman" w:hAnsi="Times New Roman"/>
          <w:sz w:val="24"/>
          <w:lang w:val="el-GR" w:eastAsia="en-GB"/>
        </w:rPr>
        <w:t>σ</w:t>
      </w:r>
      <w:r w:rsidR="008B4196">
        <w:rPr>
          <w:rFonts w:ascii="Times New Roman" w:hAnsi="Times New Roman"/>
          <w:sz w:val="24"/>
          <w:lang w:val="el-GR" w:eastAsia="en-GB"/>
        </w:rPr>
        <w:t>ύ</w:t>
      </w:r>
      <w:r w:rsidR="002549C6">
        <w:rPr>
          <w:rFonts w:ascii="Times New Roman" w:hAnsi="Times New Roman"/>
          <w:sz w:val="24"/>
          <w:lang w:val="el-GR" w:eastAsia="en-GB"/>
        </w:rPr>
        <w:t>στ</w:t>
      </w:r>
      <w:r w:rsidR="008B4196">
        <w:rPr>
          <w:rFonts w:ascii="Times New Roman" w:hAnsi="Times New Roman"/>
          <w:sz w:val="24"/>
          <w:lang w:val="el-GR" w:eastAsia="en-GB"/>
        </w:rPr>
        <w:t>η</w:t>
      </w:r>
      <w:r w:rsidR="002549C6">
        <w:rPr>
          <w:rFonts w:ascii="Times New Roman" w:hAnsi="Times New Roman"/>
          <w:sz w:val="24"/>
          <w:lang w:val="el-GR" w:eastAsia="en-GB"/>
        </w:rPr>
        <w:t>μα</w:t>
      </w:r>
      <w:r w:rsidR="00704800">
        <w:rPr>
          <w:rFonts w:ascii="Times New Roman" w:hAnsi="Times New Roman"/>
          <w:sz w:val="24"/>
          <w:lang w:val="el-GR" w:eastAsia="en-GB"/>
        </w:rPr>
        <w:t xml:space="preserve"> που </w:t>
      </w:r>
      <w:r w:rsidR="008B4196">
        <w:rPr>
          <w:rFonts w:ascii="Times New Roman" w:hAnsi="Times New Roman"/>
          <w:sz w:val="24"/>
          <w:lang w:val="el-GR" w:eastAsia="en-GB"/>
        </w:rPr>
        <w:t xml:space="preserve">υιοθετήθηκε από </w:t>
      </w:r>
      <w:r w:rsidR="00704800">
        <w:rPr>
          <w:rFonts w:ascii="Times New Roman" w:hAnsi="Times New Roman"/>
          <w:sz w:val="24"/>
          <w:lang w:val="el-GR" w:eastAsia="en-GB"/>
        </w:rPr>
        <w:t>τη</w:t>
      </w:r>
      <w:r w:rsidR="008B4196">
        <w:rPr>
          <w:rFonts w:ascii="Times New Roman" w:hAnsi="Times New Roman"/>
          <w:sz w:val="24"/>
          <w:lang w:val="el-GR" w:eastAsia="en-GB"/>
        </w:rPr>
        <w:t>ν</w:t>
      </w:r>
      <w:r w:rsidR="00704800">
        <w:rPr>
          <w:rFonts w:ascii="Times New Roman" w:hAnsi="Times New Roman"/>
          <w:sz w:val="24"/>
          <w:lang w:val="el-GR" w:eastAsia="en-GB"/>
        </w:rPr>
        <w:t xml:space="preserve"> ερευνητική ομάδα «Προμηθέας» του Εθνικού Μετσοβίου Πολυτεχνείου</w:t>
      </w:r>
      <w:r w:rsidR="008B4196">
        <w:rPr>
          <w:rFonts w:ascii="Times New Roman" w:hAnsi="Times New Roman"/>
          <w:sz w:val="24"/>
          <w:lang w:val="el-GR" w:eastAsia="en-GB"/>
        </w:rPr>
        <w:t xml:space="preserve"> για τη διαχείριση του συσσωρευτή του ιδιοκατασκευασμένου πρότυπου οχήματος</w:t>
      </w:r>
      <w:r w:rsidR="00704800">
        <w:rPr>
          <w:rFonts w:ascii="Times New Roman" w:hAnsi="Times New Roman"/>
          <w:sz w:val="24"/>
          <w:lang w:val="el-GR" w:eastAsia="en-GB"/>
        </w:rPr>
        <w:t>.</w:t>
      </w:r>
    </w:p>
    <w:p w14:paraId="0A2F2550" w14:textId="77777777" w:rsidR="00704800" w:rsidRDefault="00704800" w:rsidP="00EF48C4">
      <w:pPr>
        <w:jc w:val="both"/>
        <w:rPr>
          <w:rFonts w:ascii="Times New Roman" w:hAnsi="Times New Roman"/>
          <w:sz w:val="24"/>
          <w:lang w:val="el-GR" w:eastAsia="en-GB"/>
        </w:rPr>
      </w:pPr>
    </w:p>
    <w:p w14:paraId="264F2E3E" w14:textId="757F5E84" w:rsidR="0088178E" w:rsidRPr="00704800" w:rsidRDefault="0088178E" w:rsidP="00EF48C4">
      <w:pPr>
        <w:jc w:val="both"/>
        <w:rPr>
          <w:rFonts w:ascii="Times New Roman" w:hAnsi="Times New Roman"/>
          <w:sz w:val="24"/>
          <w:lang w:val="el-GR" w:eastAsia="en-GB"/>
        </w:rPr>
      </w:pPr>
      <w:r>
        <w:rPr>
          <w:rFonts w:ascii="Times New Roman" w:hAnsi="Times New Roman"/>
          <w:sz w:val="24"/>
          <w:lang w:val="el-GR" w:eastAsia="en-GB"/>
        </w:rPr>
        <w:t xml:space="preserve">Επιπλέον, </w:t>
      </w:r>
      <w:r w:rsidR="008B4196">
        <w:rPr>
          <w:rFonts w:ascii="Times New Roman" w:hAnsi="Times New Roman"/>
          <w:sz w:val="24"/>
          <w:lang w:val="el-GR" w:eastAsia="en-GB"/>
        </w:rPr>
        <w:t>παρουσιάζ</w:t>
      </w:r>
      <w:r w:rsidR="00704800">
        <w:rPr>
          <w:rFonts w:ascii="Times New Roman" w:hAnsi="Times New Roman"/>
          <w:sz w:val="24"/>
          <w:lang w:val="el-GR" w:eastAsia="en-GB"/>
        </w:rPr>
        <w:t xml:space="preserve">ονται οι τεχνολογίες φόρτισης </w:t>
      </w:r>
      <w:r w:rsidR="00101383">
        <w:rPr>
          <w:rFonts w:ascii="Times New Roman" w:hAnsi="Times New Roman"/>
          <w:sz w:val="24"/>
          <w:lang w:val="el-GR" w:eastAsia="en-GB"/>
        </w:rPr>
        <w:t xml:space="preserve">που έχουν αναπτυχθεί για τα εμπορικά </w:t>
      </w:r>
      <w:r w:rsidR="00704800">
        <w:rPr>
          <w:rFonts w:ascii="Times New Roman" w:hAnsi="Times New Roman"/>
          <w:sz w:val="24"/>
          <w:lang w:val="el-GR" w:eastAsia="en-GB"/>
        </w:rPr>
        <w:t>ηλεκτρικ</w:t>
      </w:r>
      <w:r w:rsidR="00101383">
        <w:rPr>
          <w:rFonts w:ascii="Times New Roman" w:hAnsi="Times New Roman"/>
          <w:sz w:val="24"/>
          <w:lang w:val="el-GR" w:eastAsia="en-GB"/>
        </w:rPr>
        <w:t>ά</w:t>
      </w:r>
      <w:r w:rsidR="00704800">
        <w:rPr>
          <w:rFonts w:ascii="Times New Roman" w:hAnsi="Times New Roman"/>
          <w:sz w:val="24"/>
          <w:lang w:val="el-GR" w:eastAsia="en-GB"/>
        </w:rPr>
        <w:t xml:space="preserve"> οχ</w:t>
      </w:r>
      <w:r w:rsidR="00101383">
        <w:rPr>
          <w:rFonts w:ascii="Times New Roman" w:hAnsi="Times New Roman"/>
          <w:sz w:val="24"/>
          <w:lang w:val="el-GR" w:eastAsia="en-GB"/>
        </w:rPr>
        <w:t>ή</w:t>
      </w:r>
      <w:r w:rsidR="00704800">
        <w:rPr>
          <w:rFonts w:ascii="Times New Roman" w:hAnsi="Times New Roman"/>
          <w:sz w:val="24"/>
          <w:lang w:val="el-GR" w:eastAsia="en-GB"/>
        </w:rPr>
        <w:t>μ</w:t>
      </w:r>
      <w:r w:rsidR="00101383">
        <w:rPr>
          <w:rFonts w:ascii="Times New Roman" w:hAnsi="Times New Roman"/>
          <w:sz w:val="24"/>
          <w:lang w:val="el-GR" w:eastAsia="en-GB"/>
        </w:rPr>
        <w:t>α</w:t>
      </w:r>
      <w:r w:rsidR="00704800">
        <w:rPr>
          <w:rFonts w:ascii="Times New Roman" w:hAnsi="Times New Roman"/>
          <w:sz w:val="24"/>
          <w:lang w:val="el-GR" w:eastAsia="en-GB"/>
        </w:rPr>
        <w:t>τ</w:t>
      </w:r>
      <w:r w:rsidR="00101383">
        <w:rPr>
          <w:rFonts w:ascii="Times New Roman" w:hAnsi="Times New Roman"/>
          <w:sz w:val="24"/>
          <w:lang w:val="el-GR" w:eastAsia="en-GB"/>
        </w:rPr>
        <w:t>α</w:t>
      </w:r>
      <w:r w:rsidR="00704800">
        <w:rPr>
          <w:rFonts w:ascii="Times New Roman" w:hAnsi="Times New Roman"/>
          <w:sz w:val="24"/>
          <w:lang w:val="el-GR" w:eastAsia="en-GB"/>
        </w:rPr>
        <w:t xml:space="preserve"> </w:t>
      </w:r>
      <w:r w:rsidR="008B4196">
        <w:rPr>
          <w:rFonts w:ascii="Times New Roman" w:hAnsi="Times New Roman"/>
          <w:sz w:val="24"/>
          <w:lang w:val="el-GR" w:eastAsia="en-GB"/>
        </w:rPr>
        <w:t xml:space="preserve">και περιγράφονται τα </w:t>
      </w:r>
      <w:r w:rsidR="00704800">
        <w:rPr>
          <w:rFonts w:ascii="Times New Roman" w:hAnsi="Times New Roman"/>
          <w:sz w:val="24"/>
          <w:lang w:val="el-GR" w:eastAsia="en-GB"/>
        </w:rPr>
        <w:t>συστήματ</w:t>
      </w:r>
      <w:r w:rsidR="008B4196">
        <w:rPr>
          <w:rFonts w:ascii="Times New Roman" w:hAnsi="Times New Roman"/>
          <w:sz w:val="24"/>
          <w:lang w:val="el-GR" w:eastAsia="en-GB"/>
        </w:rPr>
        <w:t xml:space="preserve">α φόρτισης </w:t>
      </w:r>
      <w:r w:rsidR="00704800">
        <w:rPr>
          <w:rFonts w:ascii="Times New Roman" w:hAnsi="Times New Roman"/>
          <w:sz w:val="24"/>
          <w:lang w:val="el-GR" w:eastAsia="en-GB"/>
        </w:rPr>
        <w:t>ενός αμιγώς ηλεκτρικού και ενός υβριδικού οχήματος φορτιζ</w:t>
      </w:r>
      <w:r w:rsidR="002B3AAD">
        <w:rPr>
          <w:rFonts w:ascii="Times New Roman" w:hAnsi="Times New Roman"/>
          <w:sz w:val="24"/>
          <w:lang w:val="en-GB" w:eastAsia="en-GB"/>
        </w:rPr>
        <w:t>o</w:t>
      </w:r>
      <w:r w:rsidR="00704800">
        <w:rPr>
          <w:rFonts w:ascii="Times New Roman" w:hAnsi="Times New Roman"/>
          <w:sz w:val="24"/>
          <w:lang w:val="el-GR" w:eastAsia="en-GB"/>
        </w:rPr>
        <w:t>μ</w:t>
      </w:r>
      <w:r w:rsidR="002B3AAD">
        <w:rPr>
          <w:rFonts w:ascii="Times New Roman" w:hAnsi="Times New Roman"/>
          <w:sz w:val="24"/>
          <w:lang w:val="el-GR" w:eastAsia="en-GB"/>
        </w:rPr>
        <w:t>έ</w:t>
      </w:r>
      <w:r w:rsidR="00704800">
        <w:rPr>
          <w:rFonts w:ascii="Times New Roman" w:hAnsi="Times New Roman"/>
          <w:sz w:val="24"/>
          <w:lang w:val="el-GR" w:eastAsia="en-GB"/>
        </w:rPr>
        <w:t>νο</w:t>
      </w:r>
      <w:r w:rsidR="008B4196">
        <w:rPr>
          <w:rFonts w:ascii="Times New Roman" w:hAnsi="Times New Roman"/>
          <w:sz w:val="24"/>
          <w:lang w:val="el-GR" w:eastAsia="en-GB"/>
        </w:rPr>
        <w:t>υ</w:t>
      </w:r>
      <w:r w:rsidR="00704800">
        <w:rPr>
          <w:rFonts w:ascii="Times New Roman" w:hAnsi="Times New Roman"/>
          <w:sz w:val="24"/>
          <w:lang w:val="el-GR" w:eastAsia="en-GB"/>
        </w:rPr>
        <w:t xml:space="preserve"> από φορτιστή (</w:t>
      </w:r>
      <w:r w:rsidR="00704800">
        <w:rPr>
          <w:rFonts w:ascii="Times New Roman" w:hAnsi="Times New Roman"/>
          <w:sz w:val="24"/>
          <w:lang w:val="en-GB" w:eastAsia="en-GB"/>
        </w:rPr>
        <w:t>plug</w:t>
      </w:r>
      <w:r w:rsidR="00704800" w:rsidRPr="00704800">
        <w:rPr>
          <w:rFonts w:ascii="Times New Roman" w:hAnsi="Times New Roman"/>
          <w:sz w:val="24"/>
          <w:lang w:val="el-GR" w:eastAsia="en-GB"/>
        </w:rPr>
        <w:t>-</w:t>
      </w:r>
      <w:r w:rsidR="00704800">
        <w:rPr>
          <w:rFonts w:ascii="Times New Roman" w:hAnsi="Times New Roman"/>
          <w:sz w:val="24"/>
          <w:lang w:val="en-GB" w:eastAsia="en-GB"/>
        </w:rPr>
        <w:t>in</w:t>
      </w:r>
      <w:r w:rsidR="008B4196">
        <w:rPr>
          <w:rFonts w:ascii="Times New Roman" w:hAnsi="Times New Roman"/>
          <w:sz w:val="24"/>
          <w:lang w:val="el-GR" w:eastAsia="en-GB"/>
        </w:rPr>
        <w:t xml:space="preserve"> </w:t>
      </w:r>
      <w:r w:rsidR="008B4196">
        <w:rPr>
          <w:rFonts w:ascii="Times New Roman" w:hAnsi="Times New Roman"/>
          <w:sz w:val="24"/>
          <w:lang w:val="en-GB" w:eastAsia="en-GB"/>
        </w:rPr>
        <w:t>hybrid</w:t>
      </w:r>
      <w:r w:rsidR="008B4196" w:rsidRPr="008B4196">
        <w:rPr>
          <w:rFonts w:ascii="Times New Roman" w:hAnsi="Times New Roman"/>
          <w:sz w:val="24"/>
          <w:lang w:val="el-GR" w:eastAsia="en-GB"/>
        </w:rPr>
        <w:t xml:space="preserve"> </w:t>
      </w:r>
      <w:r w:rsidR="008B4196">
        <w:rPr>
          <w:rFonts w:ascii="Times New Roman" w:hAnsi="Times New Roman"/>
          <w:sz w:val="24"/>
          <w:lang w:val="en-GB" w:eastAsia="en-GB"/>
        </w:rPr>
        <w:t>electric</w:t>
      </w:r>
      <w:r w:rsidR="008B4196" w:rsidRPr="008B4196">
        <w:rPr>
          <w:rFonts w:ascii="Times New Roman" w:hAnsi="Times New Roman"/>
          <w:sz w:val="24"/>
          <w:lang w:val="el-GR" w:eastAsia="en-GB"/>
        </w:rPr>
        <w:t xml:space="preserve"> </w:t>
      </w:r>
      <w:r w:rsidR="008B4196">
        <w:rPr>
          <w:rFonts w:ascii="Times New Roman" w:hAnsi="Times New Roman"/>
          <w:sz w:val="24"/>
          <w:lang w:val="en-GB" w:eastAsia="en-GB"/>
        </w:rPr>
        <w:t>vehicle</w:t>
      </w:r>
      <w:r w:rsidR="008B4196" w:rsidRPr="008B4196">
        <w:rPr>
          <w:rFonts w:ascii="Times New Roman" w:hAnsi="Times New Roman"/>
          <w:sz w:val="24"/>
          <w:lang w:val="el-GR" w:eastAsia="en-GB"/>
        </w:rPr>
        <w:t xml:space="preserve"> - </w:t>
      </w:r>
      <w:r w:rsidR="008B4196">
        <w:rPr>
          <w:rFonts w:ascii="Times New Roman" w:hAnsi="Times New Roman"/>
          <w:sz w:val="24"/>
          <w:lang w:val="en-GB" w:eastAsia="en-GB"/>
        </w:rPr>
        <w:t>PHEV</w:t>
      </w:r>
      <w:r w:rsidR="00704800" w:rsidRPr="00704800">
        <w:rPr>
          <w:rFonts w:ascii="Times New Roman" w:hAnsi="Times New Roman"/>
          <w:sz w:val="24"/>
          <w:lang w:val="el-GR" w:eastAsia="en-GB"/>
        </w:rPr>
        <w:t>).</w:t>
      </w:r>
    </w:p>
    <w:p w14:paraId="071B2AF6" w14:textId="77777777" w:rsidR="00704800" w:rsidRPr="0002201E" w:rsidRDefault="00704800" w:rsidP="00EF48C4">
      <w:pPr>
        <w:jc w:val="both"/>
        <w:rPr>
          <w:rFonts w:ascii="Times New Roman" w:hAnsi="Times New Roman"/>
          <w:sz w:val="24"/>
          <w:lang w:val="el-GR" w:eastAsia="en-GB"/>
        </w:rPr>
      </w:pPr>
    </w:p>
    <w:p w14:paraId="50D5EF47" w14:textId="6DB97A8F" w:rsidR="00704800" w:rsidRDefault="0088178E" w:rsidP="00EF48C4">
      <w:pPr>
        <w:jc w:val="both"/>
        <w:rPr>
          <w:rFonts w:ascii="Times New Roman" w:hAnsi="Times New Roman"/>
          <w:sz w:val="24"/>
          <w:lang w:val="el-GR" w:eastAsia="en-GB"/>
        </w:rPr>
      </w:pPr>
      <w:r w:rsidRPr="00547A2D">
        <w:rPr>
          <w:rFonts w:ascii="Times New Roman" w:hAnsi="Times New Roman"/>
          <w:sz w:val="24"/>
          <w:lang w:val="el-GR" w:eastAsia="en-GB"/>
        </w:rPr>
        <w:t xml:space="preserve">Τέλος, </w:t>
      </w:r>
      <w:r w:rsidR="00101383">
        <w:rPr>
          <w:rFonts w:ascii="Times New Roman" w:hAnsi="Times New Roman"/>
          <w:sz w:val="24"/>
          <w:lang w:val="el-GR" w:eastAsia="en-GB"/>
        </w:rPr>
        <w:t xml:space="preserve">περιγράφονται μοντέλα που αναπτύχθηκαν σε περιβάλλον </w:t>
      </w:r>
      <w:r w:rsidR="00101383">
        <w:rPr>
          <w:rFonts w:ascii="Times New Roman" w:hAnsi="Times New Roman"/>
          <w:sz w:val="24"/>
          <w:lang w:val="en-GB" w:eastAsia="en-GB"/>
        </w:rPr>
        <w:t>Matlab</w:t>
      </w:r>
      <w:r w:rsidR="00101383" w:rsidRPr="00101383">
        <w:rPr>
          <w:rFonts w:ascii="Times New Roman" w:hAnsi="Times New Roman"/>
          <w:sz w:val="24"/>
          <w:lang w:val="el-GR" w:eastAsia="en-GB"/>
        </w:rPr>
        <w:t>/</w:t>
      </w:r>
      <w:r w:rsidR="00101383">
        <w:rPr>
          <w:rFonts w:ascii="Times New Roman" w:hAnsi="Times New Roman"/>
          <w:sz w:val="24"/>
          <w:lang w:val="en-GB" w:eastAsia="en-GB"/>
        </w:rPr>
        <w:t>Simulink</w:t>
      </w:r>
      <w:r w:rsidR="00101383" w:rsidRPr="00207710">
        <w:rPr>
          <w:rFonts w:ascii="Times New Roman" w:hAnsi="Times New Roman"/>
          <w:sz w:val="24"/>
          <w:lang w:val="el-GR" w:eastAsia="en-GB"/>
        </w:rPr>
        <w:t xml:space="preserve"> </w:t>
      </w:r>
      <w:r w:rsidR="00101383">
        <w:rPr>
          <w:rFonts w:ascii="Times New Roman" w:hAnsi="Times New Roman"/>
          <w:sz w:val="24"/>
          <w:lang w:val="el-GR" w:eastAsia="en-GB"/>
        </w:rPr>
        <w:t>για την ανάλυση φόρτισης/εκφόρτισης των συσσωρευτών του οχήματος «Πυρφόρος ΙΙΙ» που κατασκεύασε η προαναφερθείσα ερευνητική ομάδα «Προμηθέας» και επιβεβαιώθηκαν μέσω πειραματικών αποτελεσμάτων</w:t>
      </w:r>
      <w:r w:rsidR="00207710">
        <w:rPr>
          <w:rFonts w:ascii="Times New Roman" w:hAnsi="Times New Roman"/>
          <w:sz w:val="24"/>
          <w:lang w:val="el-GR" w:eastAsia="en-GB"/>
        </w:rPr>
        <w:t>.</w:t>
      </w:r>
    </w:p>
    <w:p w14:paraId="0EEE05C3" w14:textId="2D50DDBB" w:rsidR="00207710" w:rsidRDefault="00207710" w:rsidP="00EF48C4">
      <w:pPr>
        <w:jc w:val="both"/>
        <w:rPr>
          <w:rFonts w:ascii="Times New Roman" w:hAnsi="Times New Roman"/>
          <w:sz w:val="24"/>
          <w:lang w:eastAsia="en-GB"/>
        </w:rPr>
      </w:pPr>
    </w:p>
    <w:p w14:paraId="12571E49" w14:textId="333197B5" w:rsidR="00B309A3" w:rsidRDefault="00B309A3" w:rsidP="00EF48C4">
      <w:pPr>
        <w:jc w:val="both"/>
        <w:rPr>
          <w:rFonts w:ascii="Times New Roman" w:hAnsi="Times New Roman"/>
          <w:sz w:val="24"/>
          <w:lang w:eastAsia="en-GB"/>
        </w:rPr>
      </w:pPr>
    </w:p>
    <w:p w14:paraId="1095D5A5" w14:textId="5F31DB14" w:rsidR="00B309A3" w:rsidRDefault="00B309A3" w:rsidP="00EF48C4">
      <w:pPr>
        <w:jc w:val="both"/>
        <w:rPr>
          <w:rFonts w:ascii="Times New Roman" w:hAnsi="Times New Roman"/>
          <w:sz w:val="24"/>
          <w:lang w:eastAsia="en-GB"/>
        </w:rPr>
      </w:pPr>
    </w:p>
    <w:p w14:paraId="16AE7AB1" w14:textId="3EA58568" w:rsidR="00B309A3" w:rsidRDefault="00B309A3" w:rsidP="00EF48C4">
      <w:pPr>
        <w:jc w:val="both"/>
        <w:rPr>
          <w:rFonts w:ascii="Times New Roman" w:hAnsi="Times New Roman"/>
          <w:sz w:val="24"/>
          <w:lang w:eastAsia="en-GB"/>
        </w:rPr>
      </w:pPr>
    </w:p>
    <w:p w14:paraId="6EFBCDF4" w14:textId="4D190E6A" w:rsidR="00B309A3" w:rsidRDefault="00B309A3" w:rsidP="00EF48C4">
      <w:pPr>
        <w:jc w:val="both"/>
        <w:rPr>
          <w:rFonts w:ascii="Times New Roman" w:hAnsi="Times New Roman"/>
          <w:sz w:val="24"/>
          <w:lang w:eastAsia="en-GB"/>
        </w:rPr>
      </w:pPr>
    </w:p>
    <w:p w14:paraId="6D92492F" w14:textId="77777777" w:rsidR="00B309A3" w:rsidRPr="00547A2D" w:rsidRDefault="00B309A3" w:rsidP="00EF48C4">
      <w:pPr>
        <w:jc w:val="both"/>
        <w:rPr>
          <w:rFonts w:ascii="Times New Roman" w:hAnsi="Times New Roman"/>
          <w:sz w:val="24"/>
          <w:lang w:eastAsia="en-GB"/>
        </w:rPr>
      </w:pPr>
    </w:p>
    <w:p w14:paraId="4DA507AE" w14:textId="69F2A344" w:rsidR="0022094C" w:rsidRPr="00B309A3" w:rsidRDefault="0088178E" w:rsidP="00B309A3">
      <w:pPr>
        <w:jc w:val="both"/>
        <w:rPr>
          <w:rFonts w:ascii="Times New Roman" w:hAnsi="Times New Roman"/>
          <w:b/>
          <w:bCs/>
          <w:sz w:val="32"/>
          <w:szCs w:val="28"/>
          <w:lang w:val="el-GR"/>
        </w:rPr>
      </w:pPr>
      <w:r w:rsidRPr="00547A2D">
        <w:rPr>
          <w:rFonts w:ascii="Times New Roman" w:hAnsi="Times New Roman"/>
          <w:b/>
          <w:bCs/>
          <w:sz w:val="24"/>
          <w:lang w:val="el-GR"/>
        </w:rPr>
        <w:t>Λέξεις κλειδιά:</w:t>
      </w:r>
      <w:r w:rsidR="00207710">
        <w:rPr>
          <w:rFonts w:ascii="Times New Roman" w:hAnsi="Times New Roman"/>
          <w:sz w:val="24"/>
          <w:lang w:val="el-GR"/>
        </w:rPr>
        <w:t xml:space="preserve"> ηλεκτροκίνηση, </w:t>
      </w:r>
      <w:r w:rsidR="0022094C">
        <w:rPr>
          <w:rFonts w:ascii="Times New Roman" w:hAnsi="Times New Roman"/>
          <w:sz w:val="24"/>
          <w:lang w:val="el-GR"/>
        </w:rPr>
        <w:t xml:space="preserve">συσσωρευτές ιόντων λιθίου, </w:t>
      </w:r>
      <w:r w:rsidR="00207710">
        <w:rPr>
          <w:rFonts w:ascii="Times New Roman" w:hAnsi="Times New Roman"/>
          <w:sz w:val="24"/>
          <w:lang w:val="el-GR"/>
        </w:rPr>
        <w:t xml:space="preserve">κελιά συσσωρευτών, </w:t>
      </w:r>
      <w:r w:rsidR="0022094C">
        <w:rPr>
          <w:rFonts w:ascii="Times New Roman" w:hAnsi="Times New Roman"/>
          <w:sz w:val="24"/>
          <w:lang w:val="el-GR"/>
        </w:rPr>
        <w:t>υλικά</w:t>
      </w:r>
      <w:r w:rsidR="00207710">
        <w:rPr>
          <w:rFonts w:ascii="Times New Roman" w:hAnsi="Times New Roman"/>
          <w:sz w:val="24"/>
          <w:lang w:val="el-GR"/>
        </w:rPr>
        <w:t xml:space="preserve"> καθόδου συσσωρευτών, συστήματα διαχείρησης συσσωρευτών, μοντελοποίηση συσσωρευτών, συστήματα φόρτισης, παράγ</w:t>
      </w:r>
      <w:r w:rsidR="0022094C">
        <w:rPr>
          <w:rFonts w:ascii="Times New Roman" w:hAnsi="Times New Roman"/>
          <w:sz w:val="24"/>
          <w:lang w:val="el-GR"/>
        </w:rPr>
        <w:t>ο</w:t>
      </w:r>
      <w:r w:rsidR="00207710">
        <w:rPr>
          <w:rFonts w:ascii="Times New Roman" w:hAnsi="Times New Roman"/>
          <w:sz w:val="24"/>
          <w:lang w:val="el-GR"/>
        </w:rPr>
        <w:t>ντες γήρανσης συσσωρευτών</w:t>
      </w:r>
      <w:r w:rsidR="0022094C">
        <w:rPr>
          <w:rFonts w:ascii="Times New Roman" w:hAnsi="Times New Roman"/>
          <w:sz w:val="24"/>
          <w:lang w:val="el-GR"/>
        </w:rPr>
        <w:t>.</w:t>
      </w:r>
    </w:p>
    <w:p w14:paraId="13BA69C9" w14:textId="09744C70" w:rsidR="0088178E" w:rsidRPr="00A24F52" w:rsidRDefault="0088178E" w:rsidP="00EF48C4">
      <w:pPr>
        <w:jc w:val="both"/>
        <w:rPr>
          <w:rFonts w:ascii="Times New Roman" w:hAnsi="Times New Roman"/>
          <w:b/>
          <w:bCs/>
          <w:sz w:val="28"/>
          <w:szCs w:val="24"/>
          <w:lang w:val="en-GB"/>
        </w:rPr>
      </w:pPr>
      <w:r w:rsidRPr="00255AFC">
        <w:rPr>
          <w:rFonts w:ascii="Times New Roman" w:hAnsi="Times New Roman"/>
          <w:b/>
          <w:bCs/>
          <w:sz w:val="28"/>
          <w:szCs w:val="24"/>
          <w:lang w:val="en-US"/>
        </w:rPr>
        <w:lastRenderedPageBreak/>
        <w:t>ABSTRACT</w:t>
      </w:r>
    </w:p>
    <w:p w14:paraId="1D6887D0" w14:textId="77777777" w:rsidR="00B20EA1" w:rsidRDefault="00B20EA1" w:rsidP="00EE68C5">
      <w:pPr>
        <w:jc w:val="both"/>
        <w:rPr>
          <w:rFonts w:ascii="Times New Roman" w:hAnsi="Times New Roman"/>
          <w:b/>
          <w:bCs/>
          <w:sz w:val="32"/>
          <w:szCs w:val="28"/>
          <w:lang w:val="en-GB"/>
        </w:rPr>
      </w:pPr>
    </w:p>
    <w:p w14:paraId="01248F82" w14:textId="0727D023" w:rsidR="00EE68C5" w:rsidRPr="00EE68C5" w:rsidRDefault="00EE68C5" w:rsidP="00EE68C5">
      <w:pPr>
        <w:jc w:val="both"/>
        <w:rPr>
          <w:rFonts w:ascii="Times New Roman" w:hAnsi="Times New Roman"/>
          <w:sz w:val="24"/>
          <w:lang w:val="en-US" w:eastAsia="en-GB"/>
        </w:rPr>
      </w:pPr>
      <w:r w:rsidRPr="00EE68C5">
        <w:rPr>
          <w:rFonts w:ascii="Times New Roman" w:hAnsi="Times New Roman"/>
          <w:sz w:val="24"/>
          <w:lang w:val="en-US" w:eastAsia="en-GB"/>
        </w:rPr>
        <w:t>Th</w:t>
      </w:r>
      <w:r>
        <w:rPr>
          <w:rFonts w:ascii="Times New Roman" w:hAnsi="Times New Roman"/>
          <w:sz w:val="24"/>
          <w:lang w:val="en-GB" w:eastAsia="en-GB"/>
        </w:rPr>
        <w:t>e present thesis</w:t>
      </w:r>
      <w:r w:rsidRPr="00EE68C5">
        <w:rPr>
          <w:rFonts w:ascii="Times New Roman" w:hAnsi="Times New Roman"/>
          <w:sz w:val="24"/>
          <w:lang w:val="en-US" w:eastAsia="en-GB"/>
        </w:rPr>
        <w:t xml:space="preserve"> </w:t>
      </w:r>
      <w:r w:rsidR="00B20EA1">
        <w:rPr>
          <w:rFonts w:ascii="Times New Roman" w:hAnsi="Times New Roman"/>
          <w:sz w:val="24"/>
          <w:lang w:val="en-US" w:eastAsia="en-GB"/>
        </w:rPr>
        <w:t>investigates</w:t>
      </w:r>
      <w:r w:rsidRPr="00EE68C5">
        <w:rPr>
          <w:rFonts w:ascii="Times New Roman" w:hAnsi="Times New Roman"/>
          <w:sz w:val="24"/>
          <w:lang w:val="en-US" w:eastAsia="en-GB"/>
        </w:rPr>
        <w:t xml:space="preserve"> lithium-ion batteries </w:t>
      </w:r>
      <w:r w:rsidR="00B20EA1">
        <w:rPr>
          <w:rFonts w:ascii="Times New Roman" w:hAnsi="Times New Roman"/>
          <w:sz w:val="24"/>
          <w:lang w:val="en-US" w:eastAsia="en-GB"/>
        </w:rPr>
        <w:t xml:space="preserve">characteristics </w:t>
      </w:r>
      <w:r w:rsidRPr="00EE68C5">
        <w:rPr>
          <w:rFonts w:ascii="Times New Roman" w:hAnsi="Times New Roman"/>
          <w:sz w:val="24"/>
          <w:lang w:val="en-US" w:eastAsia="en-GB"/>
        </w:rPr>
        <w:t xml:space="preserve">through </w:t>
      </w:r>
      <w:r w:rsidR="00C6511F">
        <w:rPr>
          <w:rFonts w:ascii="Times New Roman" w:hAnsi="Times New Roman"/>
          <w:sz w:val="24"/>
          <w:lang w:val="en-GB" w:eastAsia="en-GB"/>
        </w:rPr>
        <w:t>data</w:t>
      </w:r>
      <w:r w:rsidRPr="00EE68C5">
        <w:rPr>
          <w:rFonts w:ascii="Times New Roman" w:hAnsi="Times New Roman"/>
          <w:sz w:val="24"/>
          <w:lang w:val="en-US" w:eastAsia="en-GB"/>
        </w:rPr>
        <w:t xml:space="preserve"> and experimental </w:t>
      </w:r>
      <w:r w:rsidR="00C6511F">
        <w:rPr>
          <w:rFonts w:ascii="Times New Roman" w:hAnsi="Times New Roman"/>
          <w:sz w:val="24"/>
          <w:lang w:val="en-US" w:eastAsia="en-GB"/>
        </w:rPr>
        <w:t>result</w:t>
      </w:r>
      <w:r w:rsidRPr="00EE68C5">
        <w:rPr>
          <w:rFonts w:ascii="Times New Roman" w:hAnsi="Times New Roman"/>
          <w:sz w:val="24"/>
          <w:lang w:val="en-US" w:eastAsia="en-GB"/>
        </w:rPr>
        <w:t>s available in the</w:t>
      </w:r>
      <w:r>
        <w:rPr>
          <w:rFonts w:ascii="Times New Roman" w:hAnsi="Times New Roman"/>
          <w:sz w:val="24"/>
          <w:lang w:val="en-US" w:eastAsia="en-GB"/>
        </w:rPr>
        <w:t xml:space="preserve"> </w:t>
      </w:r>
      <w:r w:rsidRPr="00EE68C5">
        <w:rPr>
          <w:rFonts w:ascii="Times New Roman" w:hAnsi="Times New Roman"/>
          <w:sz w:val="24"/>
          <w:lang w:val="en-US" w:eastAsia="en-GB"/>
        </w:rPr>
        <w:t>literature</w:t>
      </w:r>
      <w:r w:rsidRPr="00EE68C5">
        <w:rPr>
          <w:rFonts w:ascii="Times New Roman" w:hAnsi="Times New Roman"/>
          <w:sz w:val="24"/>
          <w:lang w:val="en-GB" w:eastAsia="en-GB"/>
        </w:rPr>
        <w:t xml:space="preserve">, </w:t>
      </w:r>
      <w:r w:rsidR="00B20EA1">
        <w:rPr>
          <w:rFonts w:ascii="Times New Roman" w:hAnsi="Times New Roman"/>
          <w:sz w:val="24"/>
          <w:lang w:val="en-GB" w:eastAsia="en-GB"/>
        </w:rPr>
        <w:t xml:space="preserve">and develops a model </w:t>
      </w:r>
      <w:r w:rsidR="00B20EA1">
        <w:rPr>
          <w:rFonts w:ascii="Times New Roman" w:hAnsi="Times New Roman"/>
          <w:sz w:val="24"/>
          <w:lang w:val="en-US" w:eastAsia="en-GB"/>
        </w:rPr>
        <w:t xml:space="preserve">implemented </w:t>
      </w:r>
      <w:r w:rsidR="00B20EA1" w:rsidRPr="00EE68C5">
        <w:rPr>
          <w:rFonts w:ascii="Times New Roman" w:hAnsi="Times New Roman"/>
          <w:sz w:val="24"/>
          <w:lang w:val="en-US" w:eastAsia="en-GB"/>
        </w:rPr>
        <w:t xml:space="preserve">in </w:t>
      </w:r>
      <w:r w:rsidR="00B20EA1">
        <w:rPr>
          <w:rFonts w:ascii="Times New Roman" w:hAnsi="Times New Roman"/>
          <w:sz w:val="24"/>
          <w:lang w:val="en-US" w:eastAsia="en-GB"/>
        </w:rPr>
        <w:t>Matlab/</w:t>
      </w:r>
      <w:r w:rsidR="00B20EA1" w:rsidRPr="00EE68C5">
        <w:rPr>
          <w:rFonts w:ascii="Times New Roman" w:hAnsi="Times New Roman"/>
          <w:sz w:val="24"/>
          <w:lang w:val="en-US" w:eastAsia="en-GB"/>
        </w:rPr>
        <w:t>Simulink environment</w:t>
      </w:r>
      <w:r w:rsidR="00B20EA1">
        <w:rPr>
          <w:rFonts w:ascii="Times New Roman" w:hAnsi="Times New Roman"/>
          <w:sz w:val="24"/>
          <w:lang w:val="en-US" w:eastAsia="en-GB"/>
        </w:rPr>
        <w:t>,</w:t>
      </w:r>
      <w:r w:rsidR="00B20EA1">
        <w:rPr>
          <w:rFonts w:ascii="Times New Roman" w:hAnsi="Times New Roman"/>
          <w:sz w:val="24"/>
          <w:lang w:val="en-GB" w:eastAsia="en-GB"/>
        </w:rPr>
        <w:t xml:space="preserve"> validated through</w:t>
      </w:r>
      <w:r w:rsidRPr="00EE68C5">
        <w:rPr>
          <w:rFonts w:ascii="Times New Roman" w:hAnsi="Times New Roman"/>
          <w:sz w:val="24"/>
          <w:lang w:val="en-US" w:eastAsia="en-GB"/>
        </w:rPr>
        <w:t xml:space="preserve"> experimental </w:t>
      </w:r>
      <w:r w:rsidR="00B20EA1">
        <w:rPr>
          <w:rFonts w:ascii="Times New Roman" w:hAnsi="Times New Roman"/>
          <w:sz w:val="24"/>
          <w:lang w:val="en-US" w:eastAsia="en-GB"/>
        </w:rPr>
        <w:t xml:space="preserve">measurements in a particular battery bank </w:t>
      </w:r>
      <w:r w:rsidRPr="00EE68C5">
        <w:rPr>
          <w:rFonts w:ascii="Times New Roman" w:hAnsi="Times New Roman"/>
          <w:sz w:val="24"/>
          <w:lang w:val="en-US" w:eastAsia="en-GB"/>
        </w:rPr>
        <w:t>carried out at the Laboratory of Electrical Machines and Power Electronics of NTUA.</w:t>
      </w:r>
    </w:p>
    <w:p w14:paraId="72A2243F" w14:textId="77777777" w:rsidR="00EE68C5" w:rsidRPr="00EE68C5" w:rsidRDefault="00EE68C5" w:rsidP="00EE68C5">
      <w:pPr>
        <w:jc w:val="both"/>
        <w:rPr>
          <w:rFonts w:ascii="Times New Roman" w:hAnsi="Times New Roman"/>
          <w:sz w:val="24"/>
          <w:lang w:val="en-US" w:eastAsia="en-GB"/>
        </w:rPr>
      </w:pPr>
    </w:p>
    <w:p w14:paraId="515583AA" w14:textId="61B951A0" w:rsidR="00EE68C5" w:rsidRPr="00EE68C5" w:rsidRDefault="00B20EA1" w:rsidP="00EE68C5">
      <w:pPr>
        <w:jc w:val="both"/>
        <w:rPr>
          <w:rFonts w:ascii="Times New Roman" w:hAnsi="Times New Roman"/>
          <w:sz w:val="24"/>
          <w:lang w:val="en-US" w:eastAsia="en-GB"/>
        </w:rPr>
      </w:pPr>
      <w:r>
        <w:rPr>
          <w:rFonts w:ascii="Times New Roman" w:hAnsi="Times New Roman"/>
          <w:sz w:val="24"/>
          <w:lang w:val="en-US" w:eastAsia="en-GB"/>
        </w:rPr>
        <w:t>In a f</w:t>
      </w:r>
      <w:r w:rsidR="00EE68C5" w:rsidRPr="00EE68C5">
        <w:rPr>
          <w:rFonts w:ascii="Times New Roman" w:hAnsi="Times New Roman"/>
          <w:sz w:val="24"/>
          <w:lang w:val="en-US" w:eastAsia="en-GB"/>
        </w:rPr>
        <w:t>irst</w:t>
      </w:r>
      <w:r>
        <w:rPr>
          <w:rFonts w:ascii="Times New Roman" w:hAnsi="Times New Roman"/>
          <w:sz w:val="24"/>
          <w:lang w:val="en-US" w:eastAsia="en-GB"/>
        </w:rPr>
        <w:t xml:space="preserve"> step</w:t>
      </w:r>
      <w:r w:rsidR="00EE68C5" w:rsidRPr="00EE68C5">
        <w:rPr>
          <w:rFonts w:ascii="Times New Roman" w:hAnsi="Times New Roman"/>
          <w:sz w:val="24"/>
          <w:lang w:val="en-US" w:eastAsia="en-GB"/>
        </w:rPr>
        <w:t xml:space="preserve">, a brief overview of the </w:t>
      </w:r>
      <w:r>
        <w:rPr>
          <w:rFonts w:ascii="Times New Roman" w:hAnsi="Times New Roman"/>
          <w:sz w:val="24"/>
          <w:lang w:val="en-US" w:eastAsia="en-GB"/>
        </w:rPr>
        <w:t>battery systems implemented in</w:t>
      </w:r>
      <w:r w:rsidR="00EE68C5" w:rsidRPr="00EE68C5">
        <w:rPr>
          <w:rFonts w:ascii="Times New Roman" w:hAnsi="Times New Roman"/>
          <w:sz w:val="24"/>
          <w:lang w:val="en-US" w:eastAsia="en-GB"/>
        </w:rPr>
        <w:t xml:space="preserve"> electromobility </w:t>
      </w:r>
      <w:r>
        <w:rPr>
          <w:rFonts w:ascii="Times New Roman" w:hAnsi="Times New Roman"/>
          <w:sz w:val="24"/>
          <w:lang w:val="en-US" w:eastAsia="en-GB"/>
        </w:rPr>
        <w:t xml:space="preserve">applications </w:t>
      </w:r>
      <w:r w:rsidR="00EE68C5" w:rsidRPr="00EE68C5">
        <w:rPr>
          <w:rFonts w:ascii="Times New Roman" w:hAnsi="Times New Roman"/>
          <w:sz w:val="24"/>
          <w:lang w:val="en-US" w:eastAsia="en-GB"/>
        </w:rPr>
        <w:t>is presented. Then the general operating principle</w:t>
      </w:r>
      <w:r>
        <w:rPr>
          <w:rFonts w:ascii="Times New Roman" w:hAnsi="Times New Roman"/>
          <w:sz w:val="24"/>
          <w:lang w:val="en-US" w:eastAsia="en-GB"/>
        </w:rPr>
        <w:t>s</w:t>
      </w:r>
      <w:r w:rsidR="00EE68C5" w:rsidRPr="00EE68C5">
        <w:rPr>
          <w:rFonts w:ascii="Times New Roman" w:hAnsi="Times New Roman"/>
          <w:sz w:val="24"/>
          <w:lang w:val="en-US" w:eastAsia="en-GB"/>
        </w:rPr>
        <w:t xml:space="preserve"> of </w:t>
      </w:r>
      <w:r>
        <w:rPr>
          <w:rFonts w:ascii="Times New Roman" w:hAnsi="Times New Roman"/>
          <w:sz w:val="24"/>
          <w:lang w:val="en-US" w:eastAsia="en-GB"/>
        </w:rPr>
        <w:t xml:space="preserve">different types of </w:t>
      </w:r>
      <w:r w:rsidR="002549C6">
        <w:rPr>
          <w:rFonts w:ascii="Times New Roman" w:hAnsi="Times New Roman"/>
          <w:sz w:val="24"/>
          <w:lang w:val="en-US" w:eastAsia="en-GB"/>
        </w:rPr>
        <w:t>batteries</w:t>
      </w:r>
      <w:r w:rsidR="00EE68C5" w:rsidRPr="00EE68C5">
        <w:rPr>
          <w:rFonts w:ascii="Times New Roman" w:hAnsi="Times New Roman"/>
          <w:sz w:val="24"/>
          <w:lang w:val="en-US" w:eastAsia="en-GB"/>
        </w:rPr>
        <w:t xml:space="preserve"> </w:t>
      </w:r>
      <w:r>
        <w:rPr>
          <w:rFonts w:ascii="Times New Roman" w:hAnsi="Times New Roman"/>
          <w:sz w:val="24"/>
          <w:lang w:val="en-US" w:eastAsia="en-GB"/>
        </w:rPr>
        <w:t xml:space="preserve">are </w:t>
      </w:r>
      <w:r w:rsidR="00EE68C5" w:rsidRPr="00EE68C5">
        <w:rPr>
          <w:rFonts w:ascii="Times New Roman" w:hAnsi="Times New Roman"/>
          <w:sz w:val="24"/>
          <w:lang w:val="en-US" w:eastAsia="en-GB"/>
        </w:rPr>
        <w:t xml:space="preserve">described and their basic characteristics are listed. This is followed by a comparison of the main chemistries used in batteries </w:t>
      </w:r>
      <w:r w:rsidR="002549C6">
        <w:rPr>
          <w:rFonts w:ascii="Times New Roman" w:hAnsi="Times New Roman"/>
          <w:sz w:val="24"/>
          <w:lang w:val="en-US" w:eastAsia="en-GB"/>
        </w:rPr>
        <w:t>wh</w:t>
      </w:r>
      <w:r>
        <w:rPr>
          <w:rFonts w:ascii="Times New Roman" w:hAnsi="Times New Roman"/>
          <w:sz w:val="24"/>
          <w:lang w:val="en-US" w:eastAsia="en-GB"/>
        </w:rPr>
        <w:t xml:space="preserve">ile </w:t>
      </w:r>
      <w:r w:rsidR="00EE68C5" w:rsidRPr="00EE68C5">
        <w:rPr>
          <w:rFonts w:ascii="Times New Roman" w:hAnsi="Times New Roman"/>
          <w:sz w:val="24"/>
          <w:lang w:val="en-US" w:eastAsia="en-GB"/>
        </w:rPr>
        <w:t xml:space="preserve">the </w:t>
      </w:r>
      <w:r>
        <w:rPr>
          <w:rFonts w:ascii="Times New Roman" w:hAnsi="Times New Roman"/>
          <w:sz w:val="24"/>
          <w:lang w:val="en-US" w:eastAsia="en-GB"/>
        </w:rPr>
        <w:t>relative advantages</w:t>
      </w:r>
      <w:r w:rsidR="00EE68C5" w:rsidRPr="00EE68C5">
        <w:rPr>
          <w:rFonts w:ascii="Times New Roman" w:hAnsi="Times New Roman"/>
          <w:sz w:val="24"/>
          <w:lang w:val="en-US" w:eastAsia="en-GB"/>
        </w:rPr>
        <w:t xml:space="preserve"> of lithium-ion </w:t>
      </w:r>
      <w:r>
        <w:rPr>
          <w:rFonts w:ascii="Times New Roman" w:hAnsi="Times New Roman"/>
          <w:sz w:val="24"/>
          <w:lang w:val="en-US" w:eastAsia="en-GB"/>
        </w:rPr>
        <w:t>technology</w:t>
      </w:r>
      <w:r w:rsidR="00EE68C5" w:rsidRPr="00EE68C5">
        <w:rPr>
          <w:rFonts w:ascii="Times New Roman" w:hAnsi="Times New Roman"/>
          <w:sz w:val="24"/>
          <w:lang w:val="en-US" w:eastAsia="en-GB"/>
        </w:rPr>
        <w:t xml:space="preserve"> </w:t>
      </w:r>
      <w:r>
        <w:rPr>
          <w:rFonts w:ascii="Times New Roman" w:hAnsi="Times New Roman"/>
          <w:sz w:val="24"/>
          <w:lang w:val="en-US" w:eastAsia="en-GB"/>
        </w:rPr>
        <w:t xml:space="preserve">are </w:t>
      </w:r>
      <w:r w:rsidR="00EE68C5" w:rsidRPr="00EE68C5">
        <w:rPr>
          <w:rFonts w:ascii="Times New Roman" w:hAnsi="Times New Roman"/>
          <w:sz w:val="24"/>
          <w:lang w:val="en-US" w:eastAsia="en-GB"/>
        </w:rPr>
        <w:t>highlighted</w:t>
      </w:r>
      <w:r>
        <w:rPr>
          <w:rFonts w:ascii="Times New Roman" w:hAnsi="Times New Roman"/>
          <w:sz w:val="24"/>
          <w:lang w:val="en-US" w:eastAsia="en-GB"/>
        </w:rPr>
        <w:t>, explaining its dominance in electric vehicles</w:t>
      </w:r>
      <w:r w:rsidR="00EE68C5" w:rsidRPr="00EE68C5">
        <w:rPr>
          <w:rFonts w:ascii="Times New Roman" w:hAnsi="Times New Roman"/>
          <w:sz w:val="24"/>
          <w:lang w:val="en-US" w:eastAsia="en-GB"/>
        </w:rPr>
        <w:t xml:space="preserve">. </w:t>
      </w:r>
      <w:r w:rsidR="002549C6">
        <w:rPr>
          <w:rFonts w:ascii="Times New Roman" w:hAnsi="Times New Roman"/>
          <w:sz w:val="24"/>
          <w:lang w:val="en-GB" w:eastAsia="en-GB"/>
        </w:rPr>
        <w:t>Afterwards</w:t>
      </w:r>
      <w:r>
        <w:rPr>
          <w:rFonts w:ascii="Times New Roman" w:hAnsi="Times New Roman"/>
          <w:sz w:val="24"/>
          <w:lang w:val="en-GB" w:eastAsia="en-GB"/>
        </w:rPr>
        <w:t>,</w:t>
      </w:r>
      <w:r w:rsidR="00EE68C5" w:rsidRPr="00EE68C5">
        <w:rPr>
          <w:rFonts w:ascii="Times New Roman" w:hAnsi="Times New Roman"/>
          <w:sz w:val="24"/>
          <w:lang w:val="en-US" w:eastAsia="en-GB"/>
        </w:rPr>
        <w:t xml:space="preserve"> the </w:t>
      </w:r>
      <w:r>
        <w:rPr>
          <w:rFonts w:ascii="Times New Roman" w:hAnsi="Times New Roman"/>
          <w:sz w:val="24"/>
          <w:lang w:val="en-US" w:eastAsia="en-GB"/>
        </w:rPr>
        <w:t>details</w:t>
      </w:r>
      <w:r w:rsidR="00EE68C5" w:rsidRPr="00EE68C5">
        <w:rPr>
          <w:rFonts w:ascii="Times New Roman" w:hAnsi="Times New Roman"/>
          <w:sz w:val="24"/>
          <w:lang w:val="en-US" w:eastAsia="en-GB"/>
        </w:rPr>
        <w:t xml:space="preserve"> of lithium-ion batteries</w:t>
      </w:r>
      <w:r>
        <w:rPr>
          <w:rFonts w:ascii="Times New Roman" w:hAnsi="Times New Roman"/>
          <w:sz w:val="24"/>
          <w:lang w:val="en-US" w:eastAsia="en-GB"/>
        </w:rPr>
        <w:t xml:space="preserve"> characteristics are described</w:t>
      </w:r>
      <w:r w:rsidR="00EE68C5" w:rsidRPr="00EE68C5">
        <w:rPr>
          <w:rFonts w:ascii="Times New Roman" w:hAnsi="Times New Roman"/>
          <w:sz w:val="24"/>
          <w:lang w:val="en-US" w:eastAsia="en-GB"/>
        </w:rPr>
        <w:t>, the different cathodes</w:t>
      </w:r>
      <w:r>
        <w:rPr>
          <w:rFonts w:ascii="Times New Roman" w:hAnsi="Times New Roman"/>
          <w:sz w:val="24"/>
          <w:lang w:val="en-US" w:eastAsia="en-GB"/>
        </w:rPr>
        <w:t xml:space="preserve"> and anodes</w:t>
      </w:r>
      <w:r w:rsidR="00EE68C5" w:rsidRPr="00EE68C5">
        <w:rPr>
          <w:rFonts w:ascii="Times New Roman" w:hAnsi="Times New Roman"/>
          <w:sz w:val="24"/>
          <w:lang w:val="en-US" w:eastAsia="en-GB"/>
        </w:rPr>
        <w:t xml:space="preserve"> used, the types cells </w:t>
      </w:r>
      <w:r>
        <w:rPr>
          <w:rFonts w:ascii="Times New Roman" w:hAnsi="Times New Roman"/>
          <w:sz w:val="24"/>
          <w:lang w:val="en-US" w:eastAsia="en-GB"/>
        </w:rPr>
        <w:t xml:space="preserve">implemented as well as the factors impacting on </w:t>
      </w:r>
      <w:r w:rsidR="00EE68C5" w:rsidRPr="00EE68C5">
        <w:rPr>
          <w:rFonts w:ascii="Times New Roman" w:hAnsi="Times New Roman"/>
          <w:sz w:val="24"/>
          <w:lang w:val="en-US" w:eastAsia="en-GB"/>
        </w:rPr>
        <w:t xml:space="preserve">their lifetime </w:t>
      </w:r>
      <w:r w:rsidR="002549C6">
        <w:rPr>
          <w:rFonts w:ascii="Times New Roman" w:hAnsi="Times New Roman"/>
          <w:sz w:val="24"/>
          <w:lang w:val="en-US" w:eastAsia="en-GB"/>
        </w:rPr>
        <w:t>are</w:t>
      </w:r>
      <w:r w:rsidR="00EE68C5" w:rsidRPr="00EE68C5">
        <w:rPr>
          <w:rFonts w:ascii="Times New Roman" w:hAnsi="Times New Roman"/>
          <w:sz w:val="24"/>
          <w:lang w:val="en-US" w:eastAsia="en-GB"/>
        </w:rPr>
        <w:t xml:space="preserve"> discussed.</w:t>
      </w:r>
    </w:p>
    <w:p w14:paraId="58A90306" w14:textId="20DDC02D" w:rsidR="00EE68C5" w:rsidRPr="00EE68C5" w:rsidRDefault="00EE68C5" w:rsidP="00EE68C5">
      <w:pPr>
        <w:jc w:val="both"/>
        <w:rPr>
          <w:rFonts w:ascii="Times New Roman" w:hAnsi="Times New Roman"/>
          <w:sz w:val="24"/>
          <w:lang w:val="en-US" w:eastAsia="en-GB"/>
        </w:rPr>
      </w:pPr>
      <w:r w:rsidRPr="00EE68C5">
        <w:rPr>
          <w:rFonts w:ascii="Times New Roman" w:hAnsi="Times New Roman"/>
          <w:sz w:val="24"/>
          <w:lang w:val="en-US" w:eastAsia="en-GB"/>
        </w:rPr>
        <w:t xml:space="preserve"> </w:t>
      </w:r>
      <w:r w:rsidR="00B20EA1">
        <w:rPr>
          <w:rFonts w:ascii="Times New Roman" w:hAnsi="Times New Roman"/>
          <w:sz w:val="24"/>
          <w:lang w:val="en-US" w:eastAsia="en-GB"/>
        </w:rPr>
        <w:t xml:space="preserve"> </w:t>
      </w:r>
    </w:p>
    <w:p w14:paraId="66E5D717" w14:textId="23C91AA7" w:rsidR="00EE68C5" w:rsidRPr="00EE68C5" w:rsidRDefault="00EE68C5" w:rsidP="00EE68C5">
      <w:pPr>
        <w:jc w:val="both"/>
        <w:rPr>
          <w:rFonts w:ascii="Times New Roman" w:hAnsi="Times New Roman"/>
          <w:sz w:val="24"/>
          <w:lang w:val="en-US" w:eastAsia="en-GB"/>
        </w:rPr>
      </w:pPr>
      <w:r w:rsidRPr="00EE68C5">
        <w:rPr>
          <w:rFonts w:ascii="Times New Roman" w:hAnsi="Times New Roman"/>
          <w:sz w:val="24"/>
          <w:lang w:val="en-US" w:eastAsia="en-GB"/>
        </w:rPr>
        <w:t xml:space="preserve">Then, the </w:t>
      </w:r>
      <w:r w:rsidR="00F7207A">
        <w:rPr>
          <w:rFonts w:ascii="Times New Roman" w:hAnsi="Times New Roman"/>
          <w:sz w:val="24"/>
          <w:lang w:val="en-US" w:eastAsia="en-GB"/>
        </w:rPr>
        <w:t>phenomena involved in</w:t>
      </w:r>
      <w:r w:rsidRPr="00EE68C5">
        <w:rPr>
          <w:rFonts w:ascii="Times New Roman" w:hAnsi="Times New Roman"/>
          <w:sz w:val="24"/>
          <w:lang w:val="en-US" w:eastAsia="en-GB"/>
        </w:rPr>
        <w:t xml:space="preserve"> aging of lithium-ion batteries are mentioned and probability models predicting their health status are considered. In addition, battery management systems are explained and the </w:t>
      </w:r>
      <w:r w:rsidR="002549C6">
        <w:rPr>
          <w:rFonts w:ascii="Times New Roman" w:hAnsi="Times New Roman"/>
          <w:sz w:val="24"/>
          <w:lang w:val="en-GB" w:eastAsia="en-GB"/>
        </w:rPr>
        <w:t>battery management system</w:t>
      </w:r>
      <w:r w:rsidRPr="00EE68C5">
        <w:rPr>
          <w:rFonts w:ascii="Times New Roman" w:hAnsi="Times New Roman"/>
          <w:sz w:val="24"/>
          <w:lang w:val="en-US" w:eastAsia="en-GB"/>
        </w:rPr>
        <w:t xml:space="preserve"> </w:t>
      </w:r>
      <w:r w:rsidR="00F7207A">
        <w:rPr>
          <w:rFonts w:ascii="Times New Roman" w:hAnsi="Times New Roman"/>
          <w:sz w:val="24"/>
          <w:lang w:val="en-US" w:eastAsia="en-GB"/>
        </w:rPr>
        <w:t>adopted by</w:t>
      </w:r>
      <w:r w:rsidRPr="00EE68C5">
        <w:rPr>
          <w:rFonts w:ascii="Times New Roman" w:hAnsi="Times New Roman"/>
          <w:sz w:val="24"/>
          <w:lang w:val="en-US" w:eastAsia="en-GB"/>
        </w:rPr>
        <w:t xml:space="preserve"> "Prometheus" research group of the National Technical University of Athens </w:t>
      </w:r>
      <w:r w:rsidR="00F7207A">
        <w:rPr>
          <w:rFonts w:ascii="Times New Roman" w:hAnsi="Times New Roman"/>
          <w:sz w:val="24"/>
          <w:lang w:val="en-US" w:eastAsia="en-GB"/>
        </w:rPr>
        <w:t>is</w:t>
      </w:r>
      <w:r w:rsidRPr="00EE68C5">
        <w:rPr>
          <w:rFonts w:ascii="Times New Roman" w:hAnsi="Times New Roman"/>
          <w:sz w:val="24"/>
          <w:lang w:val="en-US" w:eastAsia="en-GB"/>
        </w:rPr>
        <w:t xml:space="preserve"> presented.</w:t>
      </w:r>
    </w:p>
    <w:p w14:paraId="1A798C5D" w14:textId="77777777" w:rsidR="00EE68C5" w:rsidRPr="00EE68C5" w:rsidRDefault="00EE68C5" w:rsidP="00EE68C5">
      <w:pPr>
        <w:jc w:val="both"/>
        <w:rPr>
          <w:rFonts w:ascii="Times New Roman" w:hAnsi="Times New Roman"/>
          <w:sz w:val="24"/>
          <w:lang w:val="en-US" w:eastAsia="en-GB"/>
        </w:rPr>
      </w:pPr>
    </w:p>
    <w:p w14:paraId="440A7AB1" w14:textId="20DC7038" w:rsidR="00EE68C5" w:rsidRDefault="00EE68C5" w:rsidP="00EE68C5">
      <w:pPr>
        <w:jc w:val="both"/>
        <w:rPr>
          <w:rFonts w:ascii="Times New Roman" w:hAnsi="Times New Roman"/>
          <w:sz w:val="24"/>
          <w:lang w:val="en-US" w:eastAsia="en-GB"/>
        </w:rPr>
      </w:pPr>
      <w:r w:rsidRPr="00EE68C5">
        <w:rPr>
          <w:rFonts w:ascii="Times New Roman" w:hAnsi="Times New Roman"/>
          <w:sz w:val="24"/>
          <w:lang w:val="en-US" w:eastAsia="en-GB"/>
        </w:rPr>
        <w:t xml:space="preserve">In addition, the charging technologies </w:t>
      </w:r>
      <w:r w:rsidR="00F7207A">
        <w:rPr>
          <w:rFonts w:ascii="Times New Roman" w:hAnsi="Times New Roman"/>
          <w:sz w:val="24"/>
          <w:lang w:val="en-US" w:eastAsia="en-GB"/>
        </w:rPr>
        <w:t xml:space="preserve">developed for commercial </w:t>
      </w:r>
      <w:r w:rsidRPr="00EE68C5">
        <w:rPr>
          <w:rFonts w:ascii="Times New Roman" w:hAnsi="Times New Roman"/>
          <w:sz w:val="24"/>
          <w:lang w:val="en-US" w:eastAsia="en-GB"/>
        </w:rPr>
        <w:t xml:space="preserve">electric vehicles are </w:t>
      </w:r>
      <w:r w:rsidR="002549C6">
        <w:rPr>
          <w:rFonts w:ascii="Times New Roman" w:hAnsi="Times New Roman"/>
          <w:sz w:val="24"/>
          <w:lang w:val="en-US" w:eastAsia="en-GB"/>
        </w:rPr>
        <w:t>explained,</w:t>
      </w:r>
      <w:r w:rsidRPr="00EE68C5">
        <w:rPr>
          <w:rFonts w:ascii="Times New Roman" w:hAnsi="Times New Roman"/>
          <w:sz w:val="24"/>
          <w:lang w:val="en-US" w:eastAsia="en-GB"/>
        </w:rPr>
        <w:t xml:space="preserve"> </w:t>
      </w:r>
      <w:r w:rsidR="002549C6">
        <w:rPr>
          <w:rFonts w:ascii="Times New Roman" w:hAnsi="Times New Roman"/>
          <w:sz w:val="24"/>
          <w:lang w:val="en-US" w:eastAsia="en-GB"/>
        </w:rPr>
        <w:t>followed by</w:t>
      </w:r>
      <w:r w:rsidRPr="00EE68C5">
        <w:rPr>
          <w:rFonts w:ascii="Times New Roman" w:hAnsi="Times New Roman"/>
          <w:sz w:val="24"/>
          <w:lang w:val="en-US" w:eastAsia="en-GB"/>
        </w:rPr>
        <w:t xml:space="preserve"> </w:t>
      </w:r>
      <w:r w:rsidR="00F7207A">
        <w:rPr>
          <w:rFonts w:ascii="Times New Roman" w:hAnsi="Times New Roman"/>
          <w:sz w:val="24"/>
          <w:lang w:val="en-US" w:eastAsia="en-GB"/>
        </w:rPr>
        <w:t>detailed descriptions of</w:t>
      </w:r>
      <w:r w:rsidRPr="00EE68C5">
        <w:rPr>
          <w:rFonts w:ascii="Times New Roman" w:hAnsi="Times New Roman"/>
          <w:sz w:val="24"/>
          <w:lang w:val="en-US" w:eastAsia="en-GB"/>
        </w:rPr>
        <w:t xml:space="preserve"> the charging system</w:t>
      </w:r>
      <w:r w:rsidR="00F7207A">
        <w:rPr>
          <w:rFonts w:ascii="Times New Roman" w:hAnsi="Times New Roman"/>
          <w:sz w:val="24"/>
          <w:lang w:val="en-US" w:eastAsia="en-GB"/>
        </w:rPr>
        <w:t>s</w:t>
      </w:r>
      <w:r w:rsidRPr="00EE68C5">
        <w:rPr>
          <w:rFonts w:ascii="Times New Roman" w:hAnsi="Times New Roman"/>
          <w:sz w:val="24"/>
          <w:lang w:val="en-US" w:eastAsia="en-GB"/>
        </w:rPr>
        <w:t xml:space="preserve"> of a </w:t>
      </w:r>
      <w:r w:rsidR="002549C6">
        <w:rPr>
          <w:rFonts w:ascii="Times New Roman" w:hAnsi="Times New Roman"/>
          <w:sz w:val="24"/>
          <w:lang w:val="en-US" w:eastAsia="en-GB"/>
        </w:rPr>
        <w:t>battery</w:t>
      </w:r>
      <w:r w:rsidRPr="00EE68C5">
        <w:rPr>
          <w:rFonts w:ascii="Times New Roman" w:hAnsi="Times New Roman"/>
          <w:sz w:val="24"/>
          <w:lang w:val="en-US" w:eastAsia="en-GB"/>
        </w:rPr>
        <w:t xml:space="preserve"> electric vehicle and a </w:t>
      </w:r>
      <w:r w:rsidR="002549C6">
        <w:rPr>
          <w:rFonts w:ascii="Times New Roman" w:hAnsi="Times New Roman"/>
          <w:sz w:val="24"/>
          <w:lang w:val="en-US" w:eastAsia="en-GB"/>
        </w:rPr>
        <w:t xml:space="preserve">plug-in </w:t>
      </w:r>
      <w:r w:rsidRPr="00EE68C5">
        <w:rPr>
          <w:rFonts w:ascii="Times New Roman" w:hAnsi="Times New Roman"/>
          <w:sz w:val="24"/>
          <w:lang w:val="en-US" w:eastAsia="en-GB"/>
        </w:rPr>
        <w:t>hybrid vehicle.</w:t>
      </w:r>
    </w:p>
    <w:p w14:paraId="74638641" w14:textId="292266CC" w:rsidR="00EE68C5" w:rsidRDefault="00EE68C5" w:rsidP="00EE68C5">
      <w:pPr>
        <w:jc w:val="both"/>
        <w:rPr>
          <w:rFonts w:ascii="Times New Roman" w:hAnsi="Times New Roman"/>
          <w:sz w:val="24"/>
          <w:lang w:val="en-US" w:eastAsia="en-GB"/>
        </w:rPr>
      </w:pPr>
    </w:p>
    <w:p w14:paraId="2709FB09" w14:textId="6A0518AD" w:rsidR="002549C6" w:rsidRPr="00EE68C5" w:rsidRDefault="00EE68C5" w:rsidP="00EE68C5">
      <w:pPr>
        <w:jc w:val="both"/>
        <w:rPr>
          <w:rFonts w:ascii="Times New Roman" w:hAnsi="Times New Roman"/>
          <w:sz w:val="24"/>
          <w:lang w:val="en-GB" w:eastAsia="en-GB"/>
        </w:rPr>
      </w:pPr>
      <w:r w:rsidRPr="00EE68C5">
        <w:rPr>
          <w:rFonts w:ascii="Times New Roman" w:hAnsi="Times New Roman"/>
          <w:sz w:val="24"/>
          <w:lang w:val="en-US" w:eastAsia="en-GB"/>
        </w:rPr>
        <w:t xml:space="preserve">Finally, </w:t>
      </w:r>
      <w:r w:rsidR="00F7207A" w:rsidRPr="00EE68C5">
        <w:rPr>
          <w:rFonts w:ascii="Times New Roman" w:hAnsi="Times New Roman"/>
          <w:sz w:val="24"/>
          <w:lang w:val="en-US" w:eastAsia="en-GB"/>
        </w:rPr>
        <w:t>model</w:t>
      </w:r>
      <w:r w:rsidR="00F7207A">
        <w:rPr>
          <w:rFonts w:ascii="Times New Roman" w:hAnsi="Times New Roman"/>
          <w:sz w:val="24"/>
          <w:lang w:val="en-US" w:eastAsia="en-GB"/>
        </w:rPr>
        <w:t xml:space="preserve">ing procedures </w:t>
      </w:r>
      <w:r w:rsidR="00F7207A" w:rsidRPr="00EE68C5">
        <w:rPr>
          <w:rFonts w:ascii="Times New Roman" w:hAnsi="Times New Roman"/>
          <w:sz w:val="24"/>
          <w:lang w:val="en-US" w:eastAsia="en-GB"/>
        </w:rPr>
        <w:t xml:space="preserve">implemented in </w:t>
      </w:r>
      <w:r w:rsidR="00F7207A">
        <w:rPr>
          <w:rFonts w:ascii="Times New Roman" w:hAnsi="Times New Roman"/>
          <w:sz w:val="24"/>
          <w:lang w:val="en-US" w:eastAsia="en-GB"/>
        </w:rPr>
        <w:t>Matlab/</w:t>
      </w:r>
      <w:r w:rsidR="00F7207A" w:rsidRPr="00EE68C5">
        <w:rPr>
          <w:rFonts w:ascii="Times New Roman" w:hAnsi="Times New Roman"/>
          <w:sz w:val="24"/>
          <w:lang w:val="en-US" w:eastAsia="en-GB"/>
        </w:rPr>
        <w:t xml:space="preserve">Simulink environment </w:t>
      </w:r>
      <w:r w:rsidR="00F7207A">
        <w:rPr>
          <w:rFonts w:ascii="Times New Roman" w:hAnsi="Times New Roman"/>
          <w:sz w:val="24"/>
          <w:lang w:val="en-US" w:eastAsia="en-GB"/>
        </w:rPr>
        <w:t xml:space="preserve">have been developed, enabling analysis of battery charging/discharging characteristics, validated by </w:t>
      </w:r>
      <w:r w:rsidRPr="00EE68C5">
        <w:rPr>
          <w:rFonts w:ascii="Times New Roman" w:hAnsi="Times New Roman"/>
          <w:sz w:val="24"/>
          <w:lang w:val="en-US" w:eastAsia="en-GB"/>
        </w:rPr>
        <w:t>experiment</w:t>
      </w:r>
      <w:r w:rsidR="00F7207A">
        <w:rPr>
          <w:rFonts w:ascii="Times New Roman" w:hAnsi="Times New Roman"/>
          <w:sz w:val="24"/>
          <w:lang w:val="en-US" w:eastAsia="en-GB"/>
        </w:rPr>
        <w:t>al</w:t>
      </w:r>
      <w:r w:rsidRPr="00EE68C5">
        <w:rPr>
          <w:rFonts w:ascii="Times New Roman" w:hAnsi="Times New Roman"/>
          <w:sz w:val="24"/>
          <w:lang w:val="en-US" w:eastAsia="en-GB"/>
        </w:rPr>
        <w:t xml:space="preserve"> </w:t>
      </w:r>
      <w:r w:rsidR="00F7207A">
        <w:rPr>
          <w:rFonts w:ascii="Times New Roman" w:hAnsi="Times New Roman"/>
          <w:sz w:val="24"/>
          <w:lang w:val="en-US" w:eastAsia="en-GB"/>
        </w:rPr>
        <w:t xml:space="preserve">measurements </w:t>
      </w:r>
      <w:r w:rsidRPr="00EE68C5">
        <w:rPr>
          <w:rFonts w:ascii="Times New Roman" w:hAnsi="Times New Roman"/>
          <w:sz w:val="24"/>
          <w:lang w:val="en-US" w:eastAsia="en-GB"/>
        </w:rPr>
        <w:t xml:space="preserve">carried out on the </w:t>
      </w:r>
      <w:r w:rsidR="002549C6">
        <w:rPr>
          <w:rFonts w:ascii="Times New Roman" w:hAnsi="Times New Roman"/>
          <w:sz w:val="24"/>
          <w:lang w:val="en-US" w:eastAsia="en-GB"/>
        </w:rPr>
        <w:t>batteries</w:t>
      </w:r>
      <w:r w:rsidRPr="00EE68C5">
        <w:rPr>
          <w:rFonts w:ascii="Times New Roman" w:hAnsi="Times New Roman"/>
          <w:sz w:val="24"/>
          <w:lang w:val="en-US" w:eastAsia="en-GB"/>
        </w:rPr>
        <w:t xml:space="preserve"> of </w:t>
      </w:r>
      <w:r w:rsidR="00F7207A">
        <w:rPr>
          <w:rFonts w:ascii="Times New Roman" w:hAnsi="Times New Roman"/>
          <w:sz w:val="24"/>
          <w:lang w:val="en-US" w:eastAsia="en-GB"/>
        </w:rPr>
        <w:t>“</w:t>
      </w:r>
      <w:r w:rsidRPr="00EE68C5">
        <w:rPr>
          <w:rFonts w:ascii="Times New Roman" w:hAnsi="Times New Roman"/>
          <w:sz w:val="24"/>
          <w:lang w:val="en-US" w:eastAsia="en-GB"/>
        </w:rPr>
        <w:t>Pyrforos III</w:t>
      </w:r>
      <w:r w:rsidR="00F7207A">
        <w:rPr>
          <w:rFonts w:ascii="Times New Roman" w:hAnsi="Times New Roman"/>
          <w:sz w:val="24"/>
          <w:lang w:val="en-US" w:eastAsia="en-GB"/>
        </w:rPr>
        <w:t>”</w:t>
      </w:r>
      <w:r w:rsidRPr="00EE68C5">
        <w:rPr>
          <w:rFonts w:ascii="Times New Roman" w:hAnsi="Times New Roman"/>
          <w:sz w:val="24"/>
          <w:lang w:val="en-US" w:eastAsia="en-GB"/>
        </w:rPr>
        <w:t xml:space="preserve"> </w:t>
      </w:r>
      <w:r w:rsidR="00F7207A">
        <w:rPr>
          <w:rFonts w:ascii="Times New Roman" w:hAnsi="Times New Roman"/>
          <w:sz w:val="24"/>
          <w:lang w:val="en-US" w:eastAsia="en-GB"/>
        </w:rPr>
        <w:t xml:space="preserve">prototype </w:t>
      </w:r>
      <w:r w:rsidRPr="00EE68C5">
        <w:rPr>
          <w:rFonts w:ascii="Times New Roman" w:hAnsi="Times New Roman"/>
          <w:sz w:val="24"/>
          <w:lang w:val="en-US" w:eastAsia="en-GB"/>
        </w:rPr>
        <w:t xml:space="preserve">vehicle </w:t>
      </w:r>
      <w:r w:rsidR="00F7207A">
        <w:rPr>
          <w:rFonts w:ascii="Times New Roman" w:hAnsi="Times New Roman"/>
          <w:sz w:val="24"/>
          <w:lang w:val="en-US" w:eastAsia="en-GB"/>
        </w:rPr>
        <w:t xml:space="preserve">manufactured by </w:t>
      </w:r>
      <w:r w:rsidRPr="00EE68C5">
        <w:rPr>
          <w:rFonts w:ascii="Times New Roman" w:hAnsi="Times New Roman"/>
          <w:sz w:val="24"/>
          <w:lang w:val="en-US" w:eastAsia="en-GB"/>
        </w:rPr>
        <w:t>the above-mentioned "Prometheus" research group</w:t>
      </w:r>
      <w:r w:rsidR="00F7207A">
        <w:rPr>
          <w:rFonts w:ascii="Times New Roman" w:hAnsi="Times New Roman"/>
          <w:sz w:val="24"/>
          <w:lang w:val="en-US" w:eastAsia="en-GB"/>
        </w:rPr>
        <w:t>.</w:t>
      </w:r>
    </w:p>
    <w:p w14:paraId="791A585C" w14:textId="3A9AA6D3" w:rsidR="00EE68C5" w:rsidRDefault="00EE68C5" w:rsidP="00EE68C5">
      <w:pPr>
        <w:jc w:val="both"/>
        <w:rPr>
          <w:rFonts w:ascii="Times New Roman" w:hAnsi="Times New Roman"/>
          <w:sz w:val="24"/>
          <w:lang w:val="en-GB" w:eastAsia="en-GB"/>
        </w:rPr>
      </w:pPr>
    </w:p>
    <w:p w14:paraId="59FEC298" w14:textId="1D7C282C" w:rsidR="00B309A3" w:rsidRDefault="00B309A3" w:rsidP="00EE68C5">
      <w:pPr>
        <w:jc w:val="both"/>
        <w:rPr>
          <w:rFonts w:ascii="Times New Roman" w:hAnsi="Times New Roman"/>
          <w:sz w:val="24"/>
          <w:lang w:val="en-GB" w:eastAsia="en-GB"/>
        </w:rPr>
      </w:pPr>
    </w:p>
    <w:p w14:paraId="3F1DE97D" w14:textId="79934184" w:rsidR="00B309A3" w:rsidRDefault="00B309A3" w:rsidP="00EE68C5">
      <w:pPr>
        <w:jc w:val="both"/>
        <w:rPr>
          <w:rFonts w:ascii="Times New Roman" w:hAnsi="Times New Roman"/>
          <w:sz w:val="24"/>
          <w:lang w:val="en-GB" w:eastAsia="en-GB"/>
        </w:rPr>
      </w:pPr>
    </w:p>
    <w:p w14:paraId="21454E61" w14:textId="7ADCA897" w:rsidR="00B309A3" w:rsidRDefault="00B309A3" w:rsidP="00EE68C5">
      <w:pPr>
        <w:jc w:val="both"/>
        <w:rPr>
          <w:rFonts w:ascii="Times New Roman" w:hAnsi="Times New Roman"/>
          <w:sz w:val="24"/>
          <w:lang w:val="en-GB" w:eastAsia="en-GB"/>
        </w:rPr>
      </w:pPr>
    </w:p>
    <w:p w14:paraId="7E3CA263" w14:textId="772EA1C7" w:rsidR="00B309A3" w:rsidRDefault="00B309A3" w:rsidP="00EE68C5">
      <w:pPr>
        <w:jc w:val="both"/>
        <w:rPr>
          <w:rFonts w:ascii="Times New Roman" w:hAnsi="Times New Roman"/>
          <w:sz w:val="24"/>
          <w:lang w:val="en-GB" w:eastAsia="en-GB"/>
        </w:rPr>
      </w:pPr>
    </w:p>
    <w:p w14:paraId="53014C33" w14:textId="73D51292" w:rsidR="00B309A3" w:rsidRDefault="00B309A3" w:rsidP="00EE68C5">
      <w:pPr>
        <w:jc w:val="both"/>
        <w:rPr>
          <w:rFonts w:ascii="Times New Roman" w:hAnsi="Times New Roman"/>
          <w:sz w:val="24"/>
          <w:lang w:val="en-GB" w:eastAsia="en-GB"/>
        </w:rPr>
      </w:pPr>
    </w:p>
    <w:p w14:paraId="50366745" w14:textId="5224A233" w:rsidR="00B309A3" w:rsidRDefault="00B309A3" w:rsidP="00EE68C5">
      <w:pPr>
        <w:jc w:val="both"/>
        <w:rPr>
          <w:rFonts w:ascii="Times New Roman" w:hAnsi="Times New Roman"/>
          <w:sz w:val="24"/>
          <w:lang w:val="en-GB" w:eastAsia="en-GB"/>
        </w:rPr>
      </w:pPr>
    </w:p>
    <w:p w14:paraId="626F5A17" w14:textId="64DFFCD8" w:rsidR="00B309A3" w:rsidRDefault="00B309A3" w:rsidP="00EE68C5">
      <w:pPr>
        <w:jc w:val="both"/>
        <w:rPr>
          <w:rFonts w:ascii="Times New Roman" w:hAnsi="Times New Roman"/>
          <w:sz w:val="24"/>
          <w:lang w:val="en-GB" w:eastAsia="en-GB"/>
        </w:rPr>
      </w:pPr>
    </w:p>
    <w:p w14:paraId="7FF3D829" w14:textId="48B89A19" w:rsidR="00B309A3" w:rsidRDefault="00B309A3" w:rsidP="00EE68C5">
      <w:pPr>
        <w:jc w:val="both"/>
        <w:rPr>
          <w:rFonts w:ascii="Times New Roman" w:hAnsi="Times New Roman"/>
          <w:sz w:val="24"/>
          <w:lang w:val="en-GB" w:eastAsia="en-GB"/>
        </w:rPr>
      </w:pPr>
    </w:p>
    <w:p w14:paraId="6CFC9F00" w14:textId="326CAEC0" w:rsidR="00B309A3" w:rsidRDefault="00B309A3" w:rsidP="00EE68C5">
      <w:pPr>
        <w:jc w:val="both"/>
        <w:rPr>
          <w:rFonts w:ascii="Times New Roman" w:hAnsi="Times New Roman"/>
          <w:sz w:val="24"/>
          <w:lang w:val="en-GB" w:eastAsia="en-GB"/>
        </w:rPr>
      </w:pPr>
    </w:p>
    <w:p w14:paraId="0E78B706" w14:textId="4812084B" w:rsidR="00B309A3" w:rsidRDefault="00B309A3" w:rsidP="00EE68C5">
      <w:pPr>
        <w:jc w:val="both"/>
        <w:rPr>
          <w:rFonts w:ascii="Times New Roman" w:hAnsi="Times New Roman"/>
          <w:sz w:val="24"/>
          <w:lang w:val="en-GB" w:eastAsia="en-GB"/>
        </w:rPr>
      </w:pPr>
    </w:p>
    <w:p w14:paraId="76D4F80A" w14:textId="633C8CD2" w:rsidR="00B309A3" w:rsidRDefault="00B309A3" w:rsidP="00EE68C5">
      <w:pPr>
        <w:jc w:val="both"/>
        <w:rPr>
          <w:rFonts w:ascii="Times New Roman" w:hAnsi="Times New Roman"/>
          <w:sz w:val="24"/>
          <w:lang w:val="en-GB" w:eastAsia="en-GB"/>
        </w:rPr>
      </w:pPr>
    </w:p>
    <w:p w14:paraId="658B54F9" w14:textId="77777777" w:rsidR="00B309A3" w:rsidRPr="00EE68C5" w:rsidRDefault="00B309A3" w:rsidP="00EE68C5">
      <w:pPr>
        <w:jc w:val="both"/>
        <w:rPr>
          <w:rFonts w:ascii="Times New Roman" w:hAnsi="Times New Roman"/>
          <w:sz w:val="24"/>
          <w:lang w:val="en-GB" w:eastAsia="en-GB"/>
        </w:rPr>
      </w:pPr>
    </w:p>
    <w:p w14:paraId="236A2254" w14:textId="47C36044" w:rsidR="001B147F" w:rsidRPr="00B309A3" w:rsidRDefault="00EE68C5" w:rsidP="00B309A3">
      <w:pPr>
        <w:jc w:val="both"/>
        <w:rPr>
          <w:rFonts w:ascii="Times New Roman" w:hAnsi="Times New Roman"/>
          <w:sz w:val="24"/>
          <w:lang w:val="en-GB"/>
        </w:rPr>
      </w:pPr>
      <w:r>
        <w:rPr>
          <w:rFonts w:ascii="Times New Roman" w:hAnsi="Times New Roman"/>
          <w:b/>
          <w:bCs/>
          <w:sz w:val="24"/>
          <w:lang w:val="en-GB"/>
        </w:rPr>
        <w:t>Key</w:t>
      </w:r>
      <w:r w:rsidRPr="00A10190">
        <w:rPr>
          <w:rFonts w:ascii="Times New Roman" w:hAnsi="Times New Roman"/>
          <w:b/>
          <w:bCs/>
          <w:sz w:val="24"/>
          <w:lang w:val="en-GB"/>
        </w:rPr>
        <w:t xml:space="preserve"> </w:t>
      </w:r>
      <w:r>
        <w:rPr>
          <w:rFonts w:ascii="Times New Roman" w:hAnsi="Times New Roman"/>
          <w:b/>
          <w:bCs/>
          <w:sz w:val="24"/>
          <w:lang w:val="en-GB"/>
        </w:rPr>
        <w:t>words</w:t>
      </w:r>
      <w:r w:rsidRPr="00A10190">
        <w:rPr>
          <w:rFonts w:ascii="Times New Roman" w:hAnsi="Times New Roman"/>
          <w:b/>
          <w:bCs/>
          <w:sz w:val="24"/>
          <w:lang w:val="en-GB"/>
        </w:rPr>
        <w:t>:</w:t>
      </w:r>
      <w:r w:rsidRPr="00A10190">
        <w:rPr>
          <w:rFonts w:ascii="Times New Roman" w:hAnsi="Times New Roman"/>
          <w:sz w:val="24"/>
          <w:lang w:val="en-GB"/>
        </w:rPr>
        <w:t xml:space="preserve"> </w:t>
      </w:r>
      <w:r w:rsidR="00787C9E" w:rsidRPr="00A10190">
        <w:rPr>
          <w:rFonts w:ascii="Times New Roman" w:hAnsi="Times New Roman"/>
          <w:sz w:val="24"/>
          <w:lang w:val="en-GB"/>
        </w:rPr>
        <w:t>electri</w:t>
      </w:r>
      <w:r w:rsidR="00787C9E">
        <w:rPr>
          <w:rFonts w:ascii="Times New Roman" w:hAnsi="Times New Roman"/>
          <w:sz w:val="24"/>
          <w:lang w:val="en-GB"/>
        </w:rPr>
        <w:t>c vehicles</w:t>
      </w:r>
      <w:r w:rsidR="00787C9E" w:rsidRPr="00A10190">
        <w:rPr>
          <w:rFonts w:ascii="Times New Roman" w:hAnsi="Times New Roman"/>
          <w:sz w:val="24"/>
          <w:lang w:val="en-GB"/>
        </w:rPr>
        <w:t xml:space="preserve">, </w:t>
      </w:r>
      <w:r w:rsidR="00A10190" w:rsidRPr="00A10190">
        <w:rPr>
          <w:rFonts w:ascii="Times New Roman" w:hAnsi="Times New Roman"/>
          <w:sz w:val="24"/>
          <w:lang w:val="en-GB"/>
        </w:rPr>
        <w:t xml:space="preserve">lithium-ion batteries, battery cells, battery cathode </w:t>
      </w:r>
      <w:r w:rsidR="00787C9E">
        <w:rPr>
          <w:rFonts w:ascii="Times New Roman" w:hAnsi="Times New Roman"/>
          <w:sz w:val="24"/>
          <w:lang w:val="en-GB"/>
        </w:rPr>
        <w:t>material</w:t>
      </w:r>
      <w:r w:rsidR="00A10190" w:rsidRPr="00A10190">
        <w:rPr>
          <w:rFonts w:ascii="Times New Roman" w:hAnsi="Times New Roman"/>
          <w:sz w:val="24"/>
          <w:lang w:val="en-GB"/>
        </w:rPr>
        <w:t>s, battery management systems, battery modelling, charging systems, battery aging factors</w:t>
      </w:r>
      <w:r w:rsidR="00787C9E">
        <w:rPr>
          <w:rFonts w:ascii="Times New Roman" w:hAnsi="Times New Roman"/>
          <w:sz w:val="24"/>
          <w:lang w:val="en-GB"/>
        </w:rPr>
        <w:t>.</w:t>
      </w:r>
    </w:p>
    <w:p w14:paraId="76EEAE64" w14:textId="609085CE" w:rsidR="00542773" w:rsidRPr="00407AF5" w:rsidRDefault="009A0835">
      <w:pPr>
        <w:jc w:val="center"/>
        <w:rPr>
          <w:b/>
          <w:sz w:val="28"/>
          <w:szCs w:val="28"/>
          <w:u w:val="single"/>
        </w:rPr>
      </w:pPr>
      <w:r w:rsidRPr="00407AF5">
        <w:rPr>
          <w:b/>
          <w:sz w:val="28"/>
          <w:szCs w:val="28"/>
          <w:u w:val="single"/>
        </w:rPr>
        <w:lastRenderedPageBreak/>
        <w:t>Ευχαριστίες</w:t>
      </w:r>
    </w:p>
    <w:p w14:paraId="3DA5390D" w14:textId="77777777" w:rsidR="00542773" w:rsidRDefault="00542773">
      <w:pPr>
        <w:jc w:val="center"/>
        <w:rPr>
          <w:b/>
          <w:sz w:val="32"/>
          <w:szCs w:val="32"/>
          <w:u w:val="single"/>
        </w:rPr>
      </w:pPr>
    </w:p>
    <w:p w14:paraId="068A71FB" w14:textId="77777777" w:rsidR="00542773" w:rsidRDefault="009A0835">
      <w:pPr>
        <w:jc w:val="both"/>
      </w:pPr>
      <w:r>
        <w:t>Με την ολοκλήρωση της διπλωματικής μου εργασίας θα ήθελα να ευχαριστήσω όλους όσουν με στήριξαν στο εγχείρημά μου αυτό.</w:t>
      </w:r>
    </w:p>
    <w:p w14:paraId="08435DE3" w14:textId="77777777" w:rsidR="00542773" w:rsidRDefault="00542773">
      <w:pPr>
        <w:jc w:val="both"/>
      </w:pPr>
    </w:p>
    <w:p w14:paraId="6E671601" w14:textId="3C35CA94" w:rsidR="00D8046F" w:rsidRDefault="009A0835">
      <w:pPr>
        <w:jc w:val="both"/>
      </w:pPr>
      <w:r>
        <w:t>Ευχαριστώ πρωτίστως τον καθηγητή μου κ. Αντώνιο Κλαδά που μ</w:t>
      </w:r>
      <w:r w:rsidR="00D8046F">
        <w:rPr>
          <w:lang w:val="el-GR"/>
        </w:rPr>
        <w:t>ου</w:t>
      </w:r>
      <w:r>
        <w:t xml:space="preserve"> εμπιστε</w:t>
      </w:r>
      <w:r w:rsidR="00D8046F">
        <w:rPr>
          <w:lang w:val="el-GR"/>
        </w:rPr>
        <w:t>ύθηκε</w:t>
      </w:r>
      <w:r>
        <w:t xml:space="preserve"> αυτό το </w:t>
      </w:r>
      <w:r w:rsidR="00D8046F">
        <w:rPr>
          <w:lang w:val="el-GR"/>
        </w:rPr>
        <w:t xml:space="preserve">ενδιαφέρον </w:t>
      </w:r>
      <w:r>
        <w:t>θέμα</w:t>
      </w:r>
      <w:r w:rsidR="00D8046F">
        <w:rPr>
          <w:lang w:val="el-GR"/>
        </w:rPr>
        <w:t xml:space="preserve"> και για την καθοδήγηση κατά τη διάρκεια της ανάλυσής του. Επιπλέον</w:t>
      </w:r>
      <w:r>
        <w:t xml:space="preserve">, καθώς </w:t>
      </w:r>
      <w:r w:rsidR="00D8046F">
        <w:rPr>
          <w:lang w:val="el-GR"/>
        </w:rPr>
        <w:t xml:space="preserve">η εργασία αυτή διεξήχθη στα πλαίσια του συμφωνητικού συνεργασίας της Σχολής μας με </w:t>
      </w:r>
      <w:r>
        <w:t>τον Όμιλο Επιχειρήσεων Σαρακάκη</w:t>
      </w:r>
      <w:r w:rsidR="00D8046F">
        <w:rPr>
          <w:lang w:val="el-GR"/>
        </w:rPr>
        <w:t xml:space="preserve">, </w:t>
      </w:r>
      <w:r w:rsidR="00D5473D">
        <w:rPr>
          <w:lang w:val="el-GR"/>
        </w:rPr>
        <w:t xml:space="preserve">επιθυμώ να </w:t>
      </w:r>
      <w:r w:rsidR="00D5473D">
        <w:t>ευχαριστ</w:t>
      </w:r>
      <w:r w:rsidR="00D5473D">
        <w:rPr>
          <w:lang w:val="el-GR"/>
        </w:rPr>
        <w:t xml:space="preserve">ήσω </w:t>
      </w:r>
      <w:r w:rsidR="00D5473D">
        <w:t>πρωτίστως τον κ. Μάνο Σπυρόπουλο, ο οποίος συνε</w:t>
      </w:r>
      <w:r w:rsidR="008E1798">
        <w:rPr>
          <w:lang w:val="el-GR"/>
        </w:rPr>
        <w:t>ι</w:t>
      </w:r>
      <w:r w:rsidR="00D5473D">
        <w:t>σ</w:t>
      </w:r>
      <w:r w:rsidR="008E1798">
        <w:rPr>
          <w:lang w:val="el-GR"/>
        </w:rPr>
        <w:t>έ</w:t>
      </w:r>
      <w:r w:rsidR="00D5473D">
        <w:t xml:space="preserve">φερε ουσιαστικά στην εκπόνηση της εργασίας με τις συμβουλές και το τεχνικό υλικό </w:t>
      </w:r>
      <w:r w:rsidR="008E1798">
        <w:rPr>
          <w:lang w:val="el-GR"/>
        </w:rPr>
        <w:t xml:space="preserve">για τα εμπορικά ηλεκτρικά αυτοκίνητα </w:t>
      </w:r>
      <w:r w:rsidR="00D5473D">
        <w:t>που παρείχε</w:t>
      </w:r>
      <w:r w:rsidR="008E1798">
        <w:rPr>
          <w:lang w:val="el-GR"/>
        </w:rPr>
        <w:t xml:space="preserve"> αλλά και </w:t>
      </w:r>
      <w:r w:rsidR="00D5473D">
        <w:t xml:space="preserve">τον κ. Ευάγγελο Ξένο για την προθυμία </w:t>
      </w:r>
      <w:r w:rsidR="008E1798">
        <w:rPr>
          <w:lang w:val="el-GR"/>
        </w:rPr>
        <w:t xml:space="preserve">για εμπλουτισμό </w:t>
      </w:r>
      <w:r w:rsidR="00D5473D">
        <w:t>το</w:t>
      </w:r>
      <w:r w:rsidR="008E1798">
        <w:rPr>
          <w:lang w:val="el-GR"/>
        </w:rPr>
        <w:t>υ</w:t>
      </w:r>
      <w:r w:rsidR="00D5473D">
        <w:t xml:space="preserve"> πειραματικ</w:t>
      </w:r>
      <w:r w:rsidR="008E1798">
        <w:rPr>
          <w:lang w:val="el-GR"/>
        </w:rPr>
        <w:t>ού</w:t>
      </w:r>
      <w:r w:rsidR="00D5473D">
        <w:t xml:space="preserve"> μέρο</w:t>
      </w:r>
      <w:r w:rsidR="008E1798">
        <w:rPr>
          <w:lang w:val="el-GR"/>
        </w:rPr>
        <w:t>υ</w:t>
      </w:r>
      <w:r w:rsidR="00D5473D">
        <w:t>ς</w:t>
      </w:r>
      <w:r>
        <w:t xml:space="preserve">. </w:t>
      </w:r>
    </w:p>
    <w:p w14:paraId="1420BE6E" w14:textId="77777777" w:rsidR="00D8046F" w:rsidRDefault="00D8046F">
      <w:pPr>
        <w:jc w:val="both"/>
      </w:pPr>
    </w:p>
    <w:p w14:paraId="1B758DAE" w14:textId="76DB6469" w:rsidR="00542773" w:rsidRDefault="009A0835">
      <w:pPr>
        <w:jc w:val="both"/>
      </w:pPr>
      <w:r>
        <w:t xml:space="preserve">Επίσης </w:t>
      </w:r>
      <w:r w:rsidR="008E1798">
        <w:t xml:space="preserve">ευχαριστώ τον κ. Παναγιώτη Ζάννη, μέλος ΕΤΕΠ </w:t>
      </w:r>
      <w:r>
        <w:t xml:space="preserve">του Εργαστηρίου Ηλεκτρικών Μηχανών </w:t>
      </w:r>
      <w:r w:rsidR="008E1798">
        <w:rPr>
          <w:lang w:val="el-GR"/>
        </w:rPr>
        <w:t xml:space="preserve">και Ηλεκτρονικών Ισχύος, </w:t>
      </w:r>
      <w:r>
        <w:t>για τη</w:t>
      </w:r>
      <w:r w:rsidR="008E1798">
        <w:rPr>
          <w:lang w:val="el-GR"/>
        </w:rPr>
        <w:t xml:space="preserve"> βοήθειά </w:t>
      </w:r>
      <w:r>
        <w:t xml:space="preserve">του </w:t>
      </w:r>
      <w:r w:rsidR="008E1798">
        <w:rPr>
          <w:lang w:val="el-GR"/>
        </w:rPr>
        <w:t xml:space="preserve">κατά τη διεξαγωγή των </w:t>
      </w:r>
      <w:r>
        <w:t>πειραμ</w:t>
      </w:r>
      <w:r w:rsidR="008E1798">
        <w:rPr>
          <w:lang w:val="el-GR"/>
        </w:rPr>
        <w:t>άτων</w:t>
      </w:r>
      <w:r>
        <w:t>.</w:t>
      </w:r>
    </w:p>
    <w:p w14:paraId="07C9193E" w14:textId="77777777" w:rsidR="00542773" w:rsidRDefault="00542773">
      <w:pPr>
        <w:jc w:val="both"/>
      </w:pPr>
    </w:p>
    <w:p w14:paraId="48DA0882" w14:textId="0CECB5CF" w:rsidR="00542773" w:rsidRDefault="009A0835">
      <w:pPr>
        <w:jc w:val="both"/>
      </w:pPr>
      <w:r>
        <w:t xml:space="preserve">Ευχαριστώ θερμά </w:t>
      </w:r>
      <w:r w:rsidR="00271FB7">
        <w:t>τους</w:t>
      </w:r>
      <w:r w:rsidR="00271FB7">
        <w:rPr>
          <w:lang w:val="el-GR"/>
        </w:rPr>
        <w:t xml:space="preserve"> συναδέλφους-</w:t>
      </w:r>
      <w:r>
        <w:t>μέλη της ερευνητικής ομάδας “Προμηθέας” για τις εμπειρίες, επαγγελματικές και προσωπικές, που μοιραστήκαμε μαζί</w:t>
      </w:r>
      <w:r w:rsidR="008E1798">
        <w:rPr>
          <w:lang w:val="el-GR"/>
        </w:rPr>
        <w:t xml:space="preserve"> κατά την προετοιμασία και τη διεξαγωγή </w:t>
      </w:r>
      <w:r w:rsidR="00271FB7">
        <w:rPr>
          <w:lang w:val="el-GR"/>
        </w:rPr>
        <w:t>του διαγωνισμού «</w:t>
      </w:r>
      <w:r w:rsidR="00271FB7">
        <w:rPr>
          <w:lang w:val="en-GB"/>
        </w:rPr>
        <w:t>Shell</w:t>
      </w:r>
      <w:r w:rsidR="00271FB7" w:rsidRPr="00271FB7">
        <w:rPr>
          <w:lang w:val="el-GR"/>
        </w:rPr>
        <w:t xml:space="preserve"> </w:t>
      </w:r>
      <w:r w:rsidR="00271FB7">
        <w:rPr>
          <w:lang w:val="en-GB"/>
        </w:rPr>
        <w:t>Eco</w:t>
      </w:r>
      <w:r w:rsidR="00271FB7" w:rsidRPr="00271FB7">
        <w:rPr>
          <w:lang w:val="el-GR"/>
        </w:rPr>
        <w:t xml:space="preserve"> </w:t>
      </w:r>
      <w:r w:rsidR="00271FB7">
        <w:rPr>
          <w:lang w:val="en-GB"/>
        </w:rPr>
        <w:t>Marathon</w:t>
      </w:r>
      <w:r w:rsidR="00271FB7" w:rsidRPr="00271FB7">
        <w:rPr>
          <w:lang w:val="el-GR"/>
        </w:rPr>
        <w:t xml:space="preserve"> </w:t>
      </w:r>
      <w:r w:rsidR="00271FB7">
        <w:rPr>
          <w:lang w:val="en-GB"/>
        </w:rPr>
        <w:t>Europe</w:t>
      </w:r>
      <w:r w:rsidR="00271FB7" w:rsidRPr="00271FB7">
        <w:rPr>
          <w:lang w:val="el-GR"/>
        </w:rPr>
        <w:t xml:space="preserve"> 2023</w:t>
      </w:r>
      <w:r w:rsidR="00271FB7">
        <w:rPr>
          <w:lang w:val="el-GR"/>
        </w:rPr>
        <w:t>»</w:t>
      </w:r>
      <w:r w:rsidR="00271FB7" w:rsidRPr="00271FB7">
        <w:rPr>
          <w:lang w:val="el-GR"/>
        </w:rPr>
        <w:t xml:space="preserve"> </w:t>
      </w:r>
      <w:r w:rsidR="00271FB7">
        <w:rPr>
          <w:lang w:val="el-GR"/>
        </w:rPr>
        <w:t>και ι</w:t>
      </w:r>
      <w:r>
        <w:t>δια</w:t>
      </w:r>
      <w:r w:rsidR="00271FB7">
        <w:rPr>
          <w:lang w:val="el-GR"/>
        </w:rPr>
        <w:t>ι</w:t>
      </w:r>
      <w:r>
        <w:t>τ</w:t>
      </w:r>
      <w:r w:rsidR="00271FB7">
        <w:rPr>
          <w:lang w:val="el-GR"/>
        </w:rPr>
        <w:t xml:space="preserve">έρως </w:t>
      </w:r>
      <w:r>
        <w:t>το</w:t>
      </w:r>
      <w:r w:rsidR="00271FB7">
        <w:rPr>
          <w:lang w:val="el-GR"/>
        </w:rPr>
        <w:t xml:space="preserve">υς </w:t>
      </w:r>
      <w:r>
        <w:t>συμφοιτητ</w:t>
      </w:r>
      <w:r w:rsidR="00271FB7">
        <w:rPr>
          <w:lang w:val="el-GR"/>
        </w:rPr>
        <w:t>ές</w:t>
      </w:r>
      <w:r>
        <w:t xml:space="preserve"> μου </w:t>
      </w:r>
      <w:r w:rsidR="00271FB7">
        <w:t xml:space="preserve">Έλενα Βουβάλη </w:t>
      </w:r>
      <w:r w:rsidR="00271FB7">
        <w:rPr>
          <w:lang w:val="el-GR"/>
        </w:rPr>
        <w:t xml:space="preserve">και </w:t>
      </w:r>
      <w:r>
        <w:t xml:space="preserve">Θωμά Βλάχο </w:t>
      </w:r>
      <w:r w:rsidR="00271FB7">
        <w:rPr>
          <w:lang w:val="el-GR"/>
        </w:rPr>
        <w:t xml:space="preserve">για τη βοήθεια στη </w:t>
      </w:r>
      <w:r w:rsidR="00271FB7">
        <w:t xml:space="preserve">σχεδίαση του συστήματος διαχείρησης συσσωρευτών </w:t>
      </w:r>
      <w:r w:rsidR="00271FB7">
        <w:rPr>
          <w:lang w:val="el-GR"/>
        </w:rPr>
        <w:t>και σ</w:t>
      </w:r>
      <w:r>
        <w:t xml:space="preserve">τη διεξαγωγή των πειραμάτων. Επίσης </w:t>
      </w:r>
      <w:r w:rsidR="00271FB7">
        <w:rPr>
          <w:lang w:val="el-GR"/>
        </w:rPr>
        <w:t>επιθυμώ</w:t>
      </w:r>
      <w:r>
        <w:t xml:space="preserve"> να ευχαριστήσω τους υποψήφιους διδάκτορες Αντώνιο Σιδέρη και Γεώργιο Σακκά </w:t>
      </w:r>
      <w:r w:rsidR="00271FB7">
        <w:rPr>
          <w:lang w:val="el-GR"/>
        </w:rPr>
        <w:t xml:space="preserve">καθώς </w:t>
      </w:r>
      <w:r>
        <w:t xml:space="preserve">και την </w:t>
      </w:r>
      <w:r w:rsidR="00271FB7">
        <w:rPr>
          <w:lang w:val="el-GR"/>
        </w:rPr>
        <w:t>απόφοιτη της Σχολής</w:t>
      </w:r>
      <w:r>
        <w:t xml:space="preserve"> Κωσταντίνα Καραΐνδρου για </w:t>
      </w:r>
      <w:r w:rsidR="00271FB7">
        <w:rPr>
          <w:lang w:val="el-GR"/>
        </w:rPr>
        <w:t xml:space="preserve">τις εποικοδομητικές συζητήσεις και </w:t>
      </w:r>
      <w:r>
        <w:t xml:space="preserve">την καθοδήγηση που μου προσέφεραν </w:t>
      </w:r>
      <w:r w:rsidR="00271FB7">
        <w:rPr>
          <w:lang w:val="el-GR"/>
        </w:rPr>
        <w:t>κατά</w:t>
      </w:r>
      <w:r>
        <w:t xml:space="preserve"> τη διάρκεια της συνεργασίας μας.</w:t>
      </w:r>
    </w:p>
    <w:p w14:paraId="6F854AC6" w14:textId="77777777" w:rsidR="00542773" w:rsidRDefault="00542773">
      <w:pPr>
        <w:jc w:val="both"/>
      </w:pPr>
    </w:p>
    <w:p w14:paraId="180FE9E9" w14:textId="6FCE8FDE" w:rsidR="00542773" w:rsidRDefault="009A0835">
      <w:pPr>
        <w:jc w:val="both"/>
      </w:pPr>
      <w:r>
        <w:t xml:space="preserve">Τέλος, ευχαριστώ ιδιαιτέρως τους γονείς μου, Αριστείδη και Χρυσάνθη, τον αδερφό μου Μιχάλη και την γιαγιά μου Γεωργία για την </w:t>
      </w:r>
      <w:r w:rsidR="00271FB7">
        <w:rPr>
          <w:lang w:val="el-GR"/>
        </w:rPr>
        <w:t xml:space="preserve">κατανόηση και την </w:t>
      </w:r>
      <w:r>
        <w:t xml:space="preserve">πολύπλευρη στήριξη που μου παρείχαν καθ’ όλη την διάρκεια του εγχειρήματος </w:t>
      </w:r>
      <w:r w:rsidR="00271FB7">
        <w:rPr>
          <w:lang w:val="el-GR"/>
        </w:rPr>
        <w:t>αυτού</w:t>
      </w:r>
      <w:r>
        <w:t>.</w:t>
      </w:r>
    </w:p>
    <w:p w14:paraId="358D5EFF" w14:textId="77777777" w:rsidR="00542773" w:rsidRDefault="00542773">
      <w:pPr>
        <w:jc w:val="both"/>
        <w:rPr>
          <w:b/>
          <w:sz w:val="28"/>
          <w:szCs w:val="28"/>
          <w:u w:val="single"/>
        </w:rPr>
      </w:pPr>
    </w:p>
    <w:p w14:paraId="0B821DD4" w14:textId="77777777" w:rsidR="00542773" w:rsidRDefault="00542773">
      <w:pPr>
        <w:jc w:val="both"/>
        <w:rPr>
          <w:b/>
          <w:sz w:val="28"/>
          <w:szCs w:val="28"/>
          <w:u w:val="single"/>
        </w:rPr>
      </w:pPr>
    </w:p>
    <w:p w14:paraId="19BF028B" w14:textId="77777777" w:rsidR="00542773" w:rsidRDefault="00542773">
      <w:pPr>
        <w:jc w:val="both"/>
        <w:rPr>
          <w:b/>
          <w:sz w:val="28"/>
          <w:szCs w:val="28"/>
          <w:u w:val="single"/>
        </w:rPr>
      </w:pPr>
    </w:p>
    <w:p w14:paraId="4FD14EA2" w14:textId="77777777" w:rsidR="00542773" w:rsidRDefault="00542773">
      <w:pPr>
        <w:jc w:val="both"/>
        <w:rPr>
          <w:b/>
          <w:sz w:val="28"/>
          <w:szCs w:val="28"/>
          <w:u w:val="single"/>
        </w:rPr>
      </w:pPr>
    </w:p>
    <w:p w14:paraId="2BC28946" w14:textId="77777777" w:rsidR="00542773" w:rsidRDefault="00542773">
      <w:pPr>
        <w:jc w:val="both"/>
        <w:rPr>
          <w:b/>
          <w:sz w:val="28"/>
          <w:szCs w:val="28"/>
          <w:u w:val="single"/>
        </w:rPr>
      </w:pPr>
    </w:p>
    <w:p w14:paraId="645275B4" w14:textId="77777777" w:rsidR="00542773" w:rsidRPr="00E07B24" w:rsidRDefault="00542773">
      <w:pPr>
        <w:rPr>
          <w:b/>
          <w:sz w:val="28"/>
          <w:szCs w:val="28"/>
          <w:u w:val="single"/>
          <w:lang w:val="el-GR"/>
        </w:rPr>
      </w:pPr>
    </w:p>
    <w:p w14:paraId="4A7A77E5" w14:textId="77777777" w:rsidR="00542773" w:rsidRDefault="00542773">
      <w:pPr>
        <w:rPr>
          <w:b/>
          <w:sz w:val="28"/>
          <w:szCs w:val="28"/>
          <w:u w:val="single"/>
        </w:rPr>
      </w:pPr>
    </w:p>
    <w:p w14:paraId="57566F8C" w14:textId="77777777" w:rsidR="00542773" w:rsidRDefault="00542773">
      <w:pPr>
        <w:rPr>
          <w:b/>
          <w:sz w:val="28"/>
          <w:szCs w:val="28"/>
          <w:u w:val="single"/>
        </w:rPr>
      </w:pPr>
    </w:p>
    <w:p w14:paraId="2A022228" w14:textId="77777777" w:rsidR="00542773" w:rsidRDefault="00542773">
      <w:pPr>
        <w:rPr>
          <w:b/>
          <w:sz w:val="28"/>
          <w:szCs w:val="28"/>
          <w:u w:val="single"/>
        </w:rPr>
      </w:pPr>
    </w:p>
    <w:p w14:paraId="6D2C4CFA" w14:textId="6F9AC9AF" w:rsidR="00271FB7" w:rsidRDefault="00271FB7">
      <w:pPr>
        <w:rPr>
          <w:b/>
          <w:sz w:val="28"/>
          <w:szCs w:val="28"/>
          <w:u w:val="single"/>
        </w:rPr>
      </w:pPr>
    </w:p>
    <w:p w14:paraId="20383A48" w14:textId="2820B1CD" w:rsidR="00AE5AB8" w:rsidRDefault="00AE5AB8">
      <w:pPr>
        <w:rPr>
          <w:b/>
          <w:sz w:val="28"/>
          <w:szCs w:val="28"/>
          <w:u w:val="single"/>
        </w:rPr>
      </w:pPr>
    </w:p>
    <w:p w14:paraId="0951D08E" w14:textId="22BA8B37" w:rsidR="00AE5AB8" w:rsidRDefault="00AE5AB8">
      <w:pPr>
        <w:rPr>
          <w:b/>
          <w:sz w:val="28"/>
          <w:szCs w:val="28"/>
          <w:u w:val="single"/>
        </w:rPr>
      </w:pPr>
    </w:p>
    <w:p w14:paraId="697B7639" w14:textId="40736038" w:rsidR="00AE5AB8" w:rsidRDefault="00AE5AB8">
      <w:pPr>
        <w:rPr>
          <w:b/>
          <w:sz w:val="28"/>
          <w:szCs w:val="28"/>
          <w:u w:val="single"/>
        </w:rPr>
      </w:pPr>
    </w:p>
    <w:p w14:paraId="253F1352" w14:textId="7FD4F57F" w:rsidR="00AE5AB8" w:rsidRDefault="00AE5AB8">
      <w:pPr>
        <w:rPr>
          <w:b/>
          <w:sz w:val="28"/>
          <w:szCs w:val="28"/>
          <w:u w:val="single"/>
        </w:rPr>
      </w:pPr>
    </w:p>
    <w:p w14:paraId="27DAF8A2" w14:textId="77777777" w:rsidR="00AE5AB8" w:rsidRDefault="00AE5AB8">
      <w:pPr>
        <w:rPr>
          <w:b/>
          <w:sz w:val="28"/>
          <w:szCs w:val="28"/>
          <w:u w:val="single"/>
        </w:rPr>
      </w:pPr>
    </w:p>
    <w:p w14:paraId="2EE51945" w14:textId="70079000" w:rsidR="00542773" w:rsidRDefault="009A0835">
      <w:pPr>
        <w:jc w:val="center"/>
        <w:rPr>
          <w:b/>
          <w:sz w:val="28"/>
          <w:szCs w:val="28"/>
          <w:u w:val="single"/>
        </w:rPr>
      </w:pPr>
      <w:r>
        <w:rPr>
          <w:b/>
          <w:sz w:val="28"/>
          <w:szCs w:val="28"/>
          <w:u w:val="single"/>
        </w:rPr>
        <w:lastRenderedPageBreak/>
        <w:t>Πίνακας Περιεχομένων</w:t>
      </w:r>
    </w:p>
    <w:p w14:paraId="26074382" w14:textId="77777777" w:rsidR="00542773" w:rsidRPr="00E96937" w:rsidRDefault="00542773">
      <w:pPr>
        <w:jc w:val="center"/>
        <w:rPr>
          <w:b/>
          <w:sz w:val="40"/>
          <w:szCs w:val="40"/>
          <w:u w:val="single"/>
        </w:rPr>
      </w:pPr>
    </w:p>
    <w:p w14:paraId="7FB5AB17" w14:textId="77777777" w:rsidR="00542773" w:rsidRDefault="00542773">
      <w:pPr>
        <w:jc w:val="center"/>
        <w:rPr>
          <w:b/>
          <w:u w:val="single"/>
        </w:rPr>
      </w:pPr>
    </w:p>
    <w:sdt>
      <w:sdtPr>
        <w:id w:val="-1915310878"/>
        <w:docPartObj>
          <w:docPartGallery w:val="Table of Contents"/>
          <w:docPartUnique/>
        </w:docPartObj>
      </w:sdtPr>
      <w:sdtEndPr/>
      <w:sdtContent>
        <w:p w14:paraId="378E21B1" w14:textId="5B8B5CF9" w:rsidR="00BE7074" w:rsidRDefault="009A0835">
          <w:pPr>
            <w:pStyle w:val="TOC1"/>
            <w:tabs>
              <w:tab w:val="right" w:leader="dot" w:pos="9019"/>
            </w:tabs>
            <w:rPr>
              <w:rFonts w:asciiTheme="minorHAnsi" w:eastAsiaTheme="minorEastAsia" w:hAnsiTheme="minorHAnsi" w:cstheme="minorBidi"/>
              <w:noProof/>
              <w:lang w:val="el-GR"/>
            </w:rPr>
          </w:pPr>
          <w:r>
            <w:fldChar w:fldCharType="begin"/>
          </w:r>
          <w:r>
            <w:instrText xml:space="preserve"> TOC \h \u \z \t "Heading 1,1,Heading 2,2,Heading 3,3,Heading 4,4,Heading 5,5,Heading 6,6,"</w:instrText>
          </w:r>
          <w:r>
            <w:fldChar w:fldCharType="separate"/>
          </w:r>
          <w:hyperlink w:anchor="_Toc181112019" w:history="1">
            <w:r w:rsidR="00BE7074" w:rsidRPr="006A14CE">
              <w:rPr>
                <w:rStyle w:val="Hyperlink"/>
                <w:b/>
                <w:bCs/>
                <w:noProof/>
              </w:rPr>
              <w:t>1. Εισαγωγή</w:t>
            </w:r>
            <w:r w:rsidR="00BE7074">
              <w:rPr>
                <w:noProof/>
                <w:webHidden/>
              </w:rPr>
              <w:tab/>
            </w:r>
            <w:r w:rsidR="00BE7074">
              <w:rPr>
                <w:noProof/>
                <w:webHidden/>
              </w:rPr>
              <w:fldChar w:fldCharType="begin"/>
            </w:r>
            <w:r w:rsidR="00BE7074">
              <w:rPr>
                <w:noProof/>
                <w:webHidden/>
              </w:rPr>
              <w:instrText xml:space="preserve"> PAGEREF _Toc181112019 \h </w:instrText>
            </w:r>
            <w:r w:rsidR="00BE7074">
              <w:rPr>
                <w:noProof/>
                <w:webHidden/>
              </w:rPr>
            </w:r>
            <w:r w:rsidR="00BE7074">
              <w:rPr>
                <w:noProof/>
                <w:webHidden/>
              </w:rPr>
              <w:fldChar w:fldCharType="separate"/>
            </w:r>
            <w:r w:rsidR="00A36D9E">
              <w:rPr>
                <w:noProof/>
                <w:webHidden/>
              </w:rPr>
              <w:t>9</w:t>
            </w:r>
            <w:r w:rsidR="00BE7074">
              <w:rPr>
                <w:noProof/>
                <w:webHidden/>
              </w:rPr>
              <w:fldChar w:fldCharType="end"/>
            </w:r>
          </w:hyperlink>
        </w:p>
        <w:p w14:paraId="62AF441D" w14:textId="497FAE4D" w:rsidR="00BE7074" w:rsidRDefault="00230316">
          <w:pPr>
            <w:pStyle w:val="TOC2"/>
            <w:tabs>
              <w:tab w:val="right" w:leader="dot" w:pos="9019"/>
            </w:tabs>
            <w:rPr>
              <w:rFonts w:asciiTheme="minorHAnsi" w:eastAsiaTheme="minorEastAsia" w:hAnsiTheme="minorHAnsi" w:cstheme="minorBidi"/>
              <w:noProof/>
              <w:lang w:val="el-GR"/>
            </w:rPr>
          </w:pPr>
          <w:hyperlink w:anchor="_Toc181112020" w:history="1">
            <w:r w:rsidR="00BE7074" w:rsidRPr="006A14CE">
              <w:rPr>
                <w:rStyle w:val="Hyperlink"/>
                <w:noProof/>
              </w:rPr>
              <w:t>1.1 Σκοπός Εργασίας</w:t>
            </w:r>
            <w:r w:rsidR="00BE7074">
              <w:rPr>
                <w:noProof/>
                <w:webHidden/>
              </w:rPr>
              <w:tab/>
            </w:r>
            <w:r w:rsidR="00BE7074">
              <w:rPr>
                <w:noProof/>
                <w:webHidden/>
              </w:rPr>
              <w:fldChar w:fldCharType="begin"/>
            </w:r>
            <w:r w:rsidR="00BE7074">
              <w:rPr>
                <w:noProof/>
                <w:webHidden/>
              </w:rPr>
              <w:instrText xml:space="preserve"> PAGEREF _Toc181112020 \h </w:instrText>
            </w:r>
            <w:r w:rsidR="00BE7074">
              <w:rPr>
                <w:noProof/>
                <w:webHidden/>
              </w:rPr>
            </w:r>
            <w:r w:rsidR="00BE7074">
              <w:rPr>
                <w:noProof/>
                <w:webHidden/>
              </w:rPr>
              <w:fldChar w:fldCharType="separate"/>
            </w:r>
            <w:r w:rsidR="00A36D9E">
              <w:rPr>
                <w:noProof/>
                <w:webHidden/>
              </w:rPr>
              <w:t>9</w:t>
            </w:r>
            <w:r w:rsidR="00BE7074">
              <w:rPr>
                <w:noProof/>
                <w:webHidden/>
              </w:rPr>
              <w:fldChar w:fldCharType="end"/>
            </w:r>
          </w:hyperlink>
        </w:p>
        <w:p w14:paraId="78D4EAF1" w14:textId="5EB4381C" w:rsidR="00BE7074" w:rsidRDefault="00230316">
          <w:pPr>
            <w:pStyle w:val="TOC2"/>
            <w:tabs>
              <w:tab w:val="right" w:leader="dot" w:pos="9019"/>
            </w:tabs>
            <w:rPr>
              <w:rFonts w:asciiTheme="minorHAnsi" w:eastAsiaTheme="minorEastAsia" w:hAnsiTheme="minorHAnsi" w:cstheme="minorBidi"/>
              <w:noProof/>
              <w:lang w:val="el-GR"/>
            </w:rPr>
          </w:pPr>
          <w:hyperlink w:anchor="_Toc181112021" w:history="1">
            <w:r w:rsidR="00BE7074" w:rsidRPr="006A14CE">
              <w:rPr>
                <w:rStyle w:val="Hyperlink"/>
                <w:noProof/>
              </w:rPr>
              <w:t>1.2 Δομή Εργασίας</w:t>
            </w:r>
            <w:r w:rsidR="00BE7074">
              <w:rPr>
                <w:noProof/>
                <w:webHidden/>
              </w:rPr>
              <w:tab/>
            </w:r>
            <w:r w:rsidR="00BE7074">
              <w:rPr>
                <w:noProof/>
                <w:webHidden/>
              </w:rPr>
              <w:fldChar w:fldCharType="begin"/>
            </w:r>
            <w:r w:rsidR="00BE7074">
              <w:rPr>
                <w:noProof/>
                <w:webHidden/>
              </w:rPr>
              <w:instrText xml:space="preserve"> PAGEREF _Toc181112021 \h </w:instrText>
            </w:r>
            <w:r w:rsidR="00BE7074">
              <w:rPr>
                <w:noProof/>
                <w:webHidden/>
              </w:rPr>
            </w:r>
            <w:r w:rsidR="00BE7074">
              <w:rPr>
                <w:noProof/>
                <w:webHidden/>
              </w:rPr>
              <w:fldChar w:fldCharType="separate"/>
            </w:r>
            <w:r w:rsidR="00A36D9E">
              <w:rPr>
                <w:noProof/>
                <w:webHidden/>
              </w:rPr>
              <w:t>11</w:t>
            </w:r>
            <w:r w:rsidR="00BE7074">
              <w:rPr>
                <w:noProof/>
                <w:webHidden/>
              </w:rPr>
              <w:fldChar w:fldCharType="end"/>
            </w:r>
          </w:hyperlink>
        </w:p>
        <w:p w14:paraId="1B461AA9" w14:textId="2A8805A0" w:rsidR="00BE7074" w:rsidRDefault="00230316">
          <w:pPr>
            <w:pStyle w:val="TOC1"/>
            <w:tabs>
              <w:tab w:val="right" w:leader="dot" w:pos="9019"/>
            </w:tabs>
            <w:rPr>
              <w:rFonts w:asciiTheme="minorHAnsi" w:eastAsiaTheme="minorEastAsia" w:hAnsiTheme="minorHAnsi" w:cstheme="minorBidi"/>
              <w:noProof/>
              <w:lang w:val="el-GR"/>
            </w:rPr>
          </w:pPr>
          <w:hyperlink w:anchor="_Toc181112022" w:history="1">
            <w:r w:rsidR="00BE7074" w:rsidRPr="006A14CE">
              <w:rPr>
                <w:rStyle w:val="Hyperlink"/>
                <w:b/>
                <w:noProof/>
              </w:rPr>
              <w:t>2. Τεχνολογίες και Λειτουργικά Χαρακτηριστικά Συσσωρευτών</w:t>
            </w:r>
            <w:r w:rsidR="00BE7074">
              <w:rPr>
                <w:noProof/>
                <w:webHidden/>
              </w:rPr>
              <w:tab/>
            </w:r>
            <w:r w:rsidR="00BE7074">
              <w:rPr>
                <w:noProof/>
                <w:webHidden/>
              </w:rPr>
              <w:fldChar w:fldCharType="begin"/>
            </w:r>
            <w:r w:rsidR="00BE7074">
              <w:rPr>
                <w:noProof/>
                <w:webHidden/>
              </w:rPr>
              <w:instrText xml:space="preserve"> PAGEREF _Toc181112022 \h </w:instrText>
            </w:r>
            <w:r w:rsidR="00BE7074">
              <w:rPr>
                <w:noProof/>
                <w:webHidden/>
              </w:rPr>
            </w:r>
            <w:r w:rsidR="00BE7074">
              <w:rPr>
                <w:noProof/>
                <w:webHidden/>
              </w:rPr>
              <w:fldChar w:fldCharType="separate"/>
            </w:r>
            <w:r w:rsidR="00A36D9E">
              <w:rPr>
                <w:noProof/>
                <w:webHidden/>
              </w:rPr>
              <w:t>12</w:t>
            </w:r>
            <w:r w:rsidR="00BE7074">
              <w:rPr>
                <w:noProof/>
                <w:webHidden/>
              </w:rPr>
              <w:fldChar w:fldCharType="end"/>
            </w:r>
          </w:hyperlink>
        </w:p>
        <w:p w14:paraId="6B7989A7" w14:textId="7525E5AA" w:rsidR="00BE7074" w:rsidRDefault="00230316">
          <w:pPr>
            <w:pStyle w:val="TOC2"/>
            <w:tabs>
              <w:tab w:val="right" w:leader="dot" w:pos="9019"/>
            </w:tabs>
            <w:rPr>
              <w:rFonts w:asciiTheme="minorHAnsi" w:eastAsiaTheme="minorEastAsia" w:hAnsiTheme="minorHAnsi" w:cstheme="minorBidi"/>
              <w:noProof/>
              <w:lang w:val="el-GR"/>
            </w:rPr>
          </w:pPr>
          <w:hyperlink w:anchor="_Toc181112023" w:history="1">
            <w:r w:rsidR="00BE7074" w:rsidRPr="006A14CE">
              <w:rPr>
                <w:rStyle w:val="Hyperlink"/>
                <w:noProof/>
              </w:rPr>
              <w:t>2.1 Αρχή Λειτουργίας Συσσωρευτών</w:t>
            </w:r>
            <w:r w:rsidR="00BE7074">
              <w:rPr>
                <w:noProof/>
                <w:webHidden/>
              </w:rPr>
              <w:tab/>
            </w:r>
            <w:r w:rsidR="00BE7074">
              <w:rPr>
                <w:noProof/>
                <w:webHidden/>
              </w:rPr>
              <w:fldChar w:fldCharType="begin"/>
            </w:r>
            <w:r w:rsidR="00BE7074">
              <w:rPr>
                <w:noProof/>
                <w:webHidden/>
              </w:rPr>
              <w:instrText xml:space="preserve"> PAGEREF _Toc181112023 \h </w:instrText>
            </w:r>
            <w:r w:rsidR="00BE7074">
              <w:rPr>
                <w:noProof/>
                <w:webHidden/>
              </w:rPr>
            </w:r>
            <w:r w:rsidR="00BE7074">
              <w:rPr>
                <w:noProof/>
                <w:webHidden/>
              </w:rPr>
              <w:fldChar w:fldCharType="separate"/>
            </w:r>
            <w:r w:rsidR="00A36D9E">
              <w:rPr>
                <w:noProof/>
                <w:webHidden/>
              </w:rPr>
              <w:t>12</w:t>
            </w:r>
            <w:r w:rsidR="00BE7074">
              <w:rPr>
                <w:noProof/>
                <w:webHidden/>
              </w:rPr>
              <w:fldChar w:fldCharType="end"/>
            </w:r>
          </w:hyperlink>
        </w:p>
        <w:p w14:paraId="30A2B7B7" w14:textId="7E386E02" w:rsidR="00BE7074" w:rsidRDefault="00230316">
          <w:pPr>
            <w:pStyle w:val="TOC2"/>
            <w:tabs>
              <w:tab w:val="right" w:leader="dot" w:pos="9019"/>
            </w:tabs>
            <w:rPr>
              <w:rFonts w:asciiTheme="minorHAnsi" w:eastAsiaTheme="minorEastAsia" w:hAnsiTheme="minorHAnsi" w:cstheme="minorBidi"/>
              <w:noProof/>
              <w:lang w:val="el-GR"/>
            </w:rPr>
          </w:pPr>
          <w:hyperlink w:anchor="_Toc181112024" w:history="1">
            <w:r w:rsidR="00BE7074" w:rsidRPr="006A14CE">
              <w:rPr>
                <w:rStyle w:val="Hyperlink"/>
                <w:noProof/>
              </w:rPr>
              <w:t>2.2 Ηλεκτρολογικά Χαρακτηριστικά Συσσωρευτών</w:t>
            </w:r>
            <w:r w:rsidR="00BE7074">
              <w:rPr>
                <w:noProof/>
                <w:webHidden/>
              </w:rPr>
              <w:tab/>
            </w:r>
            <w:r w:rsidR="00BE7074">
              <w:rPr>
                <w:noProof/>
                <w:webHidden/>
              </w:rPr>
              <w:fldChar w:fldCharType="begin"/>
            </w:r>
            <w:r w:rsidR="00BE7074">
              <w:rPr>
                <w:noProof/>
                <w:webHidden/>
              </w:rPr>
              <w:instrText xml:space="preserve"> PAGEREF _Toc181112024 \h </w:instrText>
            </w:r>
            <w:r w:rsidR="00BE7074">
              <w:rPr>
                <w:noProof/>
                <w:webHidden/>
              </w:rPr>
            </w:r>
            <w:r w:rsidR="00BE7074">
              <w:rPr>
                <w:noProof/>
                <w:webHidden/>
              </w:rPr>
              <w:fldChar w:fldCharType="separate"/>
            </w:r>
            <w:r w:rsidR="00A36D9E">
              <w:rPr>
                <w:noProof/>
                <w:webHidden/>
              </w:rPr>
              <w:t>13</w:t>
            </w:r>
            <w:r w:rsidR="00BE7074">
              <w:rPr>
                <w:noProof/>
                <w:webHidden/>
              </w:rPr>
              <w:fldChar w:fldCharType="end"/>
            </w:r>
          </w:hyperlink>
        </w:p>
        <w:p w14:paraId="6D6EBE9F" w14:textId="3B78B150" w:rsidR="00BE7074" w:rsidRDefault="00230316">
          <w:pPr>
            <w:pStyle w:val="TOC2"/>
            <w:tabs>
              <w:tab w:val="right" w:leader="dot" w:pos="9019"/>
            </w:tabs>
            <w:rPr>
              <w:rFonts w:asciiTheme="minorHAnsi" w:eastAsiaTheme="minorEastAsia" w:hAnsiTheme="minorHAnsi" w:cstheme="minorBidi"/>
              <w:noProof/>
              <w:lang w:val="el-GR"/>
            </w:rPr>
          </w:pPr>
          <w:hyperlink w:anchor="_Toc181112025" w:history="1">
            <w:r w:rsidR="00BE7074" w:rsidRPr="006A14CE">
              <w:rPr>
                <w:rStyle w:val="Hyperlink"/>
                <w:noProof/>
              </w:rPr>
              <w:t>2.3 Χημική Σύσταση Συνιστωσών Συσσωρευτών</w:t>
            </w:r>
            <w:r w:rsidR="00BE7074">
              <w:rPr>
                <w:noProof/>
                <w:webHidden/>
              </w:rPr>
              <w:tab/>
            </w:r>
            <w:r w:rsidR="00BE7074">
              <w:rPr>
                <w:noProof/>
                <w:webHidden/>
              </w:rPr>
              <w:fldChar w:fldCharType="begin"/>
            </w:r>
            <w:r w:rsidR="00BE7074">
              <w:rPr>
                <w:noProof/>
                <w:webHidden/>
              </w:rPr>
              <w:instrText xml:space="preserve"> PAGEREF _Toc181112025 \h </w:instrText>
            </w:r>
            <w:r w:rsidR="00BE7074">
              <w:rPr>
                <w:noProof/>
                <w:webHidden/>
              </w:rPr>
            </w:r>
            <w:r w:rsidR="00BE7074">
              <w:rPr>
                <w:noProof/>
                <w:webHidden/>
              </w:rPr>
              <w:fldChar w:fldCharType="separate"/>
            </w:r>
            <w:r w:rsidR="00A36D9E">
              <w:rPr>
                <w:noProof/>
                <w:webHidden/>
              </w:rPr>
              <w:t>15</w:t>
            </w:r>
            <w:r w:rsidR="00BE7074">
              <w:rPr>
                <w:noProof/>
                <w:webHidden/>
              </w:rPr>
              <w:fldChar w:fldCharType="end"/>
            </w:r>
          </w:hyperlink>
        </w:p>
        <w:p w14:paraId="4C93BD1E" w14:textId="7D46D3A6" w:rsidR="00BE7074" w:rsidRDefault="00230316">
          <w:pPr>
            <w:pStyle w:val="TOC3"/>
            <w:tabs>
              <w:tab w:val="right" w:leader="dot" w:pos="9019"/>
            </w:tabs>
            <w:rPr>
              <w:rFonts w:asciiTheme="minorHAnsi" w:eastAsiaTheme="minorEastAsia" w:hAnsiTheme="minorHAnsi" w:cstheme="minorBidi"/>
              <w:noProof/>
              <w:lang w:val="el-GR"/>
            </w:rPr>
          </w:pPr>
          <w:hyperlink w:anchor="_Toc181112026" w:history="1">
            <w:r w:rsidR="00BE7074" w:rsidRPr="006A14CE">
              <w:rPr>
                <w:rStyle w:val="Hyperlink"/>
                <w:noProof/>
              </w:rPr>
              <w:t>2.3α Ιστορική Αναδρομή Εξέλιξης Συσσωρευτών</w:t>
            </w:r>
            <w:r w:rsidR="00BE7074">
              <w:rPr>
                <w:noProof/>
                <w:webHidden/>
              </w:rPr>
              <w:tab/>
            </w:r>
            <w:r w:rsidR="00BE7074">
              <w:rPr>
                <w:noProof/>
                <w:webHidden/>
              </w:rPr>
              <w:fldChar w:fldCharType="begin"/>
            </w:r>
            <w:r w:rsidR="00BE7074">
              <w:rPr>
                <w:noProof/>
                <w:webHidden/>
              </w:rPr>
              <w:instrText xml:space="preserve"> PAGEREF _Toc181112026 \h </w:instrText>
            </w:r>
            <w:r w:rsidR="00BE7074">
              <w:rPr>
                <w:noProof/>
                <w:webHidden/>
              </w:rPr>
            </w:r>
            <w:r w:rsidR="00BE7074">
              <w:rPr>
                <w:noProof/>
                <w:webHidden/>
              </w:rPr>
              <w:fldChar w:fldCharType="separate"/>
            </w:r>
            <w:r w:rsidR="00A36D9E">
              <w:rPr>
                <w:noProof/>
                <w:webHidden/>
              </w:rPr>
              <w:t>15</w:t>
            </w:r>
            <w:r w:rsidR="00BE7074">
              <w:rPr>
                <w:noProof/>
                <w:webHidden/>
              </w:rPr>
              <w:fldChar w:fldCharType="end"/>
            </w:r>
          </w:hyperlink>
        </w:p>
        <w:p w14:paraId="5ACAFC57" w14:textId="2996C2A2" w:rsidR="00BE7074" w:rsidRDefault="00230316">
          <w:pPr>
            <w:pStyle w:val="TOC3"/>
            <w:tabs>
              <w:tab w:val="right" w:leader="dot" w:pos="9019"/>
            </w:tabs>
            <w:rPr>
              <w:rFonts w:asciiTheme="minorHAnsi" w:eastAsiaTheme="minorEastAsia" w:hAnsiTheme="minorHAnsi" w:cstheme="minorBidi"/>
              <w:noProof/>
              <w:lang w:val="el-GR"/>
            </w:rPr>
          </w:pPr>
          <w:hyperlink w:anchor="_Toc181112027" w:history="1">
            <w:r w:rsidR="00BE7074" w:rsidRPr="006A14CE">
              <w:rPr>
                <w:rStyle w:val="Hyperlink"/>
                <w:noProof/>
              </w:rPr>
              <w:t>2.3β Χημικά Χαρακτηριστικά Τεχνολογιών Συσσωρευτών</w:t>
            </w:r>
            <w:r w:rsidR="00BE7074">
              <w:rPr>
                <w:noProof/>
                <w:webHidden/>
              </w:rPr>
              <w:tab/>
            </w:r>
            <w:r w:rsidR="00BE7074">
              <w:rPr>
                <w:noProof/>
                <w:webHidden/>
              </w:rPr>
              <w:fldChar w:fldCharType="begin"/>
            </w:r>
            <w:r w:rsidR="00BE7074">
              <w:rPr>
                <w:noProof/>
                <w:webHidden/>
              </w:rPr>
              <w:instrText xml:space="preserve"> PAGEREF _Toc181112027 \h </w:instrText>
            </w:r>
            <w:r w:rsidR="00BE7074">
              <w:rPr>
                <w:noProof/>
                <w:webHidden/>
              </w:rPr>
            </w:r>
            <w:r w:rsidR="00BE7074">
              <w:rPr>
                <w:noProof/>
                <w:webHidden/>
              </w:rPr>
              <w:fldChar w:fldCharType="separate"/>
            </w:r>
            <w:r w:rsidR="00A36D9E">
              <w:rPr>
                <w:noProof/>
                <w:webHidden/>
              </w:rPr>
              <w:t>15</w:t>
            </w:r>
            <w:r w:rsidR="00BE7074">
              <w:rPr>
                <w:noProof/>
                <w:webHidden/>
              </w:rPr>
              <w:fldChar w:fldCharType="end"/>
            </w:r>
          </w:hyperlink>
        </w:p>
        <w:p w14:paraId="383F8AA5" w14:textId="2C6F7050" w:rsidR="00BE7074" w:rsidRDefault="00230316">
          <w:pPr>
            <w:pStyle w:val="TOC2"/>
            <w:tabs>
              <w:tab w:val="right" w:leader="dot" w:pos="9019"/>
            </w:tabs>
            <w:rPr>
              <w:rFonts w:asciiTheme="minorHAnsi" w:eastAsiaTheme="minorEastAsia" w:hAnsiTheme="minorHAnsi" w:cstheme="minorBidi"/>
              <w:noProof/>
              <w:lang w:val="el-GR"/>
            </w:rPr>
          </w:pPr>
          <w:hyperlink w:anchor="_Toc181112028" w:history="1">
            <w:r w:rsidR="00BE7074" w:rsidRPr="006A14CE">
              <w:rPr>
                <w:rStyle w:val="Hyperlink"/>
                <w:noProof/>
              </w:rPr>
              <w:t>2.4 Αρχή Λειτουργίας των Συσσωρευτών Ιόντων Λιθίου</w:t>
            </w:r>
            <w:r w:rsidR="00BE7074">
              <w:rPr>
                <w:noProof/>
                <w:webHidden/>
              </w:rPr>
              <w:tab/>
            </w:r>
            <w:r w:rsidR="00BE7074">
              <w:rPr>
                <w:noProof/>
                <w:webHidden/>
              </w:rPr>
              <w:fldChar w:fldCharType="begin"/>
            </w:r>
            <w:r w:rsidR="00BE7074">
              <w:rPr>
                <w:noProof/>
                <w:webHidden/>
              </w:rPr>
              <w:instrText xml:space="preserve"> PAGEREF _Toc181112028 \h </w:instrText>
            </w:r>
            <w:r w:rsidR="00BE7074">
              <w:rPr>
                <w:noProof/>
                <w:webHidden/>
              </w:rPr>
            </w:r>
            <w:r w:rsidR="00BE7074">
              <w:rPr>
                <w:noProof/>
                <w:webHidden/>
              </w:rPr>
              <w:fldChar w:fldCharType="separate"/>
            </w:r>
            <w:r w:rsidR="00A36D9E">
              <w:rPr>
                <w:noProof/>
                <w:webHidden/>
              </w:rPr>
              <w:t>19</w:t>
            </w:r>
            <w:r w:rsidR="00BE7074">
              <w:rPr>
                <w:noProof/>
                <w:webHidden/>
              </w:rPr>
              <w:fldChar w:fldCharType="end"/>
            </w:r>
          </w:hyperlink>
        </w:p>
        <w:p w14:paraId="78B6AB23" w14:textId="57DB2F1F" w:rsidR="00BE7074" w:rsidRDefault="00230316">
          <w:pPr>
            <w:pStyle w:val="TOC2"/>
            <w:tabs>
              <w:tab w:val="right" w:leader="dot" w:pos="9019"/>
            </w:tabs>
            <w:rPr>
              <w:rFonts w:asciiTheme="minorHAnsi" w:eastAsiaTheme="minorEastAsia" w:hAnsiTheme="minorHAnsi" w:cstheme="minorBidi"/>
              <w:noProof/>
              <w:lang w:val="el-GR"/>
            </w:rPr>
          </w:pPr>
          <w:hyperlink w:anchor="_Toc181112029" w:history="1">
            <w:r w:rsidR="00BE7074" w:rsidRPr="006A14CE">
              <w:rPr>
                <w:rStyle w:val="Hyperlink"/>
                <w:noProof/>
              </w:rPr>
              <w:t>2.5 Διαμόρφωση Καθόδου των Συσσωρευτών Ιόντων Λιθίου</w:t>
            </w:r>
            <w:r w:rsidR="00BE7074">
              <w:rPr>
                <w:noProof/>
                <w:webHidden/>
              </w:rPr>
              <w:tab/>
            </w:r>
            <w:r w:rsidR="00BE7074">
              <w:rPr>
                <w:noProof/>
                <w:webHidden/>
              </w:rPr>
              <w:fldChar w:fldCharType="begin"/>
            </w:r>
            <w:r w:rsidR="00BE7074">
              <w:rPr>
                <w:noProof/>
                <w:webHidden/>
              </w:rPr>
              <w:instrText xml:space="preserve"> PAGEREF _Toc181112029 \h </w:instrText>
            </w:r>
            <w:r w:rsidR="00BE7074">
              <w:rPr>
                <w:noProof/>
                <w:webHidden/>
              </w:rPr>
            </w:r>
            <w:r w:rsidR="00BE7074">
              <w:rPr>
                <w:noProof/>
                <w:webHidden/>
              </w:rPr>
              <w:fldChar w:fldCharType="separate"/>
            </w:r>
            <w:r w:rsidR="00A36D9E">
              <w:rPr>
                <w:noProof/>
                <w:webHidden/>
              </w:rPr>
              <w:t>23</w:t>
            </w:r>
            <w:r w:rsidR="00BE7074">
              <w:rPr>
                <w:noProof/>
                <w:webHidden/>
              </w:rPr>
              <w:fldChar w:fldCharType="end"/>
            </w:r>
          </w:hyperlink>
        </w:p>
        <w:p w14:paraId="12D05DB2" w14:textId="67D15873" w:rsidR="00BE7074" w:rsidRDefault="00230316">
          <w:pPr>
            <w:pStyle w:val="TOC2"/>
            <w:tabs>
              <w:tab w:val="right" w:leader="dot" w:pos="9019"/>
            </w:tabs>
            <w:rPr>
              <w:rFonts w:asciiTheme="minorHAnsi" w:eastAsiaTheme="minorEastAsia" w:hAnsiTheme="minorHAnsi" w:cstheme="minorBidi"/>
              <w:noProof/>
              <w:lang w:val="el-GR"/>
            </w:rPr>
          </w:pPr>
          <w:hyperlink w:anchor="_Toc181112030" w:history="1">
            <w:r w:rsidR="00BE7074" w:rsidRPr="006A14CE">
              <w:rPr>
                <w:rStyle w:val="Hyperlink"/>
                <w:noProof/>
              </w:rPr>
              <w:t>2.6 Είδη Κελιών Συσσωρευτών Ιόντων Λιθίου</w:t>
            </w:r>
            <w:r w:rsidR="00BE7074">
              <w:rPr>
                <w:noProof/>
                <w:webHidden/>
              </w:rPr>
              <w:tab/>
            </w:r>
            <w:r w:rsidR="00BE7074">
              <w:rPr>
                <w:noProof/>
                <w:webHidden/>
              </w:rPr>
              <w:fldChar w:fldCharType="begin"/>
            </w:r>
            <w:r w:rsidR="00BE7074">
              <w:rPr>
                <w:noProof/>
                <w:webHidden/>
              </w:rPr>
              <w:instrText xml:space="preserve"> PAGEREF _Toc181112030 \h </w:instrText>
            </w:r>
            <w:r w:rsidR="00BE7074">
              <w:rPr>
                <w:noProof/>
                <w:webHidden/>
              </w:rPr>
            </w:r>
            <w:r w:rsidR="00BE7074">
              <w:rPr>
                <w:noProof/>
                <w:webHidden/>
              </w:rPr>
              <w:fldChar w:fldCharType="separate"/>
            </w:r>
            <w:r w:rsidR="00A36D9E">
              <w:rPr>
                <w:noProof/>
                <w:webHidden/>
              </w:rPr>
              <w:t>26</w:t>
            </w:r>
            <w:r w:rsidR="00BE7074">
              <w:rPr>
                <w:noProof/>
                <w:webHidden/>
              </w:rPr>
              <w:fldChar w:fldCharType="end"/>
            </w:r>
          </w:hyperlink>
        </w:p>
        <w:p w14:paraId="5EA7326E" w14:textId="2A1263B2" w:rsidR="00BE7074" w:rsidRDefault="00230316">
          <w:pPr>
            <w:pStyle w:val="TOC3"/>
            <w:tabs>
              <w:tab w:val="right" w:leader="dot" w:pos="9019"/>
            </w:tabs>
            <w:rPr>
              <w:rFonts w:asciiTheme="minorHAnsi" w:eastAsiaTheme="minorEastAsia" w:hAnsiTheme="minorHAnsi" w:cstheme="minorBidi"/>
              <w:noProof/>
              <w:lang w:val="el-GR"/>
            </w:rPr>
          </w:pPr>
          <w:hyperlink w:anchor="_Toc181112031" w:history="1">
            <w:r w:rsidR="00BE7074" w:rsidRPr="006A14CE">
              <w:rPr>
                <w:rStyle w:val="Hyperlink"/>
                <w:noProof/>
              </w:rPr>
              <w:t>2.6α Κυλινδρικά Κελιά</w:t>
            </w:r>
            <w:r w:rsidR="00BE7074">
              <w:rPr>
                <w:noProof/>
                <w:webHidden/>
              </w:rPr>
              <w:tab/>
            </w:r>
            <w:r w:rsidR="00BE7074">
              <w:rPr>
                <w:noProof/>
                <w:webHidden/>
              </w:rPr>
              <w:fldChar w:fldCharType="begin"/>
            </w:r>
            <w:r w:rsidR="00BE7074">
              <w:rPr>
                <w:noProof/>
                <w:webHidden/>
              </w:rPr>
              <w:instrText xml:space="preserve"> PAGEREF _Toc181112031 \h </w:instrText>
            </w:r>
            <w:r w:rsidR="00BE7074">
              <w:rPr>
                <w:noProof/>
                <w:webHidden/>
              </w:rPr>
            </w:r>
            <w:r w:rsidR="00BE7074">
              <w:rPr>
                <w:noProof/>
                <w:webHidden/>
              </w:rPr>
              <w:fldChar w:fldCharType="separate"/>
            </w:r>
            <w:r w:rsidR="00A36D9E">
              <w:rPr>
                <w:noProof/>
                <w:webHidden/>
              </w:rPr>
              <w:t>26</w:t>
            </w:r>
            <w:r w:rsidR="00BE7074">
              <w:rPr>
                <w:noProof/>
                <w:webHidden/>
              </w:rPr>
              <w:fldChar w:fldCharType="end"/>
            </w:r>
          </w:hyperlink>
        </w:p>
        <w:p w14:paraId="4F468BB7" w14:textId="4BECD1CE" w:rsidR="00BE7074" w:rsidRDefault="00230316">
          <w:pPr>
            <w:pStyle w:val="TOC3"/>
            <w:tabs>
              <w:tab w:val="right" w:leader="dot" w:pos="9019"/>
            </w:tabs>
            <w:rPr>
              <w:rFonts w:asciiTheme="minorHAnsi" w:eastAsiaTheme="minorEastAsia" w:hAnsiTheme="minorHAnsi" w:cstheme="minorBidi"/>
              <w:noProof/>
              <w:lang w:val="el-GR"/>
            </w:rPr>
          </w:pPr>
          <w:hyperlink w:anchor="_Toc181112032" w:history="1">
            <w:r w:rsidR="00BE7074" w:rsidRPr="006A14CE">
              <w:rPr>
                <w:rStyle w:val="Hyperlink"/>
                <w:noProof/>
              </w:rPr>
              <w:t>2.6β Πρισματικά Κελιά</w:t>
            </w:r>
            <w:r w:rsidR="00BE7074">
              <w:rPr>
                <w:noProof/>
                <w:webHidden/>
              </w:rPr>
              <w:tab/>
            </w:r>
            <w:r w:rsidR="00BE7074">
              <w:rPr>
                <w:noProof/>
                <w:webHidden/>
              </w:rPr>
              <w:fldChar w:fldCharType="begin"/>
            </w:r>
            <w:r w:rsidR="00BE7074">
              <w:rPr>
                <w:noProof/>
                <w:webHidden/>
              </w:rPr>
              <w:instrText xml:space="preserve"> PAGEREF _Toc181112032 \h </w:instrText>
            </w:r>
            <w:r w:rsidR="00BE7074">
              <w:rPr>
                <w:noProof/>
                <w:webHidden/>
              </w:rPr>
            </w:r>
            <w:r w:rsidR="00BE7074">
              <w:rPr>
                <w:noProof/>
                <w:webHidden/>
              </w:rPr>
              <w:fldChar w:fldCharType="separate"/>
            </w:r>
            <w:r w:rsidR="00A36D9E">
              <w:rPr>
                <w:noProof/>
                <w:webHidden/>
              </w:rPr>
              <w:t>28</w:t>
            </w:r>
            <w:r w:rsidR="00BE7074">
              <w:rPr>
                <w:noProof/>
                <w:webHidden/>
              </w:rPr>
              <w:fldChar w:fldCharType="end"/>
            </w:r>
          </w:hyperlink>
        </w:p>
        <w:p w14:paraId="606AB894" w14:textId="5C337163" w:rsidR="00BE7074" w:rsidRDefault="00230316">
          <w:pPr>
            <w:pStyle w:val="TOC3"/>
            <w:tabs>
              <w:tab w:val="right" w:leader="dot" w:pos="9019"/>
            </w:tabs>
            <w:rPr>
              <w:rFonts w:asciiTheme="minorHAnsi" w:eastAsiaTheme="minorEastAsia" w:hAnsiTheme="minorHAnsi" w:cstheme="minorBidi"/>
              <w:noProof/>
              <w:lang w:val="el-GR"/>
            </w:rPr>
          </w:pPr>
          <w:hyperlink w:anchor="_Toc181112033" w:history="1">
            <w:r w:rsidR="00BE7074" w:rsidRPr="006A14CE">
              <w:rPr>
                <w:rStyle w:val="Hyperlink"/>
                <w:noProof/>
              </w:rPr>
              <w:t>2.6γ Κελιά Θήκης</w:t>
            </w:r>
            <w:r w:rsidR="00BE7074">
              <w:rPr>
                <w:noProof/>
                <w:webHidden/>
              </w:rPr>
              <w:tab/>
            </w:r>
            <w:r w:rsidR="00BE7074">
              <w:rPr>
                <w:noProof/>
                <w:webHidden/>
              </w:rPr>
              <w:fldChar w:fldCharType="begin"/>
            </w:r>
            <w:r w:rsidR="00BE7074">
              <w:rPr>
                <w:noProof/>
                <w:webHidden/>
              </w:rPr>
              <w:instrText xml:space="preserve"> PAGEREF _Toc181112033 \h </w:instrText>
            </w:r>
            <w:r w:rsidR="00BE7074">
              <w:rPr>
                <w:noProof/>
                <w:webHidden/>
              </w:rPr>
            </w:r>
            <w:r w:rsidR="00BE7074">
              <w:rPr>
                <w:noProof/>
                <w:webHidden/>
              </w:rPr>
              <w:fldChar w:fldCharType="separate"/>
            </w:r>
            <w:r w:rsidR="00A36D9E">
              <w:rPr>
                <w:noProof/>
                <w:webHidden/>
              </w:rPr>
              <w:t>30</w:t>
            </w:r>
            <w:r w:rsidR="00BE7074">
              <w:rPr>
                <w:noProof/>
                <w:webHidden/>
              </w:rPr>
              <w:fldChar w:fldCharType="end"/>
            </w:r>
          </w:hyperlink>
        </w:p>
        <w:p w14:paraId="79380271" w14:textId="3DC89F39" w:rsidR="00BE7074" w:rsidRDefault="00230316">
          <w:pPr>
            <w:pStyle w:val="TOC2"/>
            <w:tabs>
              <w:tab w:val="right" w:leader="dot" w:pos="9019"/>
            </w:tabs>
            <w:rPr>
              <w:rFonts w:asciiTheme="minorHAnsi" w:eastAsiaTheme="minorEastAsia" w:hAnsiTheme="minorHAnsi" w:cstheme="minorBidi"/>
              <w:noProof/>
              <w:lang w:val="el-GR"/>
            </w:rPr>
          </w:pPr>
          <w:hyperlink w:anchor="_Toc181112034" w:history="1">
            <w:r w:rsidR="00BE7074" w:rsidRPr="006A14CE">
              <w:rPr>
                <w:rStyle w:val="Hyperlink"/>
                <w:noProof/>
              </w:rPr>
              <w:t>2.7 Διάρκεια Ζωής των Συσσωρευτών Ιόντων Λιθίου</w:t>
            </w:r>
            <w:r w:rsidR="00BE7074">
              <w:rPr>
                <w:noProof/>
                <w:webHidden/>
              </w:rPr>
              <w:tab/>
            </w:r>
            <w:r w:rsidR="00BE7074">
              <w:rPr>
                <w:noProof/>
                <w:webHidden/>
              </w:rPr>
              <w:fldChar w:fldCharType="begin"/>
            </w:r>
            <w:r w:rsidR="00BE7074">
              <w:rPr>
                <w:noProof/>
                <w:webHidden/>
              </w:rPr>
              <w:instrText xml:space="preserve"> PAGEREF _Toc181112034 \h </w:instrText>
            </w:r>
            <w:r w:rsidR="00BE7074">
              <w:rPr>
                <w:noProof/>
                <w:webHidden/>
              </w:rPr>
            </w:r>
            <w:r w:rsidR="00BE7074">
              <w:rPr>
                <w:noProof/>
                <w:webHidden/>
              </w:rPr>
              <w:fldChar w:fldCharType="separate"/>
            </w:r>
            <w:r w:rsidR="00A36D9E">
              <w:rPr>
                <w:noProof/>
                <w:webHidden/>
              </w:rPr>
              <w:t>31</w:t>
            </w:r>
            <w:r w:rsidR="00BE7074">
              <w:rPr>
                <w:noProof/>
                <w:webHidden/>
              </w:rPr>
              <w:fldChar w:fldCharType="end"/>
            </w:r>
          </w:hyperlink>
        </w:p>
        <w:p w14:paraId="74C2B2D7" w14:textId="610E475D" w:rsidR="00BE7074" w:rsidRDefault="00230316">
          <w:pPr>
            <w:pStyle w:val="TOC1"/>
            <w:tabs>
              <w:tab w:val="right" w:leader="dot" w:pos="9019"/>
            </w:tabs>
            <w:rPr>
              <w:rFonts w:asciiTheme="minorHAnsi" w:eastAsiaTheme="minorEastAsia" w:hAnsiTheme="minorHAnsi" w:cstheme="minorBidi"/>
              <w:noProof/>
              <w:lang w:val="el-GR"/>
            </w:rPr>
          </w:pPr>
          <w:hyperlink w:anchor="_Toc181112035" w:history="1">
            <w:r w:rsidR="00BE7074" w:rsidRPr="006A14CE">
              <w:rPr>
                <w:rStyle w:val="Hyperlink"/>
                <w:b/>
                <w:noProof/>
              </w:rPr>
              <w:t>3. Γήρανση και Συστήματα Διαχείρισης Συσσωρευτών Ιόντων Λιθίου</w:t>
            </w:r>
            <w:r w:rsidR="00BE7074">
              <w:rPr>
                <w:noProof/>
                <w:webHidden/>
              </w:rPr>
              <w:tab/>
            </w:r>
            <w:r w:rsidR="00BE7074">
              <w:rPr>
                <w:noProof/>
                <w:webHidden/>
              </w:rPr>
              <w:fldChar w:fldCharType="begin"/>
            </w:r>
            <w:r w:rsidR="00BE7074">
              <w:rPr>
                <w:noProof/>
                <w:webHidden/>
              </w:rPr>
              <w:instrText xml:space="preserve"> PAGEREF _Toc181112035 \h </w:instrText>
            </w:r>
            <w:r w:rsidR="00BE7074">
              <w:rPr>
                <w:noProof/>
                <w:webHidden/>
              </w:rPr>
            </w:r>
            <w:r w:rsidR="00BE7074">
              <w:rPr>
                <w:noProof/>
                <w:webHidden/>
              </w:rPr>
              <w:fldChar w:fldCharType="separate"/>
            </w:r>
            <w:r w:rsidR="00A36D9E">
              <w:rPr>
                <w:noProof/>
                <w:webHidden/>
              </w:rPr>
              <w:t>35</w:t>
            </w:r>
            <w:r w:rsidR="00BE7074">
              <w:rPr>
                <w:noProof/>
                <w:webHidden/>
              </w:rPr>
              <w:fldChar w:fldCharType="end"/>
            </w:r>
          </w:hyperlink>
        </w:p>
        <w:p w14:paraId="6C53E3CE" w14:textId="288F8AAF" w:rsidR="00BE7074" w:rsidRDefault="00230316">
          <w:pPr>
            <w:pStyle w:val="TOC2"/>
            <w:tabs>
              <w:tab w:val="right" w:leader="dot" w:pos="9019"/>
            </w:tabs>
            <w:rPr>
              <w:rFonts w:asciiTheme="minorHAnsi" w:eastAsiaTheme="minorEastAsia" w:hAnsiTheme="minorHAnsi" w:cstheme="minorBidi"/>
              <w:noProof/>
              <w:lang w:val="el-GR"/>
            </w:rPr>
          </w:pPr>
          <w:hyperlink w:anchor="_Toc181112036" w:history="1">
            <w:r w:rsidR="00BE7074" w:rsidRPr="006A14CE">
              <w:rPr>
                <w:rStyle w:val="Hyperlink"/>
                <w:noProof/>
              </w:rPr>
              <w:t>3.1 Παράγοντες που επηρεάζουν την Γήρανση των Συσσωρευτών</w:t>
            </w:r>
            <w:r w:rsidR="00BE7074">
              <w:rPr>
                <w:noProof/>
                <w:webHidden/>
              </w:rPr>
              <w:tab/>
            </w:r>
            <w:r w:rsidR="00BE7074">
              <w:rPr>
                <w:noProof/>
                <w:webHidden/>
              </w:rPr>
              <w:fldChar w:fldCharType="begin"/>
            </w:r>
            <w:r w:rsidR="00BE7074">
              <w:rPr>
                <w:noProof/>
                <w:webHidden/>
              </w:rPr>
              <w:instrText xml:space="preserve"> PAGEREF _Toc181112036 \h </w:instrText>
            </w:r>
            <w:r w:rsidR="00BE7074">
              <w:rPr>
                <w:noProof/>
                <w:webHidden/>
              </w:rPr>
            </w:r>
            <w:r w:rsidR="00BE7074">
              <w:rPr>
                <w:noProof/>
                <w:webHidden/>
              </w:rPr>
              <w:fldChar w:fldCharType="separate"/>
            </w:r>
            <w:r w:rsidR="00A36D9E">
              <w:rPr>
                <w:noProof/>
                <w:webHidden/>
              </w:rPr>
              <w:t>35</w:t>
            </w:r>
            <w:r w:rsidR="00BE7074">
              <w:rPr>
                <w:noProof/>
                <w:webHidden/>
              </w:rPr>
              <w:fldChar w:fldCharType="end"/>
            </w:r>
          </w:hyperlink>
        </w:p>
        <w:p w14:paraId="69573FDB" w14:textId="07E1ECCB" w:rsidR="00BE7074" w:rsidRDefault="00230316">
          <w:pPr>
            <w:pStyle w:val="TOC3"/>
            <w:tabs>
              <w:tab w:val="right" w:leader="dot" w:pos="9019"/>
            </w:tabs>
            <w:rPr>
              <w:rFonts w:asciiTheme="minorHAnsi" w:eastAsiaTheme="minorEastAsia" w:hAnsiTheme="minorHAnsi" w:cstheme="minorBidi"/>
              <w:noProof/>
              <w:lang w:val="el-GR"/>
            </w:rPr>
          </w:pPr>
          <w:hyperlink w:anchor="_Toc181112037" w:history="1">
            <w:r w:rsidR="00BE7074" w:rsidRPr="006A14CE">
              <w:rPr>
                <w:rStyle w:val="Hyperlink"/>
                <w:noProof/>
              </w:rPr>
              <w:t>3.1α Στάθμη Φόρτισης (SoC)</w:t>
            </w:r>
            <w:r w:rsidR="00BE7074">
              <w:rPr>
                <w:noProof/>
                <w:webHidden/>
              </w:rPr>
              <w:tab/>
            </w:r>
            <w:r w:rsidR="00BE7074">
              <w:rPr>
                <w:noProof/>
                <w:webHidden/>
              </w:rPr>
              <w:fldChar w:fldCharType="begin"/>
            </w:r>
            <w:r w:rsidR="00BE7074">
              <w:rPr>
                <w:noProof/>
                <w:webHidden/>
              </w:rPr>
              <w:instrText xml:space="preserve"> PAGEREF _Toc181112037 \h </w:instrText>
            </w:r>
            <w:r w:rsidR="00BE7074">
              <w:rPr>
                <w:noProof/>
                <w:webHidden/>
              </w:rPr>
            </w:r>
            <w:r w:rsidR="00BE7074">
              <w:rPr>
                <w:noProof/>
                <w:webHidden/>
              </w:rPr>
              <w:fldChar w:fldCharType="separate"/>
            </w:r>
            <w:r w:rsidR="00A36D9E">
              <w:rPr>
                <w:noProof/>
                <w:webHidden/>
              </w:rPr>
              <w:t>35</w:t>
            </w:r>
            <w:r w:rsidR="00BE7074">
              <w:rPr>
                <w:noProof/>
                <w:webHidden/>
              </w:rPr>
              <w:fldChar w:fldCharType="end"/>
            </w:r>
          </w:hyperlink>
        </w:p>
        <w:p w14:paraId="5339B5A9" w14:textId="71005F7A" w:rsidR="00BE7074" w:rsidRDefault="00230316">
          <w:pPr>
            <w:pStyle w:val="TOC3"/>
            <w:tabs>
              <w:tab w:val="right" w:leader="dot" w:pos="9019"/>
            </w:tabs>
            <w:rPr>
              <w:rFonts w:asciiTheme="minorHAnsi" w:eastAsiaTheme="minorEastAsia" w:hAnsiTheme="minorHAnsi" w:cstheme="minorBidi"/>
              <w:noProof/>
              <w:lang w:val="el-GR"/>
            </w:rPr>
          </w:pPr>
          <w:hyperlink w:anchor="_Toc181112038" w:history="1">
            <w:r w:rsidR="00BE7074" w:rsidRPr="006A14CE">
              <w:rPr>
                <w:rStyle w:val="Hyperlink"/>
                <w:noProof/>
              </w:rPr>
              <w:t>3.1β Θερμοκρασία</w:t>
            </w:r>
            <w:r w:rsidR="00BE7074">
              <w:rPr>
                <w:noProof/>
                <w:webHidden/>
              </w:rPr>
              <w:tab/>
            </w:r>
            <w:r w:rsidR="00BE7074">
              <w:rPr>
                <w:noProof/>
                <w:webHidden/>
              </w:rPr>
              <w:fldChar w:fldCharType="begin"/>
            </w:r>
            <w:r w:rsidR="00BE7074">
              <w:rPr>
                <w:noProof/>
                <w:webHidden/>
              </w:rPr>
              <w:instrText xml:space="preserve"> PAGEREF _Toc181112038 \h </w:instrText>
            </w:r>
            <w:r w:rsidR="00BE7074">
              <w:rPr>
                <w:noProof/>
                <w:webHidden/>
              </w:rPr>
            </w:r>
            <w:r w:rsidR="00BE7074">
              <w:rPr>
                <w:noProof/>
                <w:webHidden/>
              </w:rPr>
              <w:fldChar w:fldCharType="separate"/>
            </w:r>
            <w:r w:rsidR="00A36D9E">
              <w:rPr>
                <w:noProof/>
                <w:webHidden/>
              </w:rPr>
              <w:t>41</w:t>
            </w:r>
            <w:r w:rsidR="00BE7074">
              <w:rPr>
                <w:noProof/>
                <w:webHidden/>
              </w:rPr>
              <w:fldChar w:fldCharType="end"/>
            </w:r>
          </w:hyperlink>
        </w:p>
        <w:p w14:paraId="67FAECF5" w14:textId="7B36E9FB" w:rsidR="00BE7074" w:rsidRDefault="00230316">
          <w:pPr>
            <w:pStyle w:val="TOC3"/>
            <w:tabs>
              <w:tab w:val="right" w:leader="dot" w:pos="9019"/>
            </w:tabs>
            <w:rPr>
              <w:rFonts w:asciiTheme="minorHAnsi" w:eastAsiaTheme="minorEastAsia" w:hAnsiTheme="minorHAnsi" w:cstheme="minorBidi"/>
              <w:noProof/>
              <w:lang w:val="el-GR"/>
            </w:rPr>
          </w:pPr>
          <w:hyperlink w:anchor="_Toc181112039" w:history="1">
            <w:r w:rsidR="00BE7074" w:rsidRPr="006A14CE">
              <w:rPr>
                <w:rStyle w:val="Hyperlink"/>
                <w:noProof/>
              </w:rPr>
              <w:t>3.1γ Ρεύμα Εκφόρτισης</w:t>
            </w:r>
            <w:r w:rsidR="00BE7074">
              <w:rPr>
                <w:noProof/>
                <w:webHidden/>
              </w:rPr>
              <w:tab/>
            </w:r>
            <w:r w:rsidR="00BE7074">
              <w:rPr>
                <w:noProof/>
                <w:webHidden/>
              </w:rPr>
              <w:fldChar w:fldCharType="begin"/>
            </w:r>
            <w:r w:rsidR="00BE7074">
              <w:rPr>
                <w:noProof/>
                <w:webHidden/>
              </w:rPr>
              <w:instrText xml:space="preserve"> PAGEREF _Toc181112039 \h </w:instrText>
            </w:r>
            <w:r w:rsidR="00BE7074">
              <w:rPr>
                <w:noProof/>
                <w:webHidden/>
              </w:rPr>
            </w:r>
            <w:r w:rsidR="00BE7074">
              <w:rPr>
                <w:noProof/>
                <w:webHidden/>
              </w:rPr>
              <w:fldChar w:fldCharType="separate"/>
            </w:r>
            <w:r w:rsidR="00A36D9E">
              <w:rPr>
                <w:noProof/>
                <w:webHidden/>
              </w:rPr>
              <w:t>44</w:t>
            </w:r>
            <w:r w:rsidR="00BE7074">
              <w:rPr>
                <w:noProof/>
                <w:webHidden/>
              </w:rPr>
              <w:fldChar w:fldCharType="end"/>
            </w:r>
          </w:hyperlink>
        </w:p>
        <w:p w14:paraId="206167AB" w14:textId="1B25ED5F" w:rsidR="00BE7074" w:rsidRDefault="00230316">
          <w:pPr>
            <w:pStyle w:val="TOC3"/>
            <w:tabs>
              <w:tab w:val="right" w:leader="dot" w:pos="9019"/>
            </w:tabs>
            <w:rPr>
              <w:rFonts w:asciiTheme="minorHAnsi" w:eastAsiaTheme="minorEastAsia" w:hAnsiTheme="minorHAnsi" w:cstheme="minorBidi"/>
              <w:noProof/>
              <w:lang w:val="el-GR"/>
            </w:rPr>
          </w:pPr>
          <w:hyperlink w:anchor="_Toc181112040" w:history="1">
            <w:r w:rsidR="00BE7074" w:rsidRPr="006A14CE">
              <w:rPr>
                <w:rStyle w:val="Hyperlink"/>
                <w:noProof/>
              </w:rPr>
              <w:t>3.1δ Ρεύμα Φόρτισης</w:t>
            </w:r>
            <w:r w:rsidR="00BE7074">
              <w:rPr>
                <w:noProof/>
                <w:webHidden/>
              </w:rPr>
              <w:tab/>
            </w:r>
            <w:r w:rsidR="00BE7074">
              <w:rPr>
                <w:noProof/>
                <w:webHidden/>
              </w:rPr>
              <w:fldChar w:fldCharType="begin"/>
            </w:r>
            <w:r w:rsidR="00BE7074">
              <w:rPr>
                <w:noProof/>
                <w:webHidden/>
              </w:rPr>
              <w:instrText xml:space="preserve"> PAGEREF _Toc181112040 \h </w:instrText>
            </w:r>
            <w:r w:rsidR="00BE7074">
              <w:rPr>
                <w:noProof/>
                <w:webHidden/>
              </w:rPr>
            </w:r>
            <w:r w:rsidR="00BE7074">
              <w:rPr>
                <w:noProof/>
                <w:webHidden/>
              </w:rPr>
              <w:fldChar w:fldCharType="separate"/>
            </w:r>
            <w:r w:rsidR="00A36D9E">
              <w:rPr>
                <w:noProof/>
                <w:webHidden/>
              </w:rPr>
              <w:t>47</w:t>
            </w:r>
            <w:r w:rsidR="00BE7074">
              <w:rPr>
                <w:noProof/>
                <w:webHidden/>
              </w:rPr>
              <w:fldChar w:fldCharType="end"/>
            </w:r>
          </w:hyperlink>
        </w:p>
        <w:p w14:paraId="53D2DDD7" w14:textId="1A631EFC" w:rsidR="00BE7074" w:rsidRDefault="00230316">
          <w:pPr>
            <w:pStyle w:val="TOC3"/>
            <w:tabs>
              <w:tab w:val="right" w:leader="dot" w:pos="9019"/>
            </w:tabs>
            <w:rPr>
              <w:rFonts w:asciiTheme="minorHAnsi" w:eastAsiaTheme="minorEastAsia" w:hAnsiTheme="minorHAnsi" w:cstheme="minorBidi"/>
              <w:noProof/>
              <w:lang w:val="el-GR"/>
            </w:rPr>
          </w:pPr>
          <w:hyperlink w:anchor="_Toc181112041" w:history="1">
            <w:r w:rsidR="00BE7074" w:rsidRPr="006A14CE">
              <w:rPr>
                <w:rStyle w:val="Hyperlink"/>
                <w:noProof/>
                <w:lang w:val="en-GB"/>
              </w:rPr>
              <w:t>3.1</w:t>
            </w:r>
            <w:r w:rsidR="00BE7074" w:rsidRPr="006A14CE">
              <w:rPr>
                <w:rStyle w:val="Hyperlink"/>
                <w:noProof/>
              </w:rPr>
              <w:t>ε</w:t>
            </w:r>
            <w:r w:rsidR="00BE7074" w:rsidRPr="006A14CE">
              <w:rPr>
                <w:rStyle w:val="Hyperlink"/>
                <w:noProof/>
                <w:lang w:val="en-GB"/>
              </w:rPr>
              <w:t xml:space="preserve"> </w:t>
            </w:r>
            <w:r w:rsidR="00BE7074" w:rsidRPr="006A14CE">
              <w:rPr>
                <w:rStyle w:val="Hyperlink"/>
                <w:noProof/>
              </w:rPr>
              <w:t>Βάθος</w:t>
            </w:r>
            <w:r w:rsidR="00BE7074" w:rsidRPr="006A14CE">
              <w:rPr>
                <w:rStyle w:val="Hyperlink"/>
                <w:noProof/>
                <w:lang w:val="en-GB"/>
              </w:rPr>
              <w:t xml:space="preserve"> </w:t>
            </w:r>
            <w:r w:rsidR="00BE7074" w:rsidRPr="006A14CE">
              <w:rPr>
                <w:rStyle w:val="Hyperlink"/>
                <w:noProof/>
              </w:rPr>
              <w:t>εκφόρτισης</w:t>
            </w:r>
            <w:r w:rsidR="00BE7074" w:rsidRPr="006A14CE">
              <w:rPr>
                <w:rStyle w:val="Hyperlink"/>
                <w:noProof/>
                <w:lang w:val="en-GB"/>
              </w:rPr>
              <w:t xml:space="preserve"> (Depth of Discharge-DoD)</w:t>
            </w:r>
            <w:r w:rsidR="00BE7074">
              <w:rPr>
                <w:noProof/>
                <w:webHidden/>
              </w:rPr>
              <w:tab/>
            </w:r>
            <w:r w:rsidR="00BE7074">
              <w:rPr>
                <w:noProof/>
                <w:webHidden/>
              </w:rPr>
              <w:fldChar w:fldCharType="begin"/>
            </w:r>
            <w:r w:rsidR="00BE7074">
              <w:rPr>
                <w:noProof/>
                <w:webHidden/>
              </w:rPr>
              <w:instrText xml:space="preserve"> PAGEREF _Toc181112041 \h </w:instrText>
            </w:r>
            <w:r w:rsidR="00BE7074">
              <w:rPr>
                <w:noProof/>
                <w:webHidden/>
              </w:rPr>
            </w:r>
            <w:r w:rsidR="00BE7074">
              <w:rPr>
                <w:noProof/>
                <w:webHidden/>
              </w:rPr>
              <w:fldChar w:fldCharType="separate"/>
            </w:r>
            <w:r w:rsidR="00A36D9E">
              <w:rPr>
                <w:noProof/>
                <w:webHidden/>
              </w:rPr>
              <w:t>48</w:t>
            </w:r>
            <w:r w:rsidR="00BE7074">
              <w:rPr>
                <w:noProof/>
                <w:webHidden/>
              </w:rPr>
              <w:fldChar w:fldCharType="end"/>
            </w:r>
          </w:hyperlink>
        </w:p>
        <w:p w14:paraId="5B956F53" w14:textId="4466B9ED" w:rsidR="00BE7074" w:rsidRDefault="00230316">
          <w:pPr>
            <w:pStyle w:val="TOC2"/>
            <w:tabs>
              <w:tab w:val="right" w:leader="dot" w:pos="9019"/>
            </w:tabs>
            <w:rPr>
              <w:rFonts w:asciiTheme="minorHAnsi" w:eastAsiaTheme="minorEastAsia" w:hAnsiTheme="minorHAnsi" w:cstheme="minorBidi"/>
              <w:noProof/>
              <w:lang w:val="el-GR"/>
            </w:rPr>
          </w:pPr>
          <w:hyperlink w:anchor="_Toc181112042" w:history="1">
            <w:r w:rsidR="00BE7074" w:rsidRPr="006A14CE">
              <w:rPr>
                <w:rStyle w:val="Hyperlink"/>
                <w:noProof/>
              </w:rPr>
              <w:t>3.2 Κατάσταση Υγείας του Συσσωρευτή (SoH)</w:t>
            </w:r>
            <w:r w:rsidR="00BE7074">
              <w:rPr>
                <w:noProof/>
                <w:webHidden/>
              </w:rPr>
              <w:tab/>
            </w:r>
            <w:r w:rsidR="00BE7074">
              <w:rPr>
                <w:noProof/>
                <w:webHidden/>
              </w:rPr>
              <w:fldChar w:fldCharType="begin"/>
            </w:r>
            <w:r w:rsidR="00BE7074">
              <w:rPr>
                <w:noProof/>
                <w:webHidden/>
              </w:rPr>
              <w:instrText xml:space="preserve"> PAGEREF _Toc181112042 \h </w:instrText>
            </w:r>
            <w:r w:rsidR="00BE7074">
              <w:rPr>
                <w:noProof/>
                <w:webHidden/>
              </w:rPr>
            </w:r>
            <w:r w:rsidR="00BE7074">
              <w:rPr>
                <w:noProof/>
                <w:webHidden/>
              </w:rPr>
              <w:fldChar w:fldCharType="separate"/>
            </w:r>
            <w:r w:rsidR="00A36D9E">
              <w:rPr>
                <w:noProof/>
                <w:webHidden/>
              </w:rPr>
              <w:t>53</w:t>
            </w:r>
            <w:r w:rsidR="00BE7074">
              <w:rPr>
                <w:noProof/>
                <w:webHidden/>
              </w:rPr>
              <w:fldChar w:fldCharType="end"/>
            </w:r>
          </w:hyperlink>
        </w:p>
        <w:p w14:paraId="0EDCA46A" w14:textId="39D009C0" w:rsidR="00BE7074" w:rsidRDefault="00230316">
          <w:pPr>
            <w:pStyle w:val="TOC3"/>
            <w:tabs>
              <w:tab w:val="right" w:leader="dot" w:pos="9019"/>
            </w:tabs>
            <w:rPr>
              <w:rFonts w:asciiTheme="minorHAnsi" w:eastAsiaTheme="minorEastAsia" w:hAnsiTheme="minorHAnsi" w:cstheme="minorBidi"/>
              <w:noProof/>
              <w:lang w:val="el-GR"/>
            </w:rPr>
          </w:pPr>
          <w:hyperlink w:anchor="_Toc181112043" w:history="1">
            <w:r w:rsidR="00BE7074" w:rsidRPr="006A14CE">
              <w:rPr>
                <w:rStyle w:val="Hyperlink"/>
                <w:noProof/>
              </w:rPr>
              <w:t>3.2α Ανάλυση Μοντέλων Πιθανοτήτων</w:t>
            </w:r>
            <w:r w:rsidR="00BE7074">
              <w:rPr>
                <w:noProof/>
                <w:webHidden/>
              </w:rPr>
              <w:tab/>
            </w:r>
            <w:r w:rsidR="00BE7074">
              <w:rPr>
                <w:noProof/>
                <w:webHidden/>
              </w:rPr>
              <w:fldChar w:fldCharType="begin"/>
            </w:r>
            <w:r w:rsidR="00BE7074">
              <w:rPr>
                <w:noProof/>
                <w:webHidden/>
              </w:rPr>
              <w:instrText xml:space="preserve"> PAGEREF _Toc181112043 \h </w:instrText>
            </w:r>
            <w:r w:rsidR="00BE7074">
              <w:rPr>
                <w:noProof/>
                <w:webHidden/>
              </w:rPr>
            </w:r>
            <w:r w:rsidR="00BE7074">
              <w:rPr>
                <w:noProof/>
                <w:webHidden/>
              </w:rPr>
              <w:fldChar w:fldCharType="separate"/>
            </w:r>
            <w:r w:rsidR="00A36D9E">
              <w:rPr>
                <w:noProof/>
                <w:webHidden/>
              </w:rPr>
              <w:t>53</w:t>
            </w:r>
            <w:r w:rsidR="00BE7074">
              <w:rPr>
                <w:noProof/>
                <w:webHidden/>
              </w:rPr>
              <w:fldChar w:fldCharType="end"/>
            </w:r>
          </w:hyperlink>
        </w:p>
        <w:p w14:paraId="419C2124" w14:textId="58DB2666" w:rsidR="00BE7074" w:rsidRDefault="00230316">
          <w:pPr>
            <w:pStyle w:val="TOC3"/>
            <w:tabs>
              <w:tab w:val="right" w:leader="dot" w:pos="9019"/>
            </w:tabs>
            <w:rPr>
              <w:rFonts w:asciiTheme="minorHAnsi" w:eastAsiaTheme="minorEastAsia" w:hAnsiTheme="minorHAnsi" w:cstheme="minorBidi"/>
              <w:noProof/>
              <w:lang w:val="el-GR"/>
            </w:rPr>
          </w:pPr>
          <w:hyperlink w:anchor="_Toc181112044" w:history="1">
            <w:r w:rsidR="00BE7074" w:rsidRPr="006A14CE">
              <w:rPr>
                <w:rStyle w:val="Hyperlink"/>
                <w:noProof/>
              </w:rPr>
              <w:t>3.2β Εφαρμογή στην πρόγνωση της κατάστασης υγείας και του υπολειπόμενου χρόνου ζωής του συσσωρευτών λιθίου</w:t>
            </w:r>
            <w:r w:rsidR="00BE7074">
              <w:rPr>
                <w:noProof/>
                <w:webHidden/>
              </w:rPr>
              <w:tab/>
            </w:r>
            <w:r w:rsidR="00BE7074">
              <w:rPr>
                <w:noProof/>
                <w:webHidden/>
              </w:rPr>
              <w:fldChar w:fldCharType="begin"/>
            </w:r>
            <w:r w:rsidR="00BE7074">
              <w:rPr>
                <w:noProof/>
                <w:webHidden/>
              </w:rPr>
              <w:instrText xml:space="preserve"> PAGEREF _Toc181112044 \h </w:instrText>
            </w:r>
            <w:r w:rsidR="00BE7074">
              <w:rPr>
                <w:noProof/>
                <w:webHidden/>
              </w:rPr>
            </w:r>
            <w:r w:rsidR="00BE7074">
              <w:rPr>
                <w:noProof/>
                <w:webHidden/>
              </w:rPr>
              <w:fldChar w:fldCharType="separate"/>
            </w:r>
            <w:r w:rsidR="00A36D9E">
              <w:rPr>
                <w:noProof/>
                <w:webHidden/>
              </w:rPr>
              <w:t>56</w:t>
            </w:r>
            <w:r w:rsidR="00BE7074">
              <w:rPr>
                <w:noProof/>
                <w:webHidden/>
              </w:rPr>
              <w:fldChar w:fldCharType="end"/>
            </w:r>
          </w:hyperlink>
        </w:p>
        <w:p w14:paraId="1DB0497B" w14:textId="09E5DAA0" w:rsidR="00BE7074" w:rsidRDefault="00230316">
          <w:pPr>
            <w:pStyle w:val="TOC3"/>
            <w:tabs>
              <w:tab w:val="right" w:leader="dot" w:pos="9019"/>
            </w:tabs>
            <w:rPr>
              <w:rFonts w:asciiTheme="minorHAnsi" w:eastAsiaTheme="minorEastAsia" w:hAnsiTheme="minorHAnsi" w:cstheme="minorBidi"/>
              <w:noProof/>
              <w:lang w:val="el-GR"/>
            </w:rPr>
          </w:pPr>
          <w:hyperlink w:anchor="_Toc181112045" w:history="1">
            <w:r w:rsidR="00BE7074" w:rsidRPr="006A14CE">
              <w:rPr>
                <w:rStyle w:val="Hyperlink"/>
                <w:noProof/>
              </w:rPr>
              <w:t>3.2γ Πειραματικά Αποτελέσματα</w:t>
            </w:r>
            <w:r w:rsidR="00BE7074">
              <w:rPr>
                <w:noProof/>
                <w:webHidden/>
              </w:rPr>
              <w:tab/>
            </w:r>
            <w:r w:rsidR="00BE7074">
              <w:rPr>
                <w:noProof/>
                <w:webHidden/>
              </w:rPr>
              <w:fldChar w:fldCharType="begin"/>
            </w:r>
            <w:r w:rsidR="00BE7074">
              <w:rPr>
                <w:noProof/>
                <w:webHidden/>
              </w:rPr>
              <w:instrText xml:space="preserve"> PAGEREF _Toc181112045 \h </w:instrText>
            </w:r>
            <w:r w:rsidR="00BE7074">
              <w:rPr>
                <w:noProof/>
                <w:webHidden/>
              </w:rPr>
            </w:r>
            <w:r w:rsidR="00BE7074">
              <w:rPr>
                <w:noProof/>
                <w:webHidden/>
              </w:rPr>
              <w:fldChar w:fldCharType="separate"/>
            </w:r>
            <w:r w:rsidR="00A36D9E">
              <w:rPr>
                <w:noProof/>
                <w:webHidden/>
              </w:rPr>
              <w:t>60</w:t>
            </w:r>
            <w:r w:rsidR="00BE7074">
              <w:rPr>
                <w:noProof/>
                <w:webHidden/>
              </w:rPr>
              <w:fldChar w:fldCharType="end"/>
            </w:r>
          </w:hyperlink>
        </w:p>
        <w:p w14:paraId="0EFFC0A3" w14:textId="090D0BE9" w:rsidR="00BE7074" w:rsidRDefault="00230316">
          <w:pPr>
            <w:pStyle w:val="TOC2"/>
            <w:tabs>
              <w:tab w:val="right" w:leader="dot" w:pos="9019"/>
            </w:tabs>
            <w:rPr>
              <w:rFonts w:asciiTheme="minorHAnsi" w:eastAsiaTheme="minorEastAsia" w:hAnsiTheme="minorHAnsi" w:cstheme="minorBidi"/>
              <w:noProof/>
              <w:lang w:val="el-GR"/>
            </w:rPr>
          </w:pPr>
          <w:hyperlink w:anchor="_Toc181112046" w:history="1">
            <w:r w:rsidR="00BE7074" w:rsidRPr="006A14CE">
              <w:rPr>
                <w:rStyle w:val="Hyperlink"/>
                <w:noProof/>
              </w:rPr>
              <w:t>3.3 Συστήματα Διαχείρισης Συσσωρευτών</w:t>
            </w:r>
            <w:r w:rsidR="00BE7074">
              <w:rPr>
                <w:noProof/>
                <w:webHidden/>
              </w:rPr>
              <w:tab/>
            </w:r>
            <w:r w:rsidR="00BE7074">
              <w:rPr>
                <w:noProof/>
                <w:webHidden/>
              </w:rPr>
              <w:fldChar w:fldCharType="begin"/>
            </w:r>
            <w:r w:rsidR="00BE7074">
              <w:rPr>
                <w:noProof/>
                <w:webHidden/>
              </w:rPr>
              <w:instrText xml:space="preserve"> PAGEREF _Toc181112046 \h </w:instrText>
            </w:r>
            <w:r w:rsidR="00BE7074">
              <w:rPr>
                <w:noProof/>
                <w:webHidden/>
              </w:rPr>
            </w:r>
            <w:r w:rsidR="00BE7074">
              <w:rPr>
                <w:noProof/>
                <w:webHidden/>
              </w:rPr>
              <w:fldChar w:fldCharType="separate"/>
            </w:r>
            <w:r w:rsidR="00A36D9E">
              <w:rPr>
                <w:noProof/>
                <w:webHidden/>
              </w:rPr>
              <w:t>69</w:t>
            </w:r>
            <w:r w:rsidR="00BE7074">
              <w:rPr>
                <w:noProof/>
                <w:webHidden/>
              </w:rPr>
              <w:fldChar w:fldCharType="end"/>
            </w:r>
          </w:hyperlink>
        </w:p>
        <w:p w14:paraId="048DF599" w14:textId="7EFD769E" w:rsidR="00BE7074" w:rsidRDefault="00230316">
          <w:pPr>
            <w:pStyle w:val="TOC3"/>
            <w:tabs>
              <w:tab w:val="right" w:leader="dot" w:pos="9019"/>
            </w:tabs>
            <w:rPr>
              <w:rFonts w:asciiTheme="minorHAnsi" w:eastAsiaTheme="minorEastAsia" w:hAnsiTheme="minorHAnsi" w:cstheme="minorBidi"/>
              <w:noProof/>
              <w:lang w:val="el-GR"/>
            </w:rPr>
          </w:pPr>
          <w:hyperlink w:anchor="_Toc181112047" w:history="1">
            <w:r w:rsidR="00BE7074" w:rsidRPr="006A14CE">
              <w:rPr>
                <w:rStyle w:val="Hyperlink"/>
                <w:noProof/>
              </w:rPr>
              <w:t>3.3α Κύκλοι Φόρτισης-Εκφόρτισης Συσσωρευτών</w:t>
            </w:r>
            <w:r w:rsidR="00BE7074">
              <w:rPr>
                <w:noProof/>
                <w:webHidden/>
              </w:rPr>
              <w:tab/>
            </w:r>
            <w:r w:rsidR="00BE7074">
              <w:rPr>
                <w:noProof/>
                <w:webHidden/>
              </w:rPr>
              <w:fldChar w:fldCharType="begin"/>
            </w:r>
            <w:r w:rsidR="00BE7074">
              <w:rPr>
                <w:noProof/>
                <w:webHidden/>
              </w:rPr>
              <w:instrText xml:space="preserve"> PAGEREF _Toc181112047 \h </w:instrText>
            </w:r>
            <w:r w:rsidR="00BE7074">
              <w:rPr>
                <w:noProof/>
                <w:webHidden/>
              </w:rPr>
            </w:r>
            <w:r w:rsidR="00BE7074">
              <w:rPr>
                <w:noProof/>
                <w:webHidden/>
              </w:rPr>
              <w:fldChar w:fldCharType="separate"/>
            </w:r>
            <w:r w:rsidR="00A36D9E">
              <w:rPr>
                <w:noProof/>
                <w:webHidden/>
              </w:rPr>
              <w:t>69</w:t>
            </w:r>
            <w:r w:rsidR="00BE7074">
              <w:rPr>
                <w:noProof/>
                <w:webHidden/>
              </w:rPr>
              <w:fldChar w:fldCharType="end"/>
            </w:r>
          </w:hyperlink>
        </w:p>
        <w:p w14:paraId="5513B3E4" w14:textId="49BA13E1" w:rsidR="00BE7074" w:rsidRDefault="00230316">
          <w:pPr>
            <w:pStyle w:val="TOC3"/>
            <w:tabs>
              <w:tab w:val="right" w:leader="dot" w:pos="9019"/>
            </w:tabs>
            <w:rPr>
              <w:rFonts w:asciiTheme="minorHAnsi" w:eastAsiaTheme="minorEastAsia" w:hAnsiTheme="minorHAnsi" w:cstheme="minorBidi"/>
              <w:noProof/>
              <w:lang w:val="el-GR"/>
            </w:rPr>
          </w:pPr>
          <w:hyperlink w:anchor="_Toc181112048" w:history="1">
            <w:r w:rsidR="00BE7074" w:rsidRPr="006A14CE">
              <w:rPr>
                <w:rStyle w:val="Hyperlink"/>
                <w:noProof/>
              </w:rPr>
              <w:t>3.3β Τεχνολογίες Συστημάτων Διαχείρισης Συσσωρευτών</w:t>
            </w:r>
            <w:r w:rsidR="00BE7074">
              <w:rPr>
                <w:noProof/>
                <w:webHidden/>
              </w:rPr>
              <w:tab/>
            </w:r>
            <w:r w:rsidR="00BE7074">
              <w:rPr>
                <w:noProof/>
                <w:webHidden/>
              </w:rPr>
              <w:fldChar w:fldCharType="begin"/>
            </w:r>
            <w:r w:rsidR="00BE7074">
              <w:rPr>
                <w:noProof/>
                <w:webHidden/>
              </w:rPr>
              <w:instrText xml:space="preserve"> PAGEREF _Toc181112048 \h </w:instrText>
            </w:r>
            <w:r w:rsidR="00BE7074">
              <w:rPr>
                <w:noProof/>
                <w:webHidden/>
              </w:rPr>
            </w:r>
            <w:r w:rsidR="00BE7074">
              <w:rPr>
                <w:noProof/>
                <w:webHidden/>
              </w:rPr>
              <w:fldChar w:fldCharType="separate"/>
            </w:r>
            <w:r w:rsidR="00A36D9E">
              <w:rPr>
                <w:noProof/>
                <w:webHidden/>
              </w:rPr>
              <w:t>71</w:t>
            </w:r>
            <w:r w:rsidR="00BE7074">
              <w:rPr>
                <w:noProof/>
                <w:webHidden/>
              </w:rPr>
              <w:fldChar w:fldCharType="end"/>
            </w:r>
          </w:hyperlink>
        </w:p>
        <w:p w14:paraId="6FE90C57" w14:textId="55E169DB" w:rsidR="00BE7074" w:rsidRDefault="00230316">
          <w:pPr>
            <w:pStyle w:val="TOC3"/>
            <w:tabs>
              <w:tab w:val="right" w:leader="dot" w:pos="9019"/>
            </w:tabs>
            <w:rPr>
              <w:rFonts w:asciiTheme="minorHAnsi" w:eastAsiaTheme="minorEastAsia" w:hAnsiTheme="minorHAnsi" w:cstheme="minorBidi"/>
              <w:noProof/>
              <w:lang w:val="el-GR"/>
            </w:rPr>
          </w:pPr>
          <w:hyperlink w:anchor="_Toc181112049" w:history="1">
            <w:r w:rsidR="00BE7074" w:rsidRPr="006A14CE">
              <w:rPr>
                <w:rStyle w:val="Hyperlink"/>
                <w:noProof/>
              </w:rPr>
              <w:t>3.3γ Προκαταρκτική σχεδίαση ΣΔΣ για εφαρμογή αυτοκίνησης</w:t>
            </w:r>
            <w:r w:rsidR="00BE7074">
              <w:rPr>
                <w:noProof/>
                <w:webHidden/>
              </w:rPr>
              <w:tab/>
            </w:r>
            <w:r w:rsidR="00BE7074">
              <w:rPr>
                <w:noProof/>
                <w:webHidden/>
              </w:rPr>
              <w:fldChar w:fldCharType="begin"/>
            </w:r>
            <w:r w:rsidR="00BE7074">
              <w:rPr>
                <w:noProof/>
                <w:webHidden/>
              </w:rPr>
              <w:instrText xml:space="preserve"> PAGEREF _Toc181112049 \h </w:instrText>
            </w:r>
            <w:r w:rsidR="00BE7074">
              <w:rPr>
                <w:noProof/>
                <w:webHidden/>
              </w:rPr>
            </w:r>
            <w:r w:rsidR="00BE7074">
              <w:rPr>
                <w:noProof/>
                <w:webHidden/>
              </w:rPr>
              <w:fldChar w:fldCharType="separate"/>
            </w:r>
            <w:r w:rsidR="00A36D9E">
              <w:rPr>
                <w:noProof/>
                <w:webHidden/>
              </w:rPr>
              <w:t>75</w:t>
            </w:r>
            <w:r w:rsidR="00BE7074">
              <w:rPr>
                <w:noProof/>
                <w:webHidden/>
              </w:rPr>
              <w:fldChar w:fldCharType="end"/>
            </w:r>
          </w:hyperlink>
        </w:p>
        <w:p w14:paraId="5A8B4FA1" w14:textId="75A932C8" w:rsidR="00BE7074" w:rsidRDefault="00230316">
          <w:pPr>
            <w:pStyle w:val="TOC1"/>
            <w:tabs>
              <w:tab w:val="right" w:leader="dot" w:pos="9019"/>
            </w:tabs>
            <w:rPr>
              <w:rFonts w:asciiTheme="minorHAnsi" w:eastAsiaTheme="minorEastAsia" w:hAnsiTheme="minorHAnsi" w:cstheme="minorBidi"/>
              <w:noProof/>
              <w:lang w:val="el-GR"/>
            </w:rPr>
          </w:pPr>
          <w:hyperlink w:anchor="_Toc181112050" w:history="1">
            <w:r w:rsidR="00BE7074" w:rsidRPr="006A14CE">
              <w:rPr>
                <w:rStyle w:val="Hyperlink"/>
                <w:b/>
                <w:noProof/>
              </w:rPr>
              <w:t>4. Υποδείγματα</w:t>
            </w:r>
            <w:r w:rsidR="00BE7074" w:rsidRPr="006A14CE">
              <w:rPr>
                <w:rStyle w:val="Hyperlink"/>
                <w:b/>
                <w:noProof/>
                <w:lang w:val="el-GR"/>
              </w:rPr>
              <w:t xml:space="preserve"> Υ</w:t>
            </w:r>
            <w:r w:rsidR="00BE7074" w:rsidRPr="006A14CE">
              <w:rPr>
                <w:rStyle w:val="Hyperlink"/>
                <w:b/>
                <w:noProof/>
              </w:rPr>
              <w:t xml:space="preserve">φιστάμενων </w:t>
            </w:r>
            <w:r w:rsidR="00BE7074" w:rsidRPr="006A14CE">
              <w:rPr>
                <w:rStyle w:val="Hyperlink"/>
                <w:b/>
                <w:noProof/>
                <w:lang w:val="el-GR"/>
              </w:rPr>
              <w:t>Β</w:t>
            </w:r>
            <w:r w:rsidR="00BE7074" w:rsidRPr="006A14CE">
              <w:rPr>
                <w:rStyle w:val="Hyperlink"/>
                <w:b/>
                <w:noProof/>
              </w:rPr>
              <w:t xml:space="preserve">ιομηχανικών </w:t>
            </w:r>
            <w:r w:rsidR="00BE7074" w:rsidRPr="006A14CE">
              <w:rPr>
                <w:rStyle w:val="Hyperlink"/>
                <w:b/>
                <w:noProof/>
                <w:lang w:val="el-GR"/>
              </w:rPr>
              <w:t>Σ</w:t>
            </w:r>
            <w:r w:rsidR="00BE7074" w:rsidRPr="006A14CE">
              <w:rPr>
                <w:rStyle w:val="Hyperlink"/>
                <w:b/>
                <w:noProof/>
              </w:rPr>
              <w:t xml:space="preserve">υστημάτων </w:t>
            </w:r>
            <w:r w:rsidR="00BE7074" w:rsidRPr="006A14CE">
              <w:rPr>
                <w:rStyle w:val="Hyperlink"/>
                <w:b/>
                <w:noProof/>
                <w:lang w:val="el-GR"/>
              </w:rPr>
              <w:t>Φ</w:t>
            </w:r>
            <w:r w:rsidR="00BE7074" w:rsidRPr="006A14CE">
              <w:rPr>
                <w:rStyle w:val="Hyperlink"/>
                <w:b/>
                <w:noProof/>
              </w:rPr>
              <w:t xml:space="preserve">όρτισης </w:t>
            </w:r>
            <w:r w:rsidR="00BE7074" w:rsidRPr="006A14CE">
              <w:rPr>
                <w:rStyle w:val="Hyperlink"/>
                <w:b/>
                <w:noProof/>
                <w:lang w:val="el-GR"/>
              </w:rPr>
              <w:t>Η</w:t>
            </w:r>
            <w:r w:rsidR="00BE7074" w:rsidRPr="006A14CE">
              <w:rPr>
                <w:rStyle w:val="Hyperlink"/>
                <w:b/>
                <w:noProof/>
              </w:rPr>
              <w:t xml:space="preserve">λεκτρικών </w:t>
            </w:r>
            <w:r w:rsidR="00BE7074" w:rsidRPr="006A14CE">
              <w:rPr>
                <w:rStyle w:val="Hyperlink"/>
                <w:b/>
                <w:noProof/>
                <w:lang w:val="el-GR"/>
              </w:rPr>
              <w:t>Α</w:t>
            </w:r>
            <w:r w:rsidR="00BE7074" w:rsidRPr="006A14CE">
              <w:rPr>
                <w:rStyle w:val="Hyperlink"/>
                <w:b/>
                <w:noProof/>
              </w:rPr>
              <w:t>υτοκινήτων</w:t>
            </w:r>
            <w:r w:rsidR="00BE7074">
              <w:rPr>
                <w:noProof/>
                <w:webHidden/>
              </w:rPr>
              <w:tab/>
            </w:r>
            <w:r w:rsidR="00BE7074">
              <w:rPr>
                <w:noProof/>
                <w:webHidden/>
              </w:rPr>
              <w:fldChar w:fldCharType="begin"/>
            </w:r>
            <w:r w:rsidR="00BE7074">
              <w:rPr>
                <w:noProof/>
                <w:webHidden/>
              </w:rPr>
              <w:instrText xml:space="preserve"> PAGEREF _Toc181112050 \h </w:instrText>
            </w:r>
            <w:r w:rsidR="00BE7074">
              <w:rPr>
                <w:noProof/>
                <w:webHidden/>
              </w:rPr>
            </w:r>
            <w:r w:rsidR="00BE7074">
              <w:rPr>
                <w:noProof/>
                <w:webHidden/>
              </w:rPr>
              <w:fldChar w:fldCharType="separate"/>
            </w:r>
            <w:r w:rsidR="00A36D9E">
              <w:rPr>
                <w:noProof/>
                <w:webHidden/>
              </w:rPr>
              <w:t>83</w:t>
            </w:r>
            <w:r w:rsidR="00BE7074">
              <w:rPr>
                <w:noProof/>
                <w:webHidden/>
              </w:rPr>
              <w:fldChar w:fldCharType="end"/>
            </w:r>
          </w:hyperlink>
        </w:p>
        <w:p w14:paraId="2D7AAE3A" w14:textId="72F7B3B4" w:rsidR="00BE7074" w:rsidRDefault="00230316">
          <w:pPr>
            <w:pStyle w:val="TOC2"/>
            <w:tabs>
              <w:tab w:val="right" w:leader="dot" w:pos="9019"/>
            </w:tabs>
            <w:rPr>
              <w:rFonts w:asciiTheme="minorHAnsi" w:eastAsiaTheme="minorEastAsia" w:hAnsiTheme="minorHAnsi" w:cstheme="minorBidi"/>
              <w:noProof/>
              <w:lang w:val="el-GR"/>
            </w:rPr>
          </w:pPr>
          <w:hyperlink w:anchor="_Toc181112051" w:history="1">
            <w:r w:rsidR="00BE7074" w:rsidRPr="006A14CE">
              <w:rPr>
                <w:rStyle w:val="Hyperlink"/>
                <w:noProof/>
              </w:rPr>
              <w:t>4.1  Τεχνολογίες Φόρτισης Ηλεκτρικών Οχημάτων</w:t>
            </w:r>
            <w:r w:rsidR="00BE7074">
              <w:rPr>
                <w:noProof/>
                <w:webHidden/>
              </w:rPr>
              <w:tab/>
            </w:r>
            <w:r w:rsidR="00BE7074">
              <w:rPr>
                <w:noProof/>
                <w:webHidden/>
              </w:rPr>
              <w:fldChar w:fldCharType="begin"/>
            </w:r>
            <w:r w:rsidR="00BE7074">
              <w:rPr>
                <w:noProof/>
                <w:webHidden/>
              </w:rPr>
              <w:instrText xml:space="preserve"> PAGEREF _Toc181112051 \h </w:instrText>
            </w:r>
            <w:r w:rsidR="00BE7074">
              <w:rPr>
                <w:noProof/>
                <w:webHidden/>
              </w:rPr>
            </w:r>
            <w:r w:rsidR="00BE7074">
              <w:rPr>
                <w:noProof/>
                <w:webHidden/>
              </w:rPr>
              <w:fldChar w:fldCharType="separate"/>
            </w:r>
            <w:r w:rsidR="00A36D9E">
              <w:rPr>
                <w:noProof/>
                <w:webHidden/>
              </w:rPr>
              <w:t>83</w:t>
            </w:r>
            <w:r w:rsidR="00BE7074">
              <w:rPr>
                <w:noProof/>
                <w:webHidden/>
              </w:rPr>
              <w:fldChar w:fldCharType="end"/>
            </w:r>
          </w:hyperlink>
        </w:p>
        <w:p w14:paraId="567ABFA2" w14:textId="15563A98" w:rsidR="00BE7074" w:rsidRDefault="00230316">
          <w:pPr>
            <w:pStyle w:val="TOC3"/>
            <w:tabs>
              <w:tab w:val="right" w:leader="dot" w:pos="9019"/>
            </w:tabs>
            <w:rPr>
              <w:rFonts w:asciiTheme="minorHAnsi" w:eastAsiaTheme="minorEastAsia" w:hAnsiTheme="minorHAnsi" w:cstheme="minorBidi"/>
              <w:noProof/>
              <w:lang w:val="el-GR"/>
            </w:rPr>
          </w:pPr>
          <w:hyperlink w:anchor="_Toc181112052" w:history="1">
            <w:r w:rsidR="00BE7074" w:rsidRPr="006A14CE">
              <w:rPr>
                <w:rStyle w:val="Hyperlink"/>
                <w:noProof/>
              </w:rPr>
              <w:t>4.1α Τύποι Βυσμάτων Φόρτισης Ηλεκτρικών Οχημάτων</w:t>
            </w:r>
            <w:r w:rsidR="00BE7074">
              <w:rPr>
                <w:noProof/>
                <w:webHidden/>
              </w:rPr>
              <w:tab/>
            </w:r>
            <w:r w:rsidR="00BE7074">
              <w:rPr>
                <w:noProof/>
                <w:webHidden/>
              </w:rPr>
              <w:fldChar w:fldCharType="begin"/>
            </w:r>
            <w:r w:rsidR="00BE7074">
              <w:rPr>
                <w:noProof/>
                <w:webHidden/>
              </w:rPr>
              <w:instrText xml:space="preserve"> PAGEREF _Toc181112052 \h </w:instrText>
            </w:r>
            <w:r w:rsidR="00BE7074">
              <w:rPr>
                <w:noProof/>
                <w:webHidden/>
              </w:rPr>
            </w:r>
            <w:r w:rsidR="00BE7074">
              <w:rPr>
                <w:noProof/>
                <w:webHidden/>
              </w:rPr>
              <w:fldChar w:fldCharType="separate"/>
            </w:r>
            <w:r w:rsidR="00A36D9E">
              <w:rPr>
                <w:noProof/>
                <w:webHidden/>
              </w:rPr>
              <w:t>83</w:t>
            </w:r>
            <w:r w:rsidR="00BE7074">
              <w:rPr>
                <w:noProof/>
                <w:webHidden/>
              </w:rPr>
              <w:fldChar w:fldCharType="end"/>
            </w:r>
          </w:hyperlink>
        </w:p>
        <w:p w14:paraId="3E169E84" w14:textId="6B3EF3BD" w:rsidR="00BE7074" w:rsidRDefault="00230316">
          <w:pPr>
            <w:pStyle w:val="TOC3"/>
            <w:tabs>
              <w:tab w:val="right" w:leader="dot" w:pos="9019"/>
            </w:tabs>
            <w:rPr>
              <w:rFonts w:asciiTheme="minorHAnsi" w:eastAsiaTheme="minorEastAsia" w:hAnsiTheme="minorHAnsi" w:cstheme="minorBidi"/>
              <w:noProof/>
              <w:lang w:val="el-GR"/>
            </w:rPr>
          </w:pPr>
          <w:hyperlink w:anchor="_Toc181112053" w:history="1">
            <w:r w:rsidR="00BE7074" w:rsidRPr="006A14CE">
              <w:rPr>
                <w:rStyle w:val="Hyperlink"/>
                <w:noProof/>
              </w:rPr>
              <w:t>4.1β Κατασκευαστική Διαμόρφωση Κελιών Συσσωρευτών Ιόντων Λιθίου</w:t>
            </w:r>
            <w:r w:rsidR="00BE7074">
              <w:rPr>
                <w:noProof/>
                <w:webHidden/>
              </w:rPr>
              <w:tab/>
            </w:r>
            <w:r w:rsidR="00BE7074">
              <w:rPr>
                <w:noProof/>
                <w:webHidden/>
              </w:rPr>
              <w:fldChar w:fldCharType="begin"/>
            </w:r>
            <w:r w:rsidR="00BE7074">
              <w:rPr>
                <w:noProof/>
                <w:webHidden/>
              </w:rPr>
              <w:instrText xml:space="preserve"> PAGEREF _Toc181112053 \h </w:instrText>
            </w:r>
            <w:r w:rsidR="00BE7074">
              <w:rPr>
                <w:noProof/>
                <w:webHidden/>
              </w:rPr>
            </w:r>
            <w:r w:rsidR="00BE7074">
              <w:rPr>
                <w:noProof/>
                <w:webHidden/>
              </w:rPr>
              <w:fldChar w:fldCharType="separate"/>
            </w:r>
            <w:r w:rsidR="00A36D9E">
              <w:rPr>
                <w:noProof/>
                <w:webHidden/>
              </w:rPr>
              <w:t>85</w:t>
            </w:r>
            <w:r w:rsidR="00BE7074">
              <w:rPr>
                <w:noProof/>
                <w:webHidden/>
              </w:rPr>
              <w:fldChar w:fldCharType="end"/>
            </w:r>
          </w:hyperlink>
        </w:p>
        <w:p w14:paraId="04CC00AE" w14:textId="135F056C" w:rsidR="00BE7074" w:rsidRDefault="00230316">
          <w:pPr>
            <w:pStyle w:val="TOC2"/>
            <w:tabs>
              <w:tab w:val="right" w:leader="dot" w:pos="9019"/>
            </w:tabs>
            <w:rPr>
              <w:rFonts w:asciiTheme="minorHAnsi" w:eastAsiaTheme="minorEastAsia" w:hAnsiTheme="minorHAnsi" w:cstheme="minorBidi"/>
              <w:noProof/>
              <w:lang w:val="el-GR"/>
            </w:rPr>
          </w:pPr>
          <w:hyperlink w:anchor="_Toc181112054" w:history="1">
            <w:r w:rsidR="00BE7074" w:rsidRPr="006A14CE">
              <w:rPr>
                <w:rStyle w:val="Hyperlink"/>
                <w:noProof/>
              </w:rPr>
              <w:t xml:space="preserve">4.2 </w:t>
            </w:r>
            <w:r w:rsidR="00BE7074" w:rsidRPr="006A14CE">
              <w:rPr>
                <w:rStyle w:val="Hyperlink"/>
                <w:noProof/>
                <w:lang w:val="el-GR"/>
              </w:rPr>
              <w:t>Παράδειγμα α</w:t>
            </w:r>
            <w:r w:rsidR="00BE7074" w:rsidRPr="006A14CE">
              <w:rPr>
                <w:rStyle w:val="Hyperlink"/>
                <w:noProof/>
              </w:rPr>
              <w:t>μιγώς ηλεκτρικ</w:t>
            </w:r>
            <w:r w:rsidR="00BE7074" w:rsidRPr="006A14CE">
              <w:rPr>
                <w:rStyle w:val="Hyperlink"/>
                <w:noProof/>
                <w:lang w:val="el-GR"/>
              </w:rPr>
              <w:t>ού</w:t>
            </w:r>
            <w:r w:rsidR="00BE7074" w:rsidRPr="006A14CE">
              <w:rPr>
                <w:rStyle w:val="Hyperlink"/>
                <w:noProof/>
              </w:rPr>
              <w:t xml:space="preserve"> αυτοκ</w:t>
            </w:r>
            <w:r w:rsidR="00BE7074" w:rsidRPr="006A14CE">
              <w:rPr>
                <w:rStyle w:val="Hyperlink"/>
                <w:noProof/>
                <w:lang w:val="el-GR"/>
              </w:rPr>
              <w:t>ινήτου</w:t>
            </w:r>
            <w:r w:rsidR="00BE7074">
              <w:rPr>
                <w:noProof/>
                <w:webHidden/>
              </w:rPr>
              <w:tab/>
            </w:r>
            <w:r w:rsidR="00BE7074">
              <w:rPr>
                <w:noProof/>
                <w:webHidden/>
              </w:rPr>
              <w:fldChar w:fldCharType="begin"/>
            </w:r>
            <w:r w:rsidR="00BE7074">
              <w:rPr>
                <w:noProof/>
                <w:webHidden/>
              </w:rPr>
              <w:instrText xml:space="preserve"> PAGEREF _Toc181112054 \h </w:instrText>
            </w:r>
            <w:r w:rsidR="00BE7074">
              <w:rPr>
                <w:noProof/>
                <w:webHidden/>
              </w:rPr>
            </w:r>
            <w:r w:rsidR="00BE7074">
              <w:rPr>
                <w:noProof/>
                <w:webHidden/>
              </w:rPr>
              <w:fldChar w:fldCharType="separate"/>
            </w:r>
            <w:r w:rsidR="00A36D9E">
              <w:rPr>
                <w:noProof/>
                <w:webHidden/>
              </w:rPr>
              <w:t>88</w:t>
            </w:r>
            <w:r w:rsidR="00BE7074">
              <w:rPr>
                <w:noProof/>
                <w:webHidden/>
              </w:rPr>
              <w:fldChar w:fldCharType="end"/>
            </w:r>
          </w:hyperlink>
        </w:p>
        <w:p w14:paraId="2142B4B5" w14:textId="55364205" w:rsidR="00BE7074" w:rsidRDefault="00230316">
          <w:pPr>
            <w:pStyle w:val="TOC2"/>
            <w:tabs>
              <w:tab w:val="right" w:leader="dot" w:pos="9019"/>
            </w:tabs>
            <w:rPr>
              <w:rFonts w:asciiTheme="minorHAnsi" w:eastAsiaTheme="minorEastAsia" w:hAnsiTheme="minorHAnsi" w:cstheme="minorBidi"/>
              <w:noProof/>
              <w:lang w:val="el-GR"/>
            </w:rPr>
          </w:pPr>
          <w:hyperlink w:anchor="_Toc181112055" w:history="1">
            <w:r w:rsidR="00BE7074" w:rsidRPr="006A14CE">
              <w:rPr>
                <w:rStyle w:val="Hyperlink"/>
                <w:noProof/>
              </w:rPr>
              <w:t xml:space="preserve">4.3 </w:t>
            </w:r>
            <w:r w:rsidR="00BE7074" w:rsidRPr="006A14CE">
              <w:rPr>
                <w:rStyle w:val="Hyperlink"/>
                <w:noProof/>
                <w:lang w:val="el-GR"/>
              </w:rPr>
              <w:t>Παράδειγμα υ</w:t>
            </w:r>
            <w:r w:rsidR="00BE7074" w:rsidRPr="006A14CE">
              <w:rPr>
                <w:rStyle w:val="Hyperlink"/>
                <w:noProof/>
              </w:rPr>
              <w:t>βριδικ</w:t>
            </w:r>
            <w:r w:rsidR="00BE7074" w:rsidRPr="006A14CE">
              <w:rPr>
                <w:rStyle w:val="Hyperlink"/>
                <w:noProof/>
                <w:lang w:val="el-GR"/>
              </w:rPr>
              <w:t xml:space="preserve">ού </w:t>
            </w:r>
            <w:r w:rsidR="00BE7074" w:rsidRPr="006A14CE">
              <w:rPr>
                <w:rStyle w:val="Hyperlink"/>
                <w:noProof/>
              </w:rPr>
              <w:t>αυτοκ</w:t>
            </w:r>
            <w:r w:rsidR="00BE7074" w:rsidRPr="006A14CE">
              <w:rPr>
                <w:rStyle w:val="Hyperlink"/>
                <w:noProof/>
                <w:lang w:val="el-GR"/>
              </w:rPr>
              <w:t>ινήτου</w:t>
            </w:r>
            <w:r w:rsidR="00BE7074" w:rsidRPr="006A14CE">
              <w:rPr>
                <w:rStyle w:val="Hyperlink"/>
                <w:noProof/>
              </w:rPr>
              <w:t xml:space="preserve"> φορτιζόμενο</w:t>
            </w:r>
            <w:r w:rsidR="00BE7074" w:rsidRPr="006A14CE">
              <w:rPr>
                <w:rStyle w:val="Hyperlink"/>
                <w:noProof/>
                <w:lang w:val="el-GR"/>
              </w:rPr>
              <w:t>υ</w:t>
            </w:r>
            <w:r w:rsidR="00BE7074" w:rsidRPr="006A14CE">
              <w:rPr>
                <w:rStyle w:val="Hyperlink"/>
                <w:noProof/>
              </w:rPr>
              <w:t xml:space="preserve"> από φορτιστή</w:t>
            </w:r>
            <w:r w:rsidR="00BE7074">
              <w:rPr>
                <w:noProof/>
                <w:webHidden/>
              </w:rPr>
              <w:tab/>
            </w:r>
            <w:r w:rsidR="00BE7074">
              <w:rPr>
                <w:noProof/>
                <w:webHidden/>
              </w:rPr>
              <w:fldChar w:fldCharType="begin"/>
            </w:r>
            <w:r w:rsidR="00BE7074">
              <w:rPr>
                <w:noProof/>
                <w:webHidden/>
              </w:rPr>
              <w:instrText xml:space="preserve"> PAGEREF _Toc181112055 \h </w:instrText>
            </w:r>
            <w:r w:rsidR="00BE7074">
              <w:rPr>
                <w:noProof/>
                <w:webHidden/>
              </w:rPr>
            </w:r>
            <w:r w:rsidR="00BE7074">
              <w:rPr>
                <w:noProof/>
                <w:webHidden/>
              </w:rPr>
              <w:fldChar w:fldCharType="separate"/>
            </w:r>
            <w:r w:rsidR="00A36D9E">
              <w:rPr>
                <w:noProof/>
                <w:webHidden/>
              </w:rPr>
              <w:t>93</w:t>
            </w:r>
            <w:r w:rsidR="00BE7074">
              <w:rPr>
                <w:noProof/>
                <w:webHidden/>
              </w:rPr>
              <w:fldChar w:fldCharType="end"/>
            </w:r>
          </w:hyperlink>
        </w:p>
        <w:p w14:paraId="171B3EA6" w14:textId="2C001916" w:rsidR="00BE7074" w:rsidRDefault="00230316">
          <w:pPr>
            <w:pStyle w:val="TOC1"/>
            <w:tabs>
              <w:tab w:val="right" w:leader="dot" w:pos="9019"/>
            </w:tabs>
            <w:rPr>
              <w:rFonts w:asciiTheme="minorHAnsi" w:eastAsiaTheme="minorEastAsia" w:hAnsiTheme="minorHAnsi" w:cstheme="minorBidi"/>
              <w:noProof/>
              <w:lang w:val="el-GR"/>
            </w:rPr>
          </w:pPr>
          <w:hyperlink w:anchor="_Toc181112056" w:history="1">
            <w:r w:rsidR="00BE7074" w:rsidRPr="006A14CE">
              <w:rPr>
                <w:rStyle w:val="Hyperlink"/>
                <w:b/>
                <w:noProof/>
              </w:rPr>
              <w:t>5. Πειραματικές Διερευνήσεις</w:t>
            </w:r>
            <w:r w:rsidR="00BE7074">
              <w:rPr>
                <w:noProof/>
                <w:webHidden/>
              </w:rPr>
              <w:tab/>
            </w:r>
            <w:r w:rsidR="00BE7074">
              <w:rPr>
                <w:noProof/>
                <w:webHidden/>
              </w:rPr>
              <w:fldChar w:fldCharType="begin"/>
            </w:r>
            <w:r w:rsidR="00BE7074">
              <w:rPr>
                <w:noProof/>
                <w:webHidden/>
              </w:rPr>
              <w:instrText xml:space="preserve"> PAGEREF _Toc181112056 \h </w:instrText>
            </w:r>
            <w:r w:rsidR="00BE7074">
              <w:rPr>
                <w:noProof/>
                <w:webHidden/>
              </w:rPr>
            </w:r>
            <w:r w:rsidR="00BE7074">
              <w:rPr>
                <w:noProof/>
                <w:webHidden/>
              </w:rPr>
              <w:fldChar w:fldCharType="separate"/>
            </w:r>
            <w:r w:rsidR="00A36D9E">
              <w:rPr>
                <w:noProof/>
                <w:webHidden/>
              </w:rPr>
              <w:t>97</w:t>
            </w:r>
            <w:r w:rsidR="00BE7074">
              <w:rPr>
                <w:noProof/>
                <w:webHidden/>
              </w:rPr>
              <w:fldChar w:fldCharType="end"/>
            </w:r>
          </w:hyperlink>
        </w:p>
        <w:p w14:paraId="0B3F374E" w14:textId="1AA673D7" w:rsidR="00BE7074" w:rsidRDefault="00230316">
          <w:pPr>
            <w:pStyle w:val="TOC2"/>
            <w:tabs>
              <w:tab w:val="right" w:leader="dot" w:pos="9019"/>
            </w:tabs>
            <w:rPr>
              <w:rFonts w:asciiTheme="minorHAnsi" w:eastAsiaTheme="minorEastAsia" w:hAnsiTheme="minorHAnsi" w:cstheme="minorBidi"/>
              <w:noProof/>
              <w:lang w:val="el-GR"/>
            </w:rPr>
          </w:pPr>
          <w:hyperlink w:anchor="_Toc181112057" w:history="1">
            <w:r w:rsidR="00BE7074" w:rsidRPr="006A14CE">
              <w:rPr>
                <w:rStyle w:val="Hyperlink"/>
                <w:noProof/>
              </w:rPr>
              <w:t>5.1 Συσσωρευτ</w:t>
            </w:r>
            <w:r w:rsidR="00BE7074" w:rsidRPr="006A14CE">
              <w:rPr>
                <w:rStyle w:val="Hyperlink"/>
                <w:noProof/>
                <w:lang w:val="el-GR"/>
              </w:rPr>
              <w:t xml:space="preserve">ές του </w:t>
            </w:r>
            <w:r w:rsidR="00BE7074" w:rsidRPr="006A14CE">
              <w:rPr>
                <w:rStyle w:val="Hyperlink"/>
                <w:noProof/>
              </w:rPr>
              <w:t>οχήματος«Πυρφόρος ΙΙΙ»</w:t>
            </w:r>
            <w:r w:rsidR="00BE7074">
              <w:rPr>
                <w:noProof/>
                <w:webHidden/>
              </w:rPr>
              <w:tab/>
            </w:r>
            <w:r w:rsidR="00BE7074">
              <w:rPr>
                <w:noProof/>
                <w:webHidden/>
              </w:rPr>
              <w:fldChar w:fldCharType="begin"/>
            </w:r>
            <w:r w:rsidR="00BE7074">
              <w:rPr>
                <w:noProof/>
                <w:webHidden/>
              </w:rPr>
              <w:instrText xml:space="preserve"> PAGEREF _Toc181112057 \h </w:instrText>
            </w:r>
            <w:r w:rsidR="00BE7074">
              <w:rPr>
                <w:noProof/>
                <w:webHidden/>
              </w:rPr>
            </w:r>
            <w:r w:rsidR="00BE7074">
              <w:rPr>
                <w:noProof/>
                <w:webHidden/>
              </w:rPr>
              <w:fldChar w:fldCharType="separate"/>
            </w:r>
            <w:r w:rsidR="00A36D9E">
              <w:rPr>
                <w:noProof/>
                <w:webHidden/>
              </w:rPr>
              <w:t>97</w:t>
            </w:r>
            <w:r w:rsidR="00BE7074">
              <w:rPr>
                <w:noProof/>
                <w:webHidden/>
              </w:rPr>
              <w:fldChar w:fldCharType="end"/>
            </w:r>
          </w:hyperlink>
        </w:p>
        <w:p w14:paraId="13396C60" w14:textId="41B73242" w:rsidR="00BE7074" w:rsidRDefault="00230316">
          <w:pPr>
            <w:pStyle w:val="TOC2"/>
            <w:tabs>
              <w:tab w:val="right" w:leader="dot" w:pos="9019"/>
            </w:tabs>
            <w:rPr>
              <w:rFonts w:asciiTheme="minorHAnsi" w:eastAsiaTheme="minorEastAsia" w:hAnsiTheme="minorHAnsi" w:cstheme="minorBidi"/>
              <w:noProof/>
              <w:lang w:val="el-GR"/>
            </w:rPr>
          </w:pPr>
          <w:hyperlink w:anchor="_Toc181112058" w:history="1">
            <w:r w:rsidR="00BE7074" w:rsidRPr="006A14CE">
              <w:rPr>
                <w:rStyle w:val="Hyperlink"/>
                <w:noProof/>
              </w:rPr>
              <w:t>5.2 Πειράματα που βρέθηκαν στην βιβλιογραφία</w:t>
            </w:r>
            <w:r w:rsidR="00BE7074">
              <w:rPr>
                <w:noProof/>
                <w:webHidden/>
              </w:rPr>
              <w:tab/>
            </w:r>
            <w:r w:rsidR="00BE7074">
              <w:rPr>
                <w:noProof/>
                <w:webHidden/>
              </w:rPr>
              <w:fldChar w:fldCharType="begin"/>
            </w:r>
            <w:r w:rsidR="00BE7074">
              <w:rPr>
                <w:noProof/>
                <w:webHidden/>
              </w:rPr>
              <w:instrText xml:space="preserve"> PAGEREF _Toc181112058 \h </w:instrText>
            </w:r>
            <w:r w:rsidR="00BE7074">
              <w:rPr>
                <w:noProof/>
                <w:webHidden/>
              </w:rPr>
            </w:r>
            <w:r w:rsidR="00BE7074">
              <w:rPr>
                <w:noProof/>
                <w:webHidden/>
              </w:rPr>
              <w:fldChar w:fldCharType="separate"/>
            </w:r>
            <w:r w:rsidR="00A36D9E">
              <w:rPr>
                <w:noProof/>
                <w:webHidden/>
              </w:rPr>
              <w:t>103</w:t>
            </w:r>
            <w:r w:rsidR="00BE7074">
              <w:rPr>
                <w:noProof/>
                <w:webHidden/>
              </w:rPr>
              <w:fldChar w:fldCharType="end"/>
            </w:r>
          </w:hyperlink>
        </w:p>
        <w:p w14:paraId="1CFF6BD4" w14:textId="796B0C86" w:rsidR="00BE7074" w:rsidRDefault="00230316">
          <w:pPr>
            <w:pStyle w:val="TOC1"/>
            <w:tabs>
              <w:tab w:val="right" w:leader="dot" w:pos="9019"/>
            </w:tabs>
            <w:rPr>
              <w:rFonts w:asciiTheme="minorHAnsi" w:eastAsiaTheme="minorEastAsia" w:hAnsiTheme="minorHAnsi" w:cstheme="minorBidi"/>
              <w:noProof/>
              <w:lang w:val="el-GR"/>
            </w:rPr>
          </w:pPr>
          <w:hyperlink w:anchor="_Toc181112059" w:history="1">
            <w:r w:rsidR="00BE7074" w:rsidRPr="006A14CE">
              <w:rPr>
                <w:rStyle w:val="Hyperlink"/>
                <w:b/>
                <w:noProof/>
              </w:rPr>
              <w:t>6. Μοντελοποίηση Συσσωρευτών Λιθίου</w:t>
            </w:r>
            <w:r w:rsidR="00BE7074">
              <w:rPr>
                <w:noProof/>
                <w:webHidden/>
              </w:rPr>
              <w:tab/>
            </w:r>
            <w:r w:rsidR="00BE7074">
              <w:rPr>
                <w:noProof/>
                <w:webHidden/>
              </w:rPr>
              <w:fldChar w:fldCharType="begin"/>
            </w:r>
            <w:r w:rsidR="00BE7074">
              <w:rPr>
                <w:noProof/>
                <w:webHidden/>
              </w:rPr>
              <w:instrText xml:space="preserve"> PAGEREF _Toc181112059 \h </w:instrText>
            </w:r>
            <w:r w:rsidR="00BE7074">
              <w:rPr>
                <w:noProof/>
                <w:webHidden/>
              </w:rPr>
            </w:r>
            <w:r w:rsidR="00BE7074">
              <w:rPr>
                <w:noProof/>
                <w:webHidden/>
              </w:rPr>
              <w:fldChar w:fldCharType="separate"/>
            </w:r>
            <w:r w:rsidR="00A36D9E">
              <w:rPr>
                <w:noProof/>
                <w:webHidden/>
              </w:rPr>
              <w:t>106</w:t>
            </w:r>
            <w:r w:rsidR="00BE7074">
              <w:rPr>
                <w:noProof/>
                <w:webHidden/>
              </w:rPr>
              <w:fldChar w:fldCharType="end"/>
            </w:r>
          </w:hyperlink>
        </w:p>
        <w:p w14:paraId="0DD86C66" w14:textId="31A00E01" w:rsidR="00BE7074" w:rsidRDefault="00230316">
          <w:pPr>
            <w:pStyle w:val="TOC2"/>
            <w:tabs>
              <w:tab w:val="right" w:leader="dot" w:pos="9019"/>
            </w:tabs>
            <w:rPr>
              <w:rFonts w:asciiTheme="minorHAnsi" w:eastAsiaTheme="minorEastAsia" w:hAnsiTheme="minorHAnsi" w:cstheme="minorBidi"/>
              <w:noProof/>
              <w:lang w:val="el-GR"/>
            </w:rPr>
          </w:pPr>
          <w:hyperlink w:anchor="_Toc181112060" w:history="1">
            <w:r w:rsidR="00BE7074" w:rsidRPr="006A14CE">
              <w:rPr>
                <w:rStyle w:val="Hyperlink"/>
                <w:noProof/>
              </w:rPr>
              <w:t>6.1 Τυπικά Μοντέλα Συσσωρευτών</w:t>
            </w:r>
            <w:r w:rsidR="00BE7074">
              <w:rPr>
                <w:noProof/>
                <w:webHidden/>
              </w:rPr>
              <w:tab/>
            </w:r>
            <w:r w:rsidR="00BE7074">
              <w:rPr>
                <w:noProof/>
                <w:webHidden/>
              </w:rPr>
              <w:fldChar w:fldCharType="begin"/>
            </w:r>
            <w:r w:rsidR="00BE7074">
              <w:rPr>
                <w:noProof/>
                <w:webHidden/>
              </w:rPr>
              <w:instrText xml:space="preserve"> PAGEREF _Toc181112060 \h </w:instrText>
            </w:r>
            <w:r w:rsidR="00BE7074">
              <w:rPr>
                <w:noProof/>
                <w:webHidden/>
              </w:rPr>
            </w:r>
            <w:r w:rsidR="00BE7074">
              <w:rPr>
                <w:noProof/>
                <w:webHidden/>
              </w:rPr>
              <w:fldChar w:fldCharType="separate"/>
            </w:r>
            <w:r w:rsidR="00A36D9E">
              <w:rPr>
                <w:noProof/>
                <w:webHidden/>
              </w:rPr>
              <w:t>106</w:t>
            </w:r>
            <w:r w:rsidR="00BE7074">
              <w:rPr>
                <w:noProof/>
                <w:webHidden/>
              </w:rPr>
              <w:fldChar w:fldCharType="end"/>
            </w:r>
          </w:hyperlink>
        </w:p>
        <w:p w14:paraId="42C34A5D" w14:textId="6C0BA5E2" w:rsidR="00BE7074" w:rsidRDefault="00230316">
          <w:pPr>
            <w:pStyle w:val="TOC2"/>
            <w:tabs>
              <w:tab w:val="right" w:leader="dot" w:pos="9019"/>
            </w:tabs>
            <w:rPr>
              <w:rFonts w:asciiTheme="minorHAnsi" w:eastAsiaTheme="minorEastAsia" w:hAnsiTheme="minorHAnsi" w:cstheme="minorBidi"/>
              <w:noProof/>
              <w:lang w:val="el-GR"/>
            </w:rPr>
          </w:pPr>
          <w:hyperlink w:anchor="_Toc181112061" w:history="1">
            <w:r w:rsidR="00BE7074" w:rsidRPr="006A14CE">
              <w:rPr>
                <w:rStyle w:val="Hyperlink"/>
                <w:noProof/>
              </w:rPr>
              <w:t>6.2 Δημιουργία Μοντέλου Αναπαράστασης Συσσωρευτών Ιόντων Λιθίου σε περιβάλλον Simulink</w:t>
            </w:r>
            <w:r w:rsidR="00BE7074">
              <w:rPr>
                <w:noProof/>
                <w:webHidden/>
              </w:rPr>
              <w:tab/>
            </w:r>
            <w:r w:rsidR="00BE7074">
              <w:rPr>
                <w:noProof/>
                <w:webHidden/>
              </w:rPr>
              <w:fldChar w:fldCharType="begin"/>
            </w:r>
            <w:r w:rsidR="00BE7074">
              <w:rPr>
                <w:noProof/>
                <w:webHidden/>
              </w:rPr>
              <w:instrText xml:space="preserve"> PAGEREF _Toc181112061 \h </w:instrText>
            </w:r>
            <w:r w:rsidR="00BE7074">
              <w:rPr>
                <w:noProof/>
                <w:webHidden/>
              </w:rPr>
            </w:r>
            <w:r w:rsidR="00BE7074">
              <w:rPr>
                <w:noProof/>
                <w:webHidden/>
              </w:rPr>
              <w:fldChar w:fldCharType="separate"/>
            </w:r>
            <w:r w:rsidR="00A36D9E">
              <w:rPr>
                <w:noProof/>
                <w:webHidden/>
              </w:rPr>
              <w:t>107</w:t>
            </w:r>
            <w:r w:rsidR="00BE7074">
              <w:rPr>
                <w:noProof/>
                <w:webHidden/>
              </w:rPr>
              <w:fldChar w:fldCharType="end"/>
            </w:r>
          </w:hyperlink>
        </w:p>
        <w:p w14:paraId="5908AC4C" w14:textId="78E356D6" w:rsidR="00BE7074" w:rsidRDefault="00230316">
          <w:pPr>
            <w:pStyle w:val="TOC3"/>
            <w:tabs>
              <w:tab w:val="right" w:leader="dot" w:pos="9019"/>
            </w:tabs>
            <w:rPr>
              <w:rFonts w:asciiTheme="minorHAnsi" w:eastAsiaTheme="minorEastAsia" w:hAnsiTheme="minorHAnsi" w:cstheme="minorBidi"/>
              <w:noProof/>
              <w:lang w:val="el-GR"/>
            </w:rPr>
          </w:pPr>
          <w:hyperlink w:anchor="_Toc181112062" w:history="1">
            <w:r w:rsidR="00BE7074" w:rsidRPr="006A14CE">
              <w:rPr>
                <w:rStyle w:val="Hyperlink"/>
                <w:noProof/>
              </w:rPr>
              <w:t>6.2α Υλοποίηση του Μοντέλου</w:t>
            </w:r>
            <w:r w:rsidR="00BE7074">
              <w:rPr>
                <w:noProof/>
                <w:webHidden/>
              </w:rPr>
              <w:tab/>
            </w:r>
            <w:r w:rsidR="00BE7074">
              <w:rPr>
                <w:noProof/>
                <w:webHidden/>
              </w:rPr>
              <w:fldChar w:fldCharType="begin"/>
            </w:r>
            <w:r w:rsidR="00BE7074">
              <w:rPr>
                <w:noProof/>
                <w:webHidden/>
              </w:rPr>
              <w:instrText xml:space="preserve"> PAGEREF _Toc181112062 \h </w:instrText>
            </w:r>
            <w:r w:rsidR="00BE7074">
              <w:rPr>
                <w:noProof/>
                <w:webHidden/>
              </w:rPr>
            </w:r>
            <w:r w:rsidR="00BE7074">
              <w:rPr>
                <w:noProof/>
                <w:webHidden/>
              </w:rPr>
              <w:fldChar w:fldCharType="separate"/>
            </w:r>
            <w:r w:rsidR="00A36D9E">
              <w:rPr>
                <w:noProof/>
                <w:webHidden/>
              </w:rPr>
              <w:t>107</w:t>
            </w:r>
            <w:r w:rsidR="00BE7074">
              <w:rPr>
                <w:noProof/>
                <w:webHidden/>
              </w:rPr>
              <w:fldChar w:fldCharType="end"/>
            </w:r>
          </w:hyperlink>
        </w:p>
        <w:p w14:paraId="3CC6C9A2" w14:textId="149FF96C" w:rsidR="00BE7074" w:rsidRDefault="00230316">
          <w:pPr>
            <w:pStyle w:val="TOC3"/>
            <w:tabs>
              <w:tab w:val="right" w:leader="dot" w:pos="9019"/>
            </w:tabs>
            <w:rPr>
              <w:rFonts w:asciiTheme="minorHAnsi" w:eastAsiaTheme="minorEastAsia" w:hAnsiTheme="minorHAnsi" w:cstheme="minorBidi"/>
              <w:noProof/>
              <w:lang w:val="el-GR"/>
            </w:rPr>
          </w:pPr>
          <w:hyperlink w:anchor="_Toc181112063" w:history="1">
            <w:r w:rsidR="00BE7074" w:rsidRPr="006A14CE">
              <w:rPr>
                <w:rStyle w:val="Hyperlink"/>
                <w:noProof/>
              </w:rPr>
              <w:t>6.2β Προσομοιώσεις εκφόρτισης και σύγκριση αποτελεσμάτων με τα αντίστοιχα πειρ</w:t>
            </w:r>
            <w:r w:rsidR="00BE7074" w:rsidRPr="006A14CE">
              <w:rPr>
                <w:rStyle w:val="Hyperlink"/>
                <w:noProof/>
                <w:lang w:val="el-GR"/>
              </w:rPr>
              <w:t>αματικά</w:t>
            </w:r>
            <w:r w:rsidR="00BE7074">
              <w:rPr>
                <w:noProof/>
                <w:webHidden/>
              </w:rPr>
              <w:tab/>
            </w:r>
            <w:r w:rsidR="00BE7074">
              <w:rPr>
                <w:noProof/>
                <w:webHidden/>
              </w:rPr>
              <w:fldChar w:fldCharType="begin"/>
            </w:r>
            <w:r w:rsidR="00BE7074">
              <w:rPr>
                <w:noProof/>
                <w:webHidden/>
              </w:rPr>
              <w:instrText xml:space="preserve"> PAGEREF _Toc181112063 \h </w:instrText>
            </w:r>
            <w:r w:rsidR="00BE7074">
              <w:rPr>
                <w:noProof/>
                <w:webHidden/>
              </w:rPr>
            </w:r>
            <w:r w:rsidR="00BE7074">
              <w:rPr>
                <w:noProof/>
                <w:webHidden/>
              </w:rPr>
              <w:fldChar w:fldCharType="separate"/>
            </w:r>
            <w:r w:rsidR="00A36D9E">
              <w:rPr>
                <w:noProof/>
                <w:webHidden/>
              </w:rPr>
              <w:t>112</w:t>
            </w:r>
            <w:r w:rsidR="00BE7074">
              <w:rPr>
                <w:noProof/>
                <w:webHidden/>
              </w:rPr>
              <w:fldChar w:fldCharType="end"/>
            </w:r>
          </w:hyperlink>
        </w:p>
        <w:p w14:paraId="31322684" w14:textId="52D544F3" w:rsidR="00BE7074" w:rsidRDefault="00230316">
          <w:pPr>
            <w:pStyle w:val="TOC2"/>
            <w:tabs>
              <w:tab w:val="right" w:leader="dot" w:pos="9019"/>
            </w:tabs>
            <w:rPr>
              <w:rFonts w:asciiTheme="minorHAnsi" w:eastAsiaTheme="minorEastAsia" w:hAnsiTheme="minorHAnsi" w:cstheme="minorBidi"/>
              <w:noProof/>
              <w:lang w:val="el-GR"/>
            </w:rPr>
          </w:pPr>
          <w:hyperlink w:anchor="_Toc181112064" w:history="1">
            <w:r w:rsidR="00BE7074" w:rsidRPr="006A14CE">
              <w:rPr>
                <w:rStyle w:val="Hyperlink"/>
                <w:noProof/>
              </w:rPr>
              <w:t>6.</w:t>
            </w:r>
            <w:r w:rsidR="00BE7074" w:rsidRPr="006A14CE">
              <w:rPr>
                <w:rStyle w:val="Hyperlink"/>
                <w:noProof/>
                <w:lang w:val="el-GR"/>
              </w:rPr>
              <w:t>3</w:t>
            </w:r>
            <w:r w:rsidR="00BE7074" w:rsidRPr="006A14CE">
              <w:rPr>
                <w:rStyle w:val="Hyperlink"/>
                <w:noProof/>
              </w:rPr>
              <w:t xml:space="preserve"> </w:t>
            </w:r>
            <w:r w:rsidR="00BE7074" w:rsidRPr="006A14CE">
              <w:rPr>
                <w:rStyle w:val="Hyperlink"/>
                <w:noProof/>
                <w:lang w:val="el-GR"/>
              </w:rPr>
              <w:t>Προσαρμογή</w:t>
            </w:r>
            <w:r w:rsidR="00BE7074" w:rsidRPr="006A14CE">
              <w:rPr>
                <w:rStyle w:val="Hyperlink"/>
                <w:noProof/>
              </w:rPr>
              <w:t xml:space="preserve"> Μοντέλου Αναπαράστασης Συσσωρευτών Ιόντων Λιθίου</w:t>
            </w:r>
            <w:r w:rsidR="00BE7074">
              <w:rPr>
                <w:noProof/>
                <w:webHidden/>
              </w:rPr>
              <w:tab/>
            </w:r>
            <w:r w:rsidR="00BE7074">
              <w:rPr>
                <w:noProof/>
                <w:webHidden/>
              </w:rPr>
              <w:fldChar w:fldCharType="begin"/>
            </w:r>
            <w:r w:rsidR="00BE7074">
              <w:rPr>
                <w:noProof/>
                <w:webHidden/>
              </w:rPr>
              <w:instrText xml:space="preserve"> PAGEREF _Toc181112064 \h </w:instrText>
            </w:r>
            <w:r w:rsidR="00BE7074">
              <w:rPr>
                <w:noProof/>
                <w:webHidden/>
              </w:rPr>
            </w:r>
            <w:r w:rsidR="00BE7074">
              <w:rPr>
                <w:noProof/>
                <w:webHidden/>
              </w:rPr>
              <w:fldChar w:fldCharType="separate"/>
            </w:r>
            <w:r w:rsidR="00A36D9E">
              <w:rPr>
                <w:noProof/>
                <w:webHidden/>
              </w:rPr>
              <w:t>119</w:t>
            </w:r>
            <w:r w:rsidR="00BE7074">
              <w:rPr>
                <w:noProof/>
                <w:webHidden/>
              </w:rPr>
              <w:fldChar w:fldCharType="end"/>
            </w:r>
          </w:hyperlink>
        </w:p>
        <w:p w14:paraId="6BFC678C" w14:textId="078CA7DB" w:rsidR="00BE7074" w:rsidRDefault="00230316">
          <w:pPr>
            <w:pStyle w:val="TOC1"/>
            <w:tabs>
              <w:tab w:val="right" w:leader="dot" w:pos="9019"/>
            </w:tabs>
            <w:rPr>
              <w:rFonts w:asciiTheme="minorHAnsi" w:eastAsiaTheme="minorEastAsia" w:hAnsiTheme="minorHAnsi" w:cstheme="minorBidi"/>
              <w:noProof/>
              <w:lang w:val="el-GR"/>
            </w:rPr>
          </w:pPr>
          <w:hyperlink w:anchor="_Toc181112065" w:history="1">
            <w:r w:rsidR="00BE7074" w:rsidRPr="006A14CE">
              <w:rPr>
                <w:rStyle w:val="Hyperlink"/>
                <w:b/>
                <w:noProof/>
              </w:rPr>
              <w:t>7. Σύνοψη και Συμπεράσματα</w:t>
            </w:r>
            <w:r w:rsidR="00BE7074">
              <w:rPr>
                <w:noProof/>
                <w:webHidden/>
              </w:rPr>
              <w:tab/>
            </w:r>
            <w:r w:rsidR="00BE7074">
              <w:rPr>
                <w:noProof/>
                <w:webHidden/>
              </w:rPr>
              <w:fldChar w:fldCharType="begin"/>
            </w:r>
            <w:r w:rsidR="00BE7074">
              <w:rPr>
                <w:noProof/>
                <w:webHidden/>
              </w:rPr>
              <w:instrText xml:space="preserve"> PAGEREF _Toc181112065 \h </w:instrText>
            </w:r>
            <w:r w:rsidR="00BE7074">
              <w:rPr>
                <w:noProof/>
                <w:webHidden/>
              </w:rPr>
            </w:r>
            <w:r w:rsidR="00BE7074">
              <w:rPr>
                <w:noProof/>
                <w:webHidden/>
              </w:rPr>
              <w:fldChar w:fldCharType="separate"/>
            </w:r>
            <w:r w:rsidR="00A36D9E">
              <w:rPr>
                <w:noProof/>
                <w:webHidden/>
              </w:rPr>
              <w:t>129</w:t>
            </w:r>
            <w:r w:rsidR="00BE7074">
              <w:rPr>
                <w:noProof/>
                <w:webHidden/>
              </w:rPr>
              <w:fldChar w:fldCharType="end"/>
            </w:r>
          </w:hyperlink>
        </w:p>
        <w:p w14:paraId="4D1D5EA5" w14:textId="18F8C77D" w:rsidR="00BE7074" w:rsidRDefault="00230316">
          <w:pPr>
            <w:pStyle w:val="TOC1"/>
            <w:tabs>
              <w:tab w:val="right" w:leader="dot" w:pos="9019"/>
            </w:tabs>
            <w:rPr>
              <w:rFonts w:asciiTheme="minorHAnsi" w:eastAsiaTheme="minorEastAsia" w:hAnsiTheme="minorHAnsi" w:cstheme="minorBidi"/>
              <w:noProof/>
              <w:lang w:val="el-GR"/>
            </w:rPr>
          </w:pPr>
          <w:hyperlink w:anchor="_Toc181112066" w:history="1">
            <w:r w:rsidR="00BE7074" w:rsidRPr="006A14CE">
              <w:rPr>
                <w:rStyle w:val="Hyperlink"/>
                <w:b/>
                <w:noProof/>
              </w:rPr>
              <w:t>8. Προτάσεις για περαιτέρω διερεύνηση</w:t>
            </w:r>
            <w:r w:rsidR="00BE7074">
              <w:rPr>
                <w:noProof/>
                <w:webHidden/>
              </w:rPr>
              <w:tab/>
            </w:r>
            <w:r w:rsidR="00BE7074">
              <w:rPr>
                <w:noProof/>
                <w:webHidden/>
              </w:rPr>
              <w:fldChar w:fldCharType="begin"/>
            </w:r>
            <w:r w:rsidR="00BE7074">
              <w:rPr>
                <w:noProof/>
                <w:webHidden/>
              </w:rPr>
              <w:instrText xml:space="preserve"> PAGEREF _Toc181112066 \h </w:instrText>
            </w:r>
            <w:r w:rsidR="00BE7074">
              <w:rPr>
                <w:noProof/>
                <w:webHidden/>
              </w:rPr>
            </w:r>
            <w:r w:rsidR="00BE7074">
              <w:rPr>
                <w:noProof/>
                <w:webHidden/>
              </w:rPr>
              <w:fldChar w:fldCharType="separate"/>
            </w:r>
            <w:r w:rsidR="00A36D9E">
              <w:rPr>
                <w:noProof/>
                <w:webHidden/>
              </w:rPr>
              <w:t>130</w:t>
            </w:r>
            <w:r w:rsidR="00BE7074">
              <w:rPr>
                <w:noProof/>
                <w:webHidden/>
              </w:rPr>
              <w:fldChar w:fldCharType="end"/>
            </w:r>
          </w:hyperlink>
        </w:p>
        <w:p w14:paraId="7AC4B249" w14:textId="6185D01B" w:rsidR="00BE7074" w:rsidRDefault="00230316">
          <w:pPr>
            <w:pStyle w:val="TOC1"/>
            <w:tabs>
              <w:tab w:val="right" w:leader="dot" w:pos="9019"/>
            </w:tabs>
            <w:rPr>
              <w:rFonts w:asciiTheme="minorHAnsi" w:eastAsiaTheme="minorEastAsia" w:hAnsiTheme="minorHAnsi" w:cstheme="minorBidi"/>
              <w:noProof/>
              <w:lang w:val="el-GR"/>
            </w:rPr>
          </w:pPr>
          <w:hyperlink w:anchor="_Toc181112067" w:history="1">
            <w:r w:rsidR="00BE7074" w:rsidRPr="006A14CE">
              <w:rPr>
                <w:rStyle w:val="Hyperlink"/>
                <w:b/>
                <w:noProof/>
                <w:lang w:val="en-GB"/>
              </w:rPr>
              <w:t xml:space="preserve">9. </w:t>
            </w:r>
            <w:r w:rsidR="00BE7074" w:rsidRPr="006A14CE">
              <w:rPr>
                <w:rStyle w:val="Hyperlink"/>
                <w:b/>
                <w:noProof/>
              </w:rPr>
              <w:t>Βιβλιογραφία</w:t>
            </w:r>
            <w:r w:rsidR="00BE7074">
              <w:rPr>
                <w:noProof/>
                <w:webHidden/>
              </w:rPr>
              <w:tab/>
            </w:r>
            <w:r w:rsidR="00BE7074">
              <w:rPr>
                <w:noProof/>
                <w:webHidden/>
              </w:rPr>
              <w:fldChar w:fldCharType="begin"/>
            </w:r>
            <w:r w:rsidR="00BE7074">
              <w:rPr>
                <w:noProof/>
                <w:webHidden/>
              </w:rPr>
              <w:instrText xml:space="preserve"> PAGEREF _Toc181112067 \h </w:instrText>
            </w:r>
            <w:r w:rsidR="00BE7074">
              <w:rPr>
                <w:noProof/>
                <w:webHidden/>
              </w:rPr>
            </w:r>
            <w:r w:rsidR="00BE7074">
              <w:rPr>
                <w:noProof/>
                <w:webHidden/>
              </w:rPr>
              <w:fldChar w:fldCharType="separate"/>
            </w:r>
            <w:r w:rsidR="00A36D9E">
              <w:rPr>
                <w:noProof/>
                <w:webHidden/>
              </w:rPr>
              <w:t>131</w:t>
            </w:r>
            <w:r w:rsidR="00BE7074">
              <w:rPr>
                <w:noProof/>
                <w:webHidden/>
              </w:rPr>
              <w:fldChar w:fldCharType="end"/>
            </w:r>
          </w:hyperlink>
        </w:p>
        <w:p w14:paraId="29B94CB3" w14:textId="66F88C42" w:rsidR="00542773" w:rsidRDefault="009A0835">
          <w:pPr>
            <w:widowControl w:val="0"/>
            <w:tabs>
              <w:tab w:val="right" w:leader="dot" w:pos="12000"/>
            </w:tabs>
            <w:spacing w:before="60" w:line="240" w:lineRule="auto"/>
            <w:rPr>
              <w:b/>
              <w:color w:val="000000"/>
            </w:rPr>
          </w:pPr>
          <w:r>
            <w:fldChar w:fldCharType="end"/>
          </w:r>
        </w:p>
      </w:sdtContent>
    </w:sdt>
    <w:p w14:paraId="44C0395B" w14:textId="77777777" w:rsidR="00542773" w:rsidRDefault="00542773"/>
    <w:p w14:paraId="1D653918" w14:textId="77777777" w:rsidR="00542773" w:rsidRDefault="00542773"/>
    <w:p w14:paraId="4F4C09D0" w14:textId="77777777" w:rsidR="00542773" w:rsidRDefault="00542773"/>
    <w:p w14:paraId="33213DF7" w14:textId="77777777" w:rsidR="00542773" w:rsidRDefault="00542773"/>
    <w:p w14:paraId="1D52F88F" w14:textId="77777777" w:rsidR="00542773" w:rsidRDefault="00542773"/>
    <w:p w14:paraId="131658E6" w14:textId="77777777" w:rsidR="00542773" w:rsidRDefault="00542773"/>
    <w:p w14:paraId="5B5D25F4" w14:textId="77777777" w:rsidR="00542773" w:rsidRDefault="00542773"/>
    <w:p w14:paraId="1F85D689" w14:textId="77777777" w:rsidR="00542773" w:rsidRDefault="00542773"/>
    <w:p w14:paraId="6C8417E3" w14:textId="77777777" w:rsidR="00542773" w:rsidRDefault="00542773"/>
    <w:p w14:paraId="229562AB" w14:textId="77777777" w:rsidR="00542773" w:rsidRDefault="00542773"/>
    <w:p w14:paraId="57F6EFB2" w14:textId="77777777" w:rsidR="00542773" w:rsidRDefault="00542773"/>
    <w:p w14:paraId="375654A2" w14:textId="77777777" w:rsidR="00542773" w:rsidRDefault="00542773"/>
    <w:p w14:paraId="05F9A3F2" w14:textId="77777777" w:rsidR="00542773" w:rsidRDefault="00542773"/>
    <w:p w14:paraId="55132D44" w14:textId="77777777" w:rsidR="00542773" w:rsidRDefault="00542773"/>
    <w:p w14:paraId="03EAFE7F" w14:textId="5E936D04" w:rsidR="00542773" w:rsidRDefault="00542773"/>
    <w:p w14:paraId="58CA1356" w14:textId="77777777" w:rsidR="00AD4764" w:rsidRDefault="00AD4764"/>
    <w:p w14:paraId="693210F8" w14:textId="77777777" w:rsidR="00542773" w:rsidRDefault="00542773"/>
    <w:p w14:paraId="40C1FB32" w14:textId="77777777" w:rsidR="00542773" w:rsidRDefault="00542773"/>
    <w:p w14:paraId="53F65751" w14:textId="77777777" w:rsidR="006639F0" w:rsidRDefault="006639F0">
      <w:pPr>
        <w:rPr>
          <w:b/>
          <w:bCs/>
          <w:sz w:val="32"/>
          <w:szCs w:val="32"/>
          <w:u w:val="single"/>
        </w:rPr>
      </w:pPr>
      <w:r>
        <w:rPr>
          <w:b/>
          <w:bCs/>
          <w:sz w:val="32"/>
          <w:szCs w:val="32"/>
          <w:u w:val="single"/>
        </w:rPr>
        <w:br w:type="page"/>
      </w:r>
    </w:p>
    <w:p w14:paraId="6CCE85BA" w14:textId="59094704" w:rsidR="00542773" w:rsidRPr="00D34C93" w:rsidRDefault="009A0835">
      <w:pPr>
        <w:pStyle w:val="Heading1"/>
        <w:rPr>
          <w:b/>
          <w:bCs/>
          <w:sz w:val="32"/>
          <w:szCs w:val="32"/>
        </w:rPr>
      </w:pPr>
      <w:bookmarkStart w:id="3" w:name="_Toc181112019"/>
      <w:r w:rsidRPr="00D34C93">
        <w:rPr>
          <w:b/>
          <w:bCs/>
          <w:sz w:val="32"/>
          <w:szCs w:val="32"/>
          <w:u w:val="single"/>
        </w:rPr>
        <w:lastRenderedPageBreak/>
        <w:t>1. Εισαγωγή</w:t>
      </w:r>
      <w:bookmarkEnd w:id="3"/>
    </w:p>
    <w:p w14:paraId="49ED253C" w14:textId="77777777" w:rsidR="00542773" w:rsidRDefault="00542773"/>
    <w:p w14:paraId="29BA4198" w14:textId="77777777" w:rsidR="00542773" w:rsidRDefault="009A0835">
      <w:pPr>
        <w:pStyle w:val="Heading2"/>
        <w:rPr>
          <w:sz w:val="28"/>
          <w:szCs w:val="28"/>
          <w:u w:val="single"/>
        </w:rPr>
      </w:pPr>
      <w:bookmarkStart w:id="4" w:name="_Toc181112020"/>
      <w:r>
        <w:rPr>
          <w:sz w:val="28"/>
          <w:szCs w:val="28"/>
          <w:u w:val="single"/>
        </w:rPr>
        <w:t>1.1 Σκοπός Εργασίας</w:t>
      </w:r>
      <w:bookmarkEnd w:id="4"/>
    </w:p>
    <w:p w14:paraId="6973330B" w14:textId="77777777" w:rsidR="00542773" w:rsidRDefault="00542773"/>
    <w:p w14:paraId="037A0A23" w14:textId="58D3FD30" w:rsidR="00542773" w:rsidRDefault="009A0835">
      <w:pPr>
        <w:spacing w:before="240" w:after="240"/>
        <w:jc w:val="both"/>
      </w:pPr>
      <w:r>
        <w:t>Τα τελευταία έτη, η κλιματική κρίση έχει προκαλέσει σημαντικές φυσικές καταστροφές, και οι δράσεις για την προστασία του περιβάλλοντος έχουν εντατικοποιηθεί ραγδαία. Σε αυτό το πλαίσιο έχει πλέον αναδειχθεί η ηλεκτροκίνηση ως μία “πράσινη” εναλλακτική λύση για τις μετακινήσεις, έναντι των συμβατικών αυτοκινήτων με μηχανές εσωτερικής καύσης. Τα ηλεκτρικά οχήματα δε ρυπαίνουν καθόλου το περιβάλλον κατά την χρήση τους και έχουν εξελιχθεί ισοδύναμα σε επιδόσεις ισχύος και ταχύτητας με αντίστοιχα που χρησιμοποιούν θερμικούς κινητήρες, όπως επισημαίνεται στη συνέχεια. Στις περισσότερες ανεπτυγμένες χώρες έχει εμφανισθεί τελευταία αξιοσημείωτη αύξηση της κυκλοφορίας ηλεκτρικών οχημάτων ΙΧ, όπως φαίνεται στα παρακάτω γραφήματα 1.1.1 και 1.1.2.</w:t>
      </w:r>
    </w:p>
    <w:p w14:paraId="7BE38BB8" w14:textId="77777777" w:rsidR="00542773" w:rsidRDefault="009A0835">
      <w:r>
        <w:rPr>
          <w:noProof/>
        </w:rPr>
        <w:drawing>
          <wp:inline distT="114300" distB="114300" distL="114300" distR="114300" wp14:anchorId="06D1E563" wp14:editId="3D59C741">
            <wp:extent cx="5576888" cy="1704564"/>
            <wp:effectExtent l="0" t="0" r="0" b="0"/>
            <wp:docPr id="21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
                    <a:srcRect/>
                    <a:stretch>
                      <a:fillRect/>
                    </a:stretch>
                  </pic:blipFill>
                  <pic:spPr>
                    <a:xfrm>
                      <a:off x="0" y="0"/>
                      <a:ext cx="5576888" cy="1704564"/>
                    </a:xfrm>
                    <a:prstGeom prst="rect">
                      <a:avLst/>
                    </a:prstGeom>
                    <a:ln/>
                  </pic:spPr>
                </pic:pic>
              </a:graphicData>
            </a:graphic>
          </wp:inline>
        </w:drawing>
      </w:r>
    </w:p>
    <w:p w14:paraId="63741C16" w14:textId="77777777" w:rsidR="00542773" w:rsidRDefault="00542773"/>
    <w:p w14:paraId="786656C6" w14:textId="77777777" w:rsidR="00542773" w:rsidRDefault="009A0835">
      <w:r>
        <w:rPr>
          <w:i/>
        </w:rPr>
        <w:t xml:space="preserve">Εικόνα 1.1.1: Οι παγκόσμιες πωλήσεις ηλεκτρικών Ι.Χ. μηνιαία για τα έτη 2021,2022,2023 </w:t>
      </w:r>
    </w:p>
    <w:p w14:paraId="091BE185" w14:textId="77777777" w:rsidR="00542773" w:rsidRDefault="00542773"/>
    <w:p w14:paraId="0DA75AE6" w14:textId="77777777" w:rsidR="00542773" w:rsidRDefault="009A0835">
      <w:pPr>
        <w:jc w:val="center"/>
      </w:pPr>
      <w:r>
        <w:rPr>
          <w:noProof/>
        </w:rPr>
        <w:drawing>
          <wp:inline distT="114300" distB="114300" distL="114300" distR="114300" wp14:anchorId="383DDC9C" wp14:editId="384517E7">
            <wp:extent cx="3430425" cy="2821943"/>
            <wp:effectExtent l="0" t="0" r="0" b="0"/>
            <wp:docPr id="21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
                    <a:srcRect/>
                    <a:stretch>
                      <a:fillRect/>
                    </a:stretch>
                  </pic:blipFill>
                  <pic:spPr>
                    <a:xfrm>
                      <a:off x="0" y="0"/>
                      <a:ext cx="3430425" cy="2821943"/>
                    </a:xfrm>
                    <a:prstGeom prst="rect">
                      <a:avLst/>
                    </a:prstGeom>
                    <a:ln/>
                  </pic:spPr>
                </pic:pic>
              </a:graphicData>
            </a:graphic>
          </wp:inline>
        </w:drawing>
      </w:r>
    </w:p>
    <w:p w14:paraId="6856EA24" w14:textId="77777777" w:rsidR="00542773" w:rsidRDefault="009A0835">
      <w:pPr>
        <w:jc w:val="center"/>
      </w:pPr>
      <w:r>
        <w:rPr>
          <w:i/>
        </w:rPr>
        <w:t>Εικόνα 1.1.2: Οι πωλήσεις αμιγώς ηλεκτρικών και plug-in υβριδικών οχημάτων σε διάφορες ηπείρους τα πρώτα μισά των ετών 2022 και 2023 [11]</w:t>
      </w:r>
    </w:p>
    <w:p w14:paraId="696156F2" w14:textId="302A10D1" w:rsidR="00542773" w:rsidRDefault="009A0835">
      <w:pPr>
        <w:spacing w:before="240" w:after="240"/>
        <w:jc w:val="both"/>
      </w:pPr>
      <w:r>
        <w:lastRenderedPageBreak/>
        <w:t>Πέρα από τη φιλικότητα προς το περιβάλλον, οι ηλεκτρικοί κινητήρες αποτελούν μια εξαιρετικά αποδοτική τεχνολογία που επιτυγχάνει αποδόσεις της τάξης του 90% ή και υψηλότερες, που είναι σαφώς πλεονεκτικότερες σε σύγκριση με εκείνες του 30-40% των συμβατικών κινητήρων εσωτερικής καύσης. Τα πλεονεκτήματα αυτά συνοδεύονται από μειωμένη ηχορύπανση, καλύτερα ελεγχόμενη επιτάχυνση και πληθώρα διευκολύνσεων προς τον οδηγό που προσφέρουν τα προηγμένα ηλεκτρονικά συστήματα των ηλεκτροκίνητων οχημάτων.</w:t>
      </w:r>
      <w:r>
        <w:rPr>
          <w:sz w:val="21"/>
          <w:szCs w:val="21"/>
        </w:rPr>
        <w:t>Στον πίνακα 1.1.3 παρατίθενται συγκεντρωτικά τα πλεονεκτήματα αυτά:</w:t>
      </w:r>
    </w:p>
    <w:tbl>
      <w:tblPr>
        <w:tblStyle w:val="ae"/>
        <w:tblW w:w="90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3"/>
        <w:gridCol w:w="2254"/>
        <w:gridCol w:w="2254"/>
        <w:gridCol w:w="2254"/>
      </w:tblGrid>
      <w:tr w:rsidR="00542773" w14:paraId="483C790E" w14:textId="77777777">
        <w:trPr>
          <w:jc w:val="center"/>
        </w:trPr>
        <w:tc>
          <w:tcPr>
            <w:tcW w:w="2253" w:type="dxa"/>
            <w:shd w:val="clear" w:color="auto" w:fill="F4CCCC"/>
            <w:tcMar>
              <w:top w:w="100" w:type="dxa"/>
              <w:left w:w="100" w:type="dxa"/>
              <w:bottom w:w="100" w:type="dxa"/>
              <w:right w:w="100" w:type="dxa"/>
            </w:tcMar>
          </w:tcPr>
          <w:p w14:paraId="56516305" w14:textId="77777777" w:rsidR="00542773" w:rsidRDefault="009A0835">
            <w:pPr>
              <w:widowControl w:val="0"/>
              <w:pBdr>
                <w:top w:val="nil"/>
                <w:left w:val="nil"/>
                <w:bottom w:val="nil"/>
                <w:right w:val="nil"/>
                <w:between w:val="nil"/>
              </w:pBdr>
              <w:spacing w:line="240" w:lineRule="auto"/>
              <w:jc w:val="center"/>
            </w:pPr>
            <w:r>
              <w:t xml:space="preserve">Χαρακτηριστικά </w:t>
            </w:r>
          </w:p>
        </w:tc>
        <w:tc>
          <w:tcPr>
            <w:tcW w:w="2253" w:type="dxa"/>
            <w:shd w:val="clear" w:color="auto" w:fill="FFF2CC"/>
            <w:tcMar>
              <w:top w:w="100" w:type="dxa"/>
              <w:left w:w="100" w:type="dxa"/>
              <w:bottom w:w="100" w:type="dxa"/>
              <w:right w:w="100" w:type="dxa"/>
            </w:tcMar>
          </w:tcPr>
          <w:p w14:paraId="0B50A03E" w14:textId="77777777" w:rsidR="00542773" w:rsidRDefault="009A0835">
            <w:pPr>
              <w:widowControl w:val="0"/>
              <w:pBdr>
                <w:top w:val="nil"/>
                <w:left w:val="nil"/>
                <w:bottom w:val="nil"/>
                <w:right w:val="nil"/>
                <w:between w:val="nil"/>
              </w:pBdr>
              <w:spacing w:line="240" w:lineRule="auto"/>
              <w:jc w:val="center"/>
            </w:pPr>
            <w:r>
              <w:t>Οχήματα με Μηχανές Εσωτερικής Καύσης</w:t>
            </w:r>
          </w:p>
        </w:tc>
        <w:tc>
          <w:tcPr>
            <w:tcW w:w="2253" w:type="dxa"/>
            <w:shd w:val="clear" w:color="auto" w:fill="D9EAD3"/>
            <w:tcMar>
              <w:top w:w="100" w:type="dxa"/>
              <w:left w:w="100" w:type="dxa"/>
              <w:bottom w:w="100" w:type="dxa"/>
              <w:right w:w="100" w:type="dxa"/>
            </w:tcMar>
          </w:tcPr>
          <w:p w14:paraId="2F2033CE" w14:textId="77777777" w:rsidR="00542773" w:rsidRDefault="009A0835">
            <w:pPr>
              <w:widowControl w:val="0"/>
              <w:pBdr>
                <w:top w:val="nil"/>
                <w:left w:val="nil"/>
                <w:bottom w:val="nil"/>
                <w:right w:val="nil"/>
                <w:between w:val="nil"/>
              </w:pBdr>
              <w:spacing w:line="240" w:lineRule="auto"/>
              <w:jc w:val="center"/>
            </w:pPr>
            <w:r>
              <w:t>Υβριδικά Οχήματα</w:t>
            </w:r>
          </w:p>
        </w:tc>
        <w:tc>
          <w:tcPr>
            <w:tcW w:w="2253" w:type="dxa"/>
            <w:shd w:val="clear" w:color="auto" w:fill="C9DAF8"/>
            <w:tcMar>
              <w:top w:w="100" w:type="dxa"/>
              <w:left w:w="100" w:type="dxa"/>
              <w:bottom w:w="100" w:type="dxa"/>
              <w:right w:w="100" w:type="dxa"/>
            </w:tcMar>
          </w:tcPr>
          <w:p w14:paraId="0170320B" w14:textId="77777777" w:rsidR="00542773" w:rsidRDefault="009A0835">
            <w:pPr>
              <w:widowControl w:val="0"/>
              <w:pBdr>
                <w:top w:val="nil"/>
                <w:left w:val="nil"/>
                <w:bottom w:val="nil"/>
                <w:right w:val="nil"/>
                <w:between w:val="nil"/>
              </w:pBdr>
              <w:spacing w:line="240" w:lineRule="auto"/>
              <w:jc w:val="center"/>
            </w:pPr>
            <w:r>
              <w:t>Ηλεκτρικά Οχήματα</w:t>
            </w:r>
          </w:p>
        </w:tc>
      </w:tr>
      <w:tr w:rsidR="00542773" w14:paraId="6C42230D" w14:textId="77777777">
        <w:trPr>
          <w:jc w:val="center"/>
        </w:trPr>
        <w:tc>
          <w:tcPr>
            <w:tcW w:w="2253" w:type="dxa"/>
            <w:shd w:val="clear" w:color="auto" w:fill="F4CCCC"/>
            <w:tcMar>
              <w:top w:w="100" w:type="dxa"/>
              <w:left w:w="100" w:type="dxa"/>
              <w:bottom w:w="100" w:type="dxa"/>
              <w:right w:w="100" w:type="dxa"/>
            </w:tcMar>
          </w:tcPr>
          <w:p w14:paraId="52FCFC9B" w14:textId="77777777" w:rsidR="00542773" w:rsidRDefault="009A0835">
            <w:pPr>
              <w:widowControl w:val="0"/>
              <w:pBdr>
                <w:top w:val="nil"/>
                <w:left w:val="nil"/>
                <w:bottom w:val="nil"/>
                <w:right w:val="nil"/>
                <w:between w:val="nil"/>
              </w:pBdr>
              <w:spacing w:line="240" w:lineRule="auto"/>
              <w:jc w:val="center"/>
            </w:pPr>
            <w:r>
              <w:t>Κινούμενα Μέρη</w:t>
            </w:r>
          </w:p>
        </w:tc>
        <w:tc>
          <w:tcPr>
            <w:tcW w:w="2253" w:type="dxa"/>
            <w:shd w:val="clear" w:color="auto" w:fill="FF0000"/>
            <w:tcMar>
              <w:top w:w="100" w:type="dxa"/>
              <w:left w:w="100" w:type="dxa"/>
              <w:bottom w:w="100" w:type="dxa"/>
              <w:right w:w="100" w:type="dxa"/>
            </w:tcMar>
          </w:tcPr>
          <w:p w14:paraId="4E73A88A" w14:textId="77777777" w:rsidR="00542773" w:rsidRDefault="009A0835">
            <w:pPr>
              <w:widowControl w:val="0"/>
              <w:pBdr>
                <w:top w:val="nil"/>
                <w:left w:val="nil"/>
                <w:bottom w:val="nil"/>
                <w:right w:val="nil"/>
                <w:between w:val="nil"/>
              </w:pBdr>
              <w:spacing w:line="240" w:lineRule="auto"/>
              <w:jc w:val="center"/>
            </w:pPr>
            <w:r>
              <w:t>Πολλά</w:t>
            </w:r>
          </w:p>
        </w:tc>
        <w:tc>
          <w:tcPr>
            <w:tcW w:w="2253" w:type="dxa"/>
            <w:shd w:val="clear" w:color="auto" w:fill="FF0000"/>
            <w:tcMar>
              <w:top w:w="100" w:type="dxa"/>
              <w:left w:w="100" w:type="dxa"/>
              <w:bottom w:w="100" w:type="dxa"/>
              <w:right w:w="100" w:type="dxa"/>
            </w:tcMar>
          </w:tcPr>
          <w:p w14:paraId="461594FE" w14:textId="77777777" w:rsidR="00542773" w:rsidRDefault="009A0835">
            <w:pPr>
              <w:widowControl w:val="0"/>
              <w:pBdr>
                <w:top w:val="nil"/>
                <w:left w:val="nil"/>
                <w:bottom w:val="nil"/>
                <w:right w:val="nil"/>
                <w:between w:val="nil"/>
              </w:pBdr>
              <w:spacing w:line="240" w:lineRule="auto"/>
              <w:jc w:val="center"/>
            </w:pPr>
            <w:r>
              <w:t xml:space="preserve">Πολλά </w:t>
            </w:r>
          </w:p>
        </w:tc>
        <w:tc>
          <w:tcPr>
            <w:tcW w:w="2253" w:type="dxa"/>
            <w:shd w:val="clear" w:color="auto" w:fill="00FF00"/>
            <w:tcMar>
              <w:top w:w="100" w:type="dxa"/>
              <w:left w:w="100" w:type="dxa"/>
              <w:bottom w:w="100" w:type="dxa"/>
              <w:right w:w="100" w:type="dxa"/>
            </w:tcMar>
          </w:tcPr>
          <w:p w14:paraId="4501AC77" w14:textId="77777777" w:rsidR="00542773" w:rsidRDefault="009A0835">
            <w:pPr>
              <w:widowControl w:val="0"/>
              <w:pBdr>
                <w:top w:val="nil"/>
                <w:left w:val="nil"/>
                <w:bottom w:val="nil"/>
                <w:right w:val="nil"/>
                <w:between w:val="nil"/>
              </w:pBdr>
              <w:spacing w:line="240" w:lineRule="auto"/>
              <w:jc w:val="center"/>
            </w:pPr>
            <w:r>
              <w:t>Λίγα</w:t>
            </w:r>
          </w:p>
        </w:tc>
      </w:tr>
      <w:tr w:rsidR="00542773" w14:paraId="470965E2" w14:textId="77777777">
        <w:trPr>
          <w:jc w:val="center"/>
        </w:trPr>
        <w:tc>
          <w:tcPr>
            <w:tcW w:w="2253" w:type="dxa"/>
            <w:shd w:val="clear" w:color="auto" w:fill="F4CCCC"/>
            <w:tcMar>
              <w:top w:w="100" w:type="dxa"/>
              <w:left w:w="100" w:type="dxa"/>
              <w:bottom w:w="100" w:type="dxa"/>
              <w:right w:w="100" w:type="dxa"/>
            </w:tcMar>
          </w:tcPr>
          <w:p w14:paraId="4047910D" w14:textId="77777777" w:rsidR="00542773" w:rsidRDefault="009A0835">
            <w:pPr>
              <w:widowControl w:val="0"/>
              <w:pBdr>
                <w:top w:val="nil"/>
                <w:left w:val="nil"/>
                <w:bottom w:val="nil"/>
                <w:right w:val="nil"/>
                <w:between w:val="nil"/>
              </w:pBdr>
              <w:spacing w:line="240" w:lineRule="auto"/>
              <w:jc w:val="center"/>
            </w:pPr>
            <w:r>
              <w:t>Αναταράξεις</w:t>
            </w:r>
          </w:p>
        </w:tc>
        <w:tc>
          <w:tcPr>
            <w:tcW w:w="2253" w:type="dxa"/>
            <w:shd w:val="clear" w:color="auto" w:fill="FFFF00"/>
            <w:tcMar>
              <w:top w:w="100" w:type="dxa"/>
              <w:left w:w="100" w:type="dxa"/>
              <w:bottom w:w="100" w:type="dxa"/>
              <w:right w:w="100" w:type="dxa"/>
            </w:tcMar>
          </w:tcPr>
          <w:p w14:paraId="149465C9" w14:textId="77777777" w:rsidR="00542773" w:rsidRDefault="009A0835">
            <w:pPr>
              <w:widowControl w:val="0"/>
              <w:pBdr>
                <w:top w:val="nil"/>
                <w:left w:val="nil"/>
                <w:bottom w:val="nil"/>
                <w:right w:val="nil"/>
                <w:between w:val="nil"/>
              </w:pBdr>
              <w:spacing w:line="240" w:lineRule="auto"/>
              <w:jc w:val="center"/>
            </w:pPr>
            <w:r>
              <w:t>Μεσαίες</w:t>
            </w:r>
          </w:p>
        </w:tc>
        <w:tc>
          <w:tcPr>
            <w:tcW w:w="2253" w:type="dxa"/>
            <w:shd w:val="clear" w:color="auto" w:fill="FFFF00"/>
            <w:tcMar>
              <w:top w:w="100" w:type="dxa"/>
              <w:left w:w="100" w:type="dxa"/>
              <w:bottom w:w="100" w:type="dxa"/>
              <w:right w:w="100" w:type="dxa"/>
            </w:tcMar>
          </w:tcPr>
          <w:p w14:paraId="1C117D21" w14:textId="77777777" w:rsidR="00542773" w:rsidRDefault="009A0835">
            <w:pPr>
              <w:widowControl w:val="0"/>
              <w:pBdr>
                <w:top w:val="nil"/>
                <w:left w:val="nil"/>
                <w:bottom w:val="nil"/>
                <w:right w:val="nil"/>
                <w:between w:val="nil"/>
              </w:pBdr>
              <w:spacing w:line="240" w:lineRule="auto"/>
              <w:jc w:val="center"/>
            </w:pPr>
            <w:r>
              <w:t xml:space="preserve">Μεσαίες </w:t>
            </w:r>
          </w:p>
        </w:tc>
        <w:tc>
          <w:tcPr>
            <w:tcW w:w="2253" w:type="dxa"/>
            <w:shd w:val="clear" w:color="auto" w:fill="00FF00"/>
            <w:tcMar>
              <w:top w:w="100" w:type="dxa"/>
              <w:left w:w="100" w:type="dxa"/>
              <w:bottom w:w="100" w:type="dxa"/>
              <w:right w:w="100" w:type="dxa"/>
            </w:tcMar>
          </w:tcPr>
          <w:p w14:paraId="65FA1BCD" w14:textId="77777777" w:rsidR="00542773" w:rsidRDefault="009A0835">
            <w:pPr>
              <w:widowControl w:val="0"/>
              <w:pBdr>
                <w:top w:val="nil"/>
                <w:left w:val="nil"/>
                <w:bottom w:val="nil"/>
                <w:right w:val="nil"/>
                <w:between w:val="nil"/>
              </w:pBdr>
              <w:spacing w:line="240" w:lineRule="auto"/>
              <w:jc w:val="center"/>
            </w:pPr>
            <w:r>
              <w:t>Λίγες</w:t>
            </w:r>
          </w:p>
        </w:tc>
      </w:tr>
      <w:tr w:rsidR="00542773" w14:paraId="39429D3B" w14:textId="77777777">
        <w:trPr>
          <w:jc w:val="center"/>
        </w:trPr>
        <w:tc>
          <w:tcPr>
            <w:tcW w:w="2253" w:type="dxa"/>
            <w:shd w:val="clear" w:color="auto" w:fill="F4CCCC"/>
            <w:tcMar>
              <w:top w:w="100" w:type="dxa"/>
              <w:left w:w="100" w:type="dxa"/>
              <w:bottom w:w="100" w:type="dxa"/>
              <w:right w:w="100" w:type="dxa"/>
            </w:tcMar>
          </w:tcPr>
          <w:p w14:paraId="4E9663D8" w14:textId="77777777" w:rsidR="00542773" w:rsidRDefault="009A0835">
            <w:pPr>
              <w:widowControl w:val="0"/>
              <w:pBdr>
                <w:top w:val="nil"/>
                <w:left w:val="nil"/>
                <w:bottom w:val="nil"/>
                <w:right w:val="nil"/>
                <w:between w:val="nil"/>
              </w:pBdr>
              <w:spacing w:line="240" w:lineRule="auto"/>
              <w:jc w:val="center"/>
            </w:pPr>
            <w:r>
              <w:t>Αμφίδρομη Περιστροφή</w:t>
            </w:r>
          </w:p>
        </w:tc>
        <w:tc>
          <w:tcPr>
            <w:tcW w:w="2253" w:type="dxa"/>
            <w:shd w:val="clear" w:color="auto" w:fill="FF0000"/>
            <w:tcMar>
              <w:top w:w="100" w:type="dxa"/>
              <w:left w:w="100" w:type="dxa"/>
              <w:bottom w:w="100" w:type="dxa"/>
              <w:right w:w="100" w:type="dxa"/>
            </w:tcMar>
          </w:tcPr>
          <w:p w14:paraId="7A814003" w14:textId="77777777" w:rsidR="00542773" w:rsidRDefault="009A0835">
            <w:pPr>
              <w:widowControl w:val="0"/>
              <w:pBdr>
                <w:top w:val="nil"/>
                <w:left w:val="nil"/>
                <w:bottom w:val="nil"/>
                <w:right w:val="nil"/>
                <w:between w:val="nil"/>
              </w:pBdr>
              <w:spacing w:line="240" w:lineRule="auto"/>
              <w:jc w:val="center"/>
            </w:pPr>
            <w:r>
              <w:t>Όχι</w:t>
            </w:r>
          </w:p>
        </w:tc>
        <w:tc>
          <w:tcPr>
            <w:tcW w:w="2253" w:type="dxa"/>
            <w:shd w:val="clear" w:color="auto" w:fill="00FF00"/>
            <w:tcMar>
              <w:top w:w="100" w:type="dxa"/>
              <w:left w:w="100" w:type="dxa"/>
              <w:bottom w:w="100" w:type="dxa"/>
              <w:right w:w="100" w:type="dxa"/>
            </w:tcMar>
          </w:tcPr>
          <w:p w14:paraId="4B81BE88" w14:textId="77777777" w:rsidR="00542773" w:rsidRDefault="009A0835">
            <w:pPr>
              <w:widowControl w:val="0"/>
              <w:pBdr>
                <w:top w:val="nil"/>
                <w:left w:val="nil"/>
                <w:bottom w:val="nil"/>
                <w:right w:val="nil"/>
                <w:between w:val="nil"/>
              </w:pBdr>
              <w:spacing w:line="240" w:lineRule="auto"/>
              <w:jc w:val="center"/>
            </w:pPr>
            <w:r>
              <w:t xml:space="preserve">Ναι </w:t>
            </w:r>
          </w:p>
        </w:tc>
        <w:tc>
          <w:tcPr>
            <w:tcW w:w="2253" w:type="dxa"/>
            <w:shd w:val="clear" w:color="auto" w:fill="00FF00"/>
            <w:tcMar>
              <w:top w:w="100" w:type="dxa"/>
              <w:left w:w="100" w:type="dxa"/>
              <w:bottom w:w="100" w:type="dxa"/>
              <w:right w:w="100" w:type="dxa"/>
            </w:tcMar>
          </w:tcPr>
          <w:p w14:paraId="4B774298" w14:textId="77777777" w:rsidR="00542773" w:rsidRDefault="009A0835">
            <w:pPr>
              <w:widowControl w:val="0"/>
              <w:pBdr>
                <w:top w:val="nil"/>
                <w:left w:val="nil"/>
                <w:bottom w:val="nil"/>
                <w:right w:val="nil"/>
                <w:between w:val="nil"/>
              </w:pBdr>
              <w:spacing w:line="240" w:lineRule="auto"/>
              <w:jc w:val="center"/>
            </w:pPr>
            <w:r>
              <w:t>Ναι</w:t>
            </w:r>
          </w:p>
        </w:tc>
      </w:tr>
      <w:tr w:rsidR="00542773" w14:paraId="30AEFA0D" w14:textId="77777777">
        <w:trPr>
          <w:jc w:val="center"/>
        </w:trPr>
        <w:tc>
          <w:tcPr>
            <w:tcW w:w="2253" w:type="dxa"/>
            <w:shd w:val="clear" w:color="auto" w:fill="F4CCCC"/>
            <w:tcMar>
              <w:top w:w="100" w:type="dxa"/>
              <w:left w:w="100" w:type="dxa"/>
              <w:bottom w:w="100" w:type="dxa"/>
              <w:right w:w="100" w:type="dxa"/>
            </w:tcMar>
          </w:tcPr>
          <w:p w14:paraId="4B96BC5F" w14:textId="77777777" w:rsidR="00542773" w:rsidRDefault="009A0835">
            <w:pPr>
              <w:widowControl w:val="0"/>
              <w:spacing w:line="240" w:lineRule="auto"/>
              <w:jc w:val="center"/>
            </w:pPr>
            <w:r>
              <w:t>Καυσαέρια</w:t>
            </w:r>
          </w:p>
        </w:tc>
        <w:tc>
          <w:tcPr>
            <w:tcW w:w="2253" w:type="dxa"/>
            <w:shd w:val="clear" w:color="auto" w:fill="FF0000"/>
            <w:tcMar>
              <w:top w:w="100" w:type="dxa"/>
              <w:left w:w="100" w:type="dxa"/>
              <w:bottom w:w="100" w:type="dxa"/>
              <w:right w:w="100" w:type="dxa"/>
            </w:tcMar>
          </w:tcPr>
          <w:p w14:paraId="70C55D7A" w14:textId="77777777" w:rsidR="00542773" w:rsidRDefault="009A0835">
            <w:pPr>
              <w:widowControl w:val="0"/>
              <w:spacing w:line="240" w:lineRule="auto"/>
              <w:jc w:val="center"/>
            </w:pPr>
            <w:r>
              <w:t>Πολλά</w:t>
            </w:r>
          </w:p>
        </w:tc>
        <w:tc>
          <w:tcPr>
            <w:tcW w:w="2253" w:type="dxa"/>
            <w:shd w:val="clear" w:color="auto" w:fill="FFFF00"/>
            <w:tcMar>
              <w:top w:w="100" w:type="dxa"/>
              <w:left w:w="100" w:type="dxa"/>
              <w:bottom w:w="100" w:type="dxa"/>
              <w:right w:w="100" w:type="dxa"/>
            </w:tcMar>
          </w:tcPr>
          <w:p w14:paraId="5EA010C6" w14:textId="77777777" w:rsidR="00542773" w:rsidRDefault="009A0835">
            <w:pPr>
              <w:widowControl w:val="0"/>
              <w:spacing w:line="240" w:lineRule="auto"/>
              <w:jc w:val="center"/>
            </w:pPr>
            <w:r>
              <w:t>Μεσαία, κυρίως κατά την χρήση της ΜΕΚ</w:t>
            </w:r>
          </w:p>
        </w:tc>
        <w:tc>
          <w:tcPr>
            <w:tcW w:w="2253" w:type="dxa"/>
            <w:shd w:val="clear" w:color="auto" w:fill="00FF00"/>
            <w:tcMar>
              <w:top w:w="100" w:type="dxa"/>
              <w:left w:w="100" w:type="dxa"/>
              <w:bottom w:w="100" w:type="dxa"/>
              <w:right w:w="100" w:type="dxa"/>
            </w:tcMar>
          </w:tcPr>
          <w:p w14:paraId="3DB054B8" w14:textId="77777777" w:rsidR="00542773" w:rsidRDefault="009A0835">
            <w:pPr>
              <w:widowControl w:val="0"/>
              <w:spacing w:line="240" w:lineRule="auto"/>
              <w:jc w:val="center"/>
            </w:pPr>
            <w:r>
              <w:t>Μηδενικά</w:t>
            </w:r>
          </w:p>
        </w:tc>
      </w:tr>
      <w:tr w:rsidR="00542773" w14:paraId="47F1F652" w14:textId="77777777">
        <w:trPr>
          <w:jc w:val="center"/>
        </w:trPr>
        <w:tc>
          <w:tcPr>
            <w:tcW w:w="2253" w:type="dxa"/>
            <w:shd w:val="clear" w:color="auto" w:fill="F4CCCC"/>
            <w:tcMar>
              <w:top w:w="100" w:type="dxa"/>
              <w:left w:w="100" w:type="dxa"/>
              <w:bottom w:w="100" w:type="dxa"/>
              <w:right w:w="100" w:type="dxa"/>
            </w:tcMar>
          </w:tcPr>
          <w:p w14:paraId="43BB8B15" w14:textId="77777777" w:rsidR="00542773" w:rsidRDefault="009A0835">
            <w:pPr>
              <w:widowControl w:val="0"/>
              <w:spacing w:line="240" w:lineRule="auto"/>
              <w:jc w:val="center"/>
            </w:pPr>
            <w:r>
              <w:t>Αξιοπιστία</w:t>
            </w:r>
          </w:p>
        </w:tc>
        <w:tc>
          <w:tcPr>
            <w:tcW w:w="2253" w:type="dxa"/>
            <w:shd w:val="clear" w:color="auto" w:fill="FF0000"/>
            <w:tcMar>
              <w:top w:w="100" w:type="dxa"/>
              <w:left w:w="100" w:type="dxa"/>
              <w:bottom w:w="100" w:type="dxa"/>
              <w:right w:w="100" w:type="dxa"/>
            </w:tcMar>
          </w:tcPr>
          <w:p w14:paraId="0CD36D9D" w14:textId="77777777" w:rsidR="00542773" w:rsidRDefault="009A0835">
            <w:pPr>
              <w:widowControl w:val="0"/>
              <w:pBdr>
                <w:top w:val="nil"/>
                <w:left w:val="nil"/>
                <w:bottom w:val="nil"/>
                <w:right w:val="nil"/>
                <w:between w:val="nil"/>
              </w:pBdr>
              <w:spacing w:line="240" w:lineRule="auto"/>
              <w:jc w:val="center"/>
            </w:pPr>
            <w:r>
              <w:t>Χαμηλή</w:t>
            </w:r>
          </w:p>
        </w:tc>
        <w:tc>
          <w:tcPr>
            <w:tcW w:w="2253" w:type="dxa"/>
            <w:shd w:val="clear" w:color="auto" w:fill="00FF00"/>
            <w:tcMar>
              <w:top w:w="100" w:type="dxa"/>
              <w:left w:w="100" w:type="dxa"/>
              <w:bottom w:w="100" w:type="dxa"/>
              <w:right w:w="100" w:type="dxa"/>
            </w:tcMar>
          </w:tcPr>
          <w:p w14:paraId="2620D05E" w14:textId="77777777" w:rsidR="00542773" w:rsidRDefault="009A0835">
            <w:pPr>
              <w:widowControl w:val="0"/>
              <w:pBdr>
                <w:top w:val="nil"/>
                <w:left w:val="nil"/>
                <w:bottom w:val="nil"/>
                <w:right w:val="nil"/>
                <w:between w:val="nil"/>
              </w:pBdr>
              <w:spacing w:line="240" w:lineRule="auto"/>
              <w:jc w:val="center"/>
            </w:pPr>
            <w:r>
              <w:t>Πολύ υψηλή</w:t>
            </w:r>
          </w:p>
        </w:tc>
        <w:tc>
          <w:tcPr>
            <w:tcW w:w="2253" w:type="dxa"/>
            <w:shd w:val="clear" w:color="auto" w:fill="FFFF00"/>
            <w:tcMar>
              <w:top w:w="100" w:type="dxa"/>
              <w:left w:w="100" w:type="dxa"/>
              <w:bottom w:w="100" w:type="dxa"/>
              <w:right w:w="100" w:type="dxa"/>
            </w:tcMar>
          </w:tcPr>
          <w:p w14:paraId="53E65FB1" w14:textId="77777777" w:rsidR="00542773" w:rsidRDefault="009A0835">
            <w:pPr>
              <w:widowControl w:val="0"/>
              <w:pBdr>
                <w:top w:val="nil"/>
                <w:left w:val="nil"/>
                <w:bottom w:val="nil"/>
                <w:right w:val="nil"/>
                <w:between w:val="nil"/>
              </w:pBdr>
              <w:spacing w:line="240" w:lineRule="auto"/>
              <w:jc w:val="center"/>
            </w:pPr>
            <w:r>
              <w:t>Υψηλή</w:t>
            </w:r>
          </w:p>
        </w:tc>
      </w:tr>
      <w:tr w:rsidR="00542773" w14:paraId="01739E4E" w14:textId="77777777">
        <w:trPr>
          <w:jc w:val="center"/>
        </w:trPr>
        <w:tc>
          <w:tcPr>
            <w:tcW w:w="2253" w:type="dxa"/>
            <w:shd w:val="clear" w:color="auto" w:fill="F4CCCC"/>
            <w:tcMar>
              <w:top w:w="100" w:type="dxa"/>
              <w:left w:w="100" w:type="dxa"/>
              <w:bottom w:w="100" w:type="dxa"/>
              <w:right w:w="100" w:type="dxa"/>
            </w:tcMar>
          </w:tcPr>
          <w:p w14:paraId="28838CA5" w14:textId="77777777" w:rsidR="00542773" w:rsidRDefault="009A0835">
            <w:pPr>
              <w:widowControl w:val="0"/>
              <w:spacing w:line="240" w:lineRule="auto"/>
              <w:jc w:val="center"/>
            </w:pPr>
            <w:r>
              <w:t>Απόδοση</w:t>
            </w:r>
          </w:p>
        </w:tc>
        <w:tc>
          <w:tcPr>
            <w:tcW w:w="2253" w:type="dxa"/>
            <w:shd w:val="clear" w:color="auto" w:fill="FF0000"/>
            <w:tcMar>
              <w:top w:w="100" w:type="dxa"/>
              <w:left w:w="100" w:type="dxa"/>
              <w:bottom w:w="100" w:type="dxa"/>
              <w:right w:w="100" w:type="dxa"/>
            </w:tcMar>
          </w:tcPr>
          <w:p w14:paraId="59B75C26" w14:textId="77777777" w:rsidR="00542773" w:rsidRDefault="009A0835">
            <w:pPr>
              <w:widowControl w:val="0"/>
              <w:pBdr>
                <w:top w:val="nil"/>
                <w:left w:val="nil"/>
                <w:bottom w:val="nil"/>
                <w:right w:val="nil"/>
                <w:between w:val="nil"/>
              </w:pBdr>
              <w:spacing w:line="240" w:lineRule="auto"/>
              <w:jc w:val="center"/>
            </w:pPr>
            <w:r>
              <w:t>30%-40%</w:t>
            </w:r>
          </w:p>
        </w:tc>
        <w:tc>
          <w:tcPr>
            <w:tcW w:w="2253" w:type="dxa"/>
            <w:shd w:val="clear" w:color="auto" w:fill="FFFF00"/>
            <w:tcMar>
              <w:top w:w="100" w:type="dxa"/>
              <w:left w:w="100" w:type="dxa"/>
              <w:bottom w:w="100" w:type="dxa"/>
              <w:right w:w="100" w:type="dxa"/>
            </w:tcMar>
          </w:tcPr>
          <w:p w14:paraId="6A56FF36" w14:textId="77777777" w:rsidR="00542773" w:rsidRDefault="009A0835">
            <w:pPr>
              <w:widowControl w:val="0"/>
              <w:pBdr>
                <w:top w:val="nil"/>
                <w:left w:val="nil"/>
                <w:bottom w:val="nil"/>
                <w:right w:val="nil"/>
                <w:between w:val="nil"/>
              </w:pBdr>
              <w:spacing w:line="240" w:lineRule="auto"/>
              <w:jc w:val="center"/>
            </w:pPr>
            <w:r>
              <w:t>30%-40% με την ΜΕΚ</w:t>
            </w:r>
          </w:p>
          <w:p w14:paraId="2689998E" w14:textId="77777777" w:rsidR="00542773" w:rsidRDefault="009A0835">
            <w:pPr>
              <w:widowControl w:val="0"/>
              <w:pBdr>
                <w:top w:val="nil"/>
                <w:left w:val="nil"/>
                <w:bottom w:val="nil"/>
                <w:right w:val="nil"/>
                <w:between w:val="nil"/>
              </w:pBdr>
              <w:spacing w:line="240" w:lineRule="auto"/>
              <w:jc w:val="center"/>
            </w:pPr>
            <w:r>
              <w:t>&gt;90% ως ηλεκτρικό</w:t>
            </w:r>
          </w:p>
        </w:tc>
        <w:tc>
          <w:tcPr>
            <w:tcW w:w="2253" w:type="dxa"/>
            <w:shd w:val="clear" w:color="auto" w:fill="00FF00"/>
            <w:tcMar>
              <w:top w:w="100" w:type="dxa"/>
              <w:left w:w="100" w:type="dxa"/>
              <w:bottom w:w="100" w:type="dxa"/>
              <w:right w:w="100" w:type="dxa"/>
            </w:tcMar>
          </w:tcPr>
          <w:p w14:paraId="07D49563" w14:textId="77777777" w:rsidR="00542773" w:rsidRDefault="009A0835">
            <w:pPr>
              <w:widowControl w:val="0"/>
              <w:pBdr>
                <w:top w:val="nil"/>
                <w:left w:val="nil"/>
                <w:bottom w:val="nil"/>
                <w:right w:val="nil"/>
                <w:between w:val="nil"/>
              </w:pBdr>
              <w:spacing w:line="240" w:lineRule="auto"/>
              <w:jc w:val="center"/>
            </w:pPr>
            <w:r>
              <w:t>&gt;90%</w:t>
            </w:r>
          </w:p>
        </w:tc>
      </w:tr>
      <w:tr w:rsidR="00542773" w14:paraId="47CB8DFE" w14:textId="77777777">
        <w:trPr>
          <w:jc w:val="center"/>
        </w:trPr>
        <w:tc>
          <w:tcPr>
            <w:tcW w:w="2253" w:type="dxa"/>
            <w:shd w:val="clear" w:color="auto" w:fill="F4CCCC"/>
            <w:tcMar>
              <w:top w:w="100" w:type="dxa"/>
              <w:left w:w="100" w:type="dxa"/>
              <w:bottom w:w="100" w:type="dxa"/>
              <w:right w:w="100" w:type="dxa"/>
            </w:tcMar>
          </w:tcPr>
          <w:p w14:paraId="4B8CD7AC" w14:textId="77777777" w:rsidR="00542773" w:rsidRDefault="009A0835">
            <w:pPr>
              <w:widowControl w:val="0"/>
              <w:spacing w:line="240" w:lineRule="auto"/>
              <w:jc w:val="center"/>
            </w:pPr>
            <w:r>
              <w:t>Αναγεννητική Πέδηση</w:t>
            </w:r>
          </w:p>
        </w:tc>
        <w:tc>
          <w:tcPr>
            <w:tcW w:w="2253" w:type="dxa"/>
            <w:shd w:val="clear" w:color="auto" w:fill="FF0000"/>
            <w:tcMar>
              <w:top w:w="100" w:type="dxa"/>
              <w:left w:w="100" w:type="dxa"/>
              <w:bottom w:w="100" w:type="dxa"/>
              <w:right w:w="100" w:type="dxa"/>
            </w:tcMar>
          </w:tcPr>
          <w:p w14:paraId="753ACA4F" w14:textId="77777777" w:rsidR="00542773" w:rsidRDefault="009A0835">
            <w:pPr>
              <w:widowControl w:val="0"/>
              <w:pBdr>
                <w:top w:val="nil"/>
                <w:left w:val="nil"/>
                <w:bottom w:val="nil"/>
                <w:right w:val="nil"/>
                <w:between w:val="nil"/>
              </w:pBdr>
              <w:spacing w:line="240" w:lineRule="auto"/>
              <w:jc w:val="center"/>
            </w:pPr>
            <w:r>
              <w:t>Μη εφικτή</w:t>
            </w:r>
          </w:p>
        </w:tc>
        <w:tc>
          <w:tcPr>
            <w:tcW w:w="2253" w:type="dxa"/>
            <w:shd w:val="clear" w:color="auto" w:fill="FFFF00"/>
            <w:tcMar>
              <w:top w:w="100" w:type="dxa"/>
              <w:left w:w="100" w:type="dxa"/>
              <w:bottom w:w="100" w:type="dxa"/>
              <w:right w:w="100" w:type="dxa"/>
            </w:tcMar>
          </w:tcPr>
          <w:p w14:paraId="6B70226C" w14:textId="77777777" w:rsidR="00542773" w:rsidRDefault="009A0835">
            <w:pPr>
              <w:widowControl w:val="0"/>
              <w:pBdr>
                <w:top w:val="nil"/>
                <w:left w:val="nil"/>
                <w:bottom w:val="nil"/>
                <w:right w:val="nil"/>
                <w:between w:val="nil"/>
              </w:pBdr>
              <w:spacing w:line="240" w:lineRule="auto"/>
              <w:jc w:val="center"/>
            </w:pPr>
            <w:r>
              <w:t>Εφικτή ως ηλεκτρικό</w:t>
            </w:r>
          </w:p>
        </w:tc>
        <w:tc>
          <w:tcPr>
            <w:tcW w:w="2253" w:type="dxa"/>
            <w:shd w:val="clear" w:color="auto" w:fill="00FF00"/>
            <w:tcMar>
              <w:top w:w="100" w:type="dxa"/>
              <w:left w:w="100" w:type="dxa"/>
              <w:bottom w:w="100" w:type="dxa"/>
              <w:right w:w="100" w:type="dxa"/>
            </w:tcMar>
          </w:tcPr>
          <w:p w14:paraId="47E56E76" w14:textId="77777777" w:rsidR="00542773" w:rsidRDefault="009A0835">
            <w:pPr>
              <w:widowControl w:val="0"/>
              <w:pBdr>
                <w:top w:val="nil"/>
                <w:left w:val="nil"/>
                <w:bottom w:val="nil"/>
                <w:right w:val="nil"/>
                <w:between w:val="nil"/>
              </w:pBdr>
              <w:spacing w:line="240" w:lineRule="auto"/>
              <w:jc w:val="center"/>
            </w:pPr>
            <w:r>
              <w:t>Εφικτή</w:t>
            </w:r>
          </w:p>
        </w:tc>
      </w:tr>
      <w:tr w:rsidR="00542773" w14:paraId="0B507F7D" w14:textId="77777777">
        <w:trPr>
          <w:jc w:val="center"/>
        </w:trPr>
        <w:tc>
          <w:tcPr>
            <w:tcW w:w="2253" w:type="dxa"/>
            <w:shd w:val="clear" w:color="auto" w:fill="F4CCCC"/>
            <w:tcMar>
              <w:top w:w="100" w:type="dxa"/>
              <w:left w:w="100" w:type="dxa"/>
              <w:bottom w:w="100" w:type="dxa"/>
              <w:right w:w="100" w:type="dxa"/>
            </w:tcMar>
          </w:tcPr>
          <w:p w14:paraId="67131D0B" w14:textId="77777777" w:rsidR="00542773" w:rsidRDefault="009A0835">
            <w:pPr>
              <w:widowControl w:val="0"/>
              <w:pBdr>
                <w:top w:val="nil"/>
                <w:left w:val="nil"/>
                <w:bottom w:val="nil"/>
                <w:right w:val="nil"/>
                <w:between w:val="nil"/>
              </w:pBdr>
              <w:spacing w:line="240" w:lineRule="auto"/>
              <w:jc w:val="center"/>
            </w:pPr>
            <w:r>
              <w:t>Ροπή σε μηδενική ταχύτητα</w:t>
            </w:r>
          </w:p>
        </w:tc>
        <w:tc>
          <w:tcPr>
            <w:tcW w:w="2253" w:type="dxa"/>
            <w:shd w:val="clear" w:color="auto" w:fill="FF0000"/>
            <w:tcMar>
              <w:top w:w="100" w:type="dxa"/>
              <w:left w:w="100" w:type="dxa"/>
              <w:bottom w:w="100" w:type="dxa"/>
              <w:right w:w="100" w:type="dxa"/>
            </w:tcMar>
          </w:tcPr>
          <w:p w14:paraId="634E0BAE" w14:textId="77777777" w:rsidR="00542773" w:rsidRDefault="009A0835">
            <w:pPr>
              <w:widowControl w:val="0"/>
              <w:pBdr>
                <w:top w:val="nil"/>
                <w:left w:val="nil"/>
                <w:bottom w:val="nil"/>
                <w:right w:val="nil"/>
                <w:between w:val="nil"/>
              </w:pBdr>
              <w:spacing w:line="240" w:lineRule="auto"/>
              <w:jc w:val="center"/>
            </w:pPr>
            <w:r>
              <w:t>0</w:t>
            </w:r>
          </w:p>
        </w:tc>
        <w:tc>
          <w:tcPr>
            <w:tcW w:w="2253" w:type="dxa"/>
            <w:shd w:val="clear" w:color="auto" w:fill="FFFF00"/>
            <w:tcMar>
              <w:top w:w="100" w:type="dxa"/>
              <w:left w:w="100" w:type="dxa"/>
              <w:bottom w:w="100" w:type="dxa"/>
              <w:right w:w="100" w:type="dxa"/>
            </w:tcMar>
          </w:tcPr>
          <w:p w14:paraId="44230680" w14:textId="77777777" w:rsidR="00542773" w:rsidRDefault="009A0835">
            <w:pPr>
              <w:widowControl w:val="0"/>
              <w:pBdr>
                <w:top w:val="nil"/>
                <w:left w:val="nil"/>
                <w:bottom w:val="nil"/>
                <w:right w:val="nil"/>
                <w:between w:val="nil"/>
              </w:pBdr>
              <w:spacing w:line="240" w:lineRule="auto"/>
              <w:jc w:val="center"/>
            </w:pPr>
            <w:r>
              <w:t>Μέγιστη ως ηλεκτρικό</w:t>
            </w:r>
          </w:p>
        </w:tc>
        <w:tc>
          <w:tcPr>
            <w:tcW w:w="2253" w:type="dxa"/>
            <w:shd w:val="clear" w:color="auto" w:fill="00FF00"/>
            <w:tcMar>
              <w:top w:w="100" w:type="dxa"/>
              <w:left w:w="100" w:type="dxa"/>
              <w:bottom w:w="100" w:type="dxa"/>
              <w:right w:w="100" w:type="dxa"/>
            </w:tcMar>
          </w:tcPr>
          <w:p w14:paraId="0EBD32BF" w14:textId="77777777" w:rsidR="00542773" w:rsidRDefault="009A0835">
            <w:pPr>
              <w:widowControl w:val="0"/>
              <w:pBdr>
                <w:top w:val="nil"/>
                <w:left w:val="nil"/>
                <w:bottom w:val="nil"/>
                <w:right w:val="nil"/>
                <w:between w:val="nil"/>
              </w:pBdr>
              <w:spacing w:line="240" w:lineRule="auto"/>
              <w:jc w:val="center"/>
            </w:pPr>
            <w:r>
              <w:t>Μέγιστη</w:t>
            </w:r>
          </w:p>
        </w:tc>
      </w:tr>
    </w:tbl>
    <w:p w14:paraId="2A37976F" w14:textId="77777777" w:rsidR="00542773" w:rsidRDefault="00542773"/>
    <w:p w14:paraId="31B93991" w14:textId="77777777" w:rsidR="00542773" w:rsidRDefault="009A0835">
      <w:pPr>
        <w:jc w:val="center"/>
        <w:rPr>
          <w:i/>
        </w:rPr>
      </w:pPr>
      <w:r>
        <w:rPr>
          <w:i/>
        </w:rPr>
        <w:t>Πίνακας 1.1.3: Σύγκριση βασικών χαρακτηριστικών  μεταξύ των ηλεκτρικών, υβριδικών και συμβατικών οχημάτων, με πράσινο χρώμα παρουσιάζονται τα πλεονεκτικά κάθε κατηγορίας, με κίτρινο τα μεσαία και με κόκκινο χρώμα τα μειονεκτικά</w:t>
      </w:r>
    </w:p>
    <w:p w14:paraId="29E24B04" w14:textId="77777777" w:rsidR="00542773" w:rsidRDefault="00542773">
      <w:pPr>
        <w:jc w:val="both"/>
      </w:pPr>
    </w:p>
    <w:p w14:paraId="69649C09" w14:textId="621DE6BF" w:rsidR="00542773" w:rsidRDefault="009A0835">
      <w:pPr>
        <w:spacing w:before="240" w:after="240"/>
        <w:jc w:val="both"/>
      </w:pPr>
      <w:r>
        <w:t>Δυστυχώς, υπάρχουν ορισμένοι παράγοντες που εμποδίζουν την καθολική υιοθέτηση των ηλεκτρικών οχημάτων μεταβλητής τροχιάς, όπως είναι η αναγκαιότητα πολλών θέσεων φόρτισης σε συνδυασμό με τη μεγαλύτερη διάρκεια φόρτισης σε σχέση με τον σύντομο ανεφοδιασμό καυσίμου που χρειάζονται τα συμβατικά οχήματα. Όμως, η αχίλλειος πτέρνα στη διάδοση των ηλεκτρικών οχημάτων είναι σήμερα ο συσσωρευτής, συγκεκριμένα το υψηλό κόστος του, η περιορισμένη διάρκεια ζωής του, η αυτονομία που εξασφαλίζει, η ισχύς και η ασφάλεια χρήσης του. Ενώ τα υπόλοιπα υποσυστήματα του συστήματος ηλεκτρικής κίνησης ενός ηλεκτρικού αυτοκινήτου, δηλαδή ο ηλεκτρικός κινητήρας και ο αντιστροφέας έχουν επιτύχει σε βάθος χρόνου πυκνότητες ισχύος, ενέργειας και αποδόσεις αντίστοιχες των συμβατικών συστημάτων κίνησης, οι συσσωρευτές εξακολουθούν να υστερούν, και μόλις τις τελευταίες δύο δεκαετίες έχουν επιτύχει αποδεκτά χαρακτηριστικά. Για τον λόγο αυτόν, ο σκόπος της παρούσας διπλωματικής εργασίας εστιάζεται στην ανάλυση αυτής της κομβικής συνιστώσας για την περαιτέρω διάδοση του αντικειμενικού στόχου της ηλεκτροκίνησης.</w:t>
      </w:r>
    </w:p>
    <w:p w14:paraId="53C2FF54" w14:textId="77777777" w:rsidR="00542773" w:rsidRDefault="009A0835">
      <w:pPr>
        <w:pStyle w:val="Heading2"/>
        <w:jc w:val="both"/>
        <w:rPr>
          <w:sz w:val="28"/>
          <w:szCs w:val="28"/>
          <w:u w:val="single"/>
        </w:rPr>
      </w:pPr>
      <w:bookmarkStart w:id="5" w:name="_Toc181112021"/>
      <w:r>
        <w:rPr>
          <w:sz w:val="28"/>
          <w:szCs w:val="28"/>
          <w:u w:val="single"/>
        </w:rPr>
        <w:lastRenderedPageBreak/>
        <w:t>1.2 Δομή Εργασίας</w:t>
      </w:r>
      <w:bookmarkEnd w:id="5"/>
      <w:r>
        <w:rPr>
          <w:sz w:val="28"/>
          <w:szCs w:val="28"/>
          <w:u w:val="single"/>
        </w:rPr>
        <w:t xml:space="preserve"> </w:t>
      </w:r>
    </w:p>
    <w:p w14:paraId="7ACA0F3B" w14:textId="77777777" w:rsidR="00542773" w:rsidRDefault="00542773"/>
    <w:p w14:paraId="34B742D8" w14:textId="5931AF46" w:rsidR="00542773" w:rsidRDefault="009A0835">
      <w:pPr>
        <w:spacing w:before="240" w:after="240"/>
        <w:jc w:val="both"/>
      </w:pPr>
      <w:r>
        <w:t>Ολοκληρώνοντας το εισαγωγικό κεφάλαιο, κρίνεται σκόπιμο να περιγραφεί συνοπτικά η δομή του συνόλου της παρούσας εργασίας. Σε ένα πρώτο βήμα, παρουσιάζεται η αρχή λειτουργίας όλων των ειδών συσσωρευτών, καθώς και τα ηλεκτρολογικά χαρακτηριστικά τους. Στη συνέχεια, αναλύονται οι βασικότερες χημικές συστάσεις που χρησιμοποιούνται στους συσσωρευτές σήμερα και ακολούθως επεξηγείται σε βάθος η λειτουργία των συσσωρευτών ιόντων λιθίου, οι οποίοι αποτελούν την προτιμώμενη τεχνολογία στα ηλεκτρικά οχήματα. Σε επόμενο βήμα, ορίζονται οι παράγοντες που επηρεάζουν τη διάρκεια ζωής των συσσωρευτών ιόντων λιθίου, καθώς και οι τεχνικές προστασίας τους μέσω ενός συστήματος διαχείρισης συσσωρευτών.</w:t>
      </w:r>
      <w:r w:rsidR="0046080A" w:rsidRPr="0046080A">
        <w:rPr>
          <w:lang w:val="el-GR"/>
        </w:rPr>
        <w:t xml:space="preserve"> </w:t>
      </w:r>
      <w:r w:rsidR="0046080A">
        <w:rPr>
          <w:lang w:val="el-GR"/>
        </w:rPr>
        <w:t>Ύστερα, αναλύονται τα συστήματα φόρτισης που υπάρχουνν στην βιομηχανία ηλεκτροκίνησης μέσω 2 παραδειγματικών οχημάτων.</w:t>
      </w:r>
      <w:r>
        <w:t xml:space="preserve"> Επιπροσθέτως, παρατίθενται ορισμένα πειραματικά αποτελέσματα δοκιμών που πραγματοποιήθηκαν </w:t>
      </w:r>
      <w:r w:rsidR="00104F93">
        <w:rPr>
          <w:lang w:val="el-GR"/>
        </w:rPr>
        <w:t xml:space="preserve">στους συσσωρευτές </w:t>
      </w:r>
      <w:r w:rsidR="00104F93" w:rsidRPr="00104F93">
        <w:rPr>
          <w:lang w:val="el-GR"/>
        </w:rPr>
        <w:t>του οχήματος Πυρφόρος ΙΙΙ της ερευνητικής ομάδας «Προμηθέας» του ΕΜΠ</w:t>
      </w:r>
      <w:r>
        <w:t xml:space="preserve">, ώστε να </w:t>
      </w:r>
      <w:r w:rsidR="0046080A">
        <w:rPr>
          <w:lang w:val="el-GR"/>
        </w:rPr>
        <w:t>επιβεβαιωθεί η ε</w:t>
      </w:r>
      <w:r w:rsidR="008555AB">
        <w:rPr>
          <w:lang w:val="el-GR"/>
        </w:rPr>
        <w:t>πάρκεια</w:t>
      </w:r>
      <w:r w:rsidR="0046080A">
        <w:rPr>
          <w:lang w:val="el-GR"/>
        </w:rPr>
        <w:t xml:space="preserve"> τους στα πλαίσια</w:t>
      </w:r>
      <w:r w:rsidR="0021235E">
        <w:rPr>
          <w:lang w:val="el-GR"/>
        </w:rPr>
        <w:t xml:space="preserve"> του διαγωνισμού </w:t>
      </w:r>
      <w:r w:rsidR="0021235E">
        <w:rPr>
          <w:lang w:val="en-GB"/>
        </w:rPr>
        <w:t>Shell</w:t>
      </w:r>
      <w:r w:rsidR="0021235E" w:rsidRPr="0021235E">
        <w:rPr>
          <w:lang w:val="el-GR"/>
        </w:rPr>
        <w:t xml:space="preserve"> </w:t>
      </w:r>
      <w:r w:rsidR="0021235E">
        <w:rPr>
          <w:lang w:val="en-GB"/>
        </w:rPr>
        <w:t>Eco</w:t>
      </w:r>
      <w:r w:rsidR="0021235E" w:rsidRPr="0021235E">
        <w:rPr>
          <w:lang w:val="el-GR"/>
        </w:rPr>
        <w:t xml:space="preserve"> </w:t>
      </w:r>
      <w:r w:rsidR="0021235E">
        <w:rPr>
          <w:lang w:val="en-GB"/>
        </w:rPr>
        <w:t>Marathon</w:t>
      </w:r>
      <w:r>
        <w:t>.</w:t>
      </w:r>
      <w:r w:rsidR="0046080A" w:rsidRPr="0046080A">
        <w:t xml:space="preserve"> </w:t>
      </w:r>
      <w:r w:rsidR="0046080A">
        <w:t>Ακολούθως, παρουσιάζεται το κύριο θεωρητικό υπόβαθρο, στο οποίο βασίζεται η μοντελοποίηση των συσσωρευτών λιθίου.</w:t>
      </w:r>
      <w:r>
        <w:t xml:space="preserve"> Με βάση τις διερευνήσεις αυτές, </w:t>
      </w:r>
      <w:r w:rsidR="0046080A">
        <w:rPr>
          <w:lang w:val="el-GR"/>
        </w:rPr>
        <w:t>αναπτύχθηκαν ορισμένα μοντέλα που προσομείω</w:t>
      </w:r>
      <w:r w:rsidR="006C31C4">
        <w:rPr>
          <w:lang w:val="el-GR"/>
        </w:rPr>
        <w:t>σαν</w:t>
      </w:r>
      <w:r w:rsidR="0046080A">
        <w:rPr>
          <w:lang w:val="el-GR"/>
        </w:rPr>
        <w:t xml:space="preserve"> με ακρίβεια την λειτουργία των συσσωρευτών του πειραματικού μέρους</w:t>
      </w:r>
      <w:r w:rsidR="008305C9">
        <w:rPr>
          <w:lang w:val="el-GR"/>
        </w:rPr>
        <w:t xml:space="preserve"> της εργασίας</w:t>
      </w:r>
      <w:r w:rsidR="0046080A">
        <w:rPr>
          <w:lang w:val="el-GR"/>
        </w:rPr>
        <w:t>.</w:t>
      </w:r>
      <w:r>
        <w:t xml:space="preserve"> </w:t>
      </w:r>
      <w:r w:rsidR="0046080A">
        <w:rPr>
          <w:lang w:val="el-GR"/>
        </w:rPr>
        <w:t>Τελικά προέκυψαν</w:t>
      </w:r>
      <w:r>
        <w:t xml:space="preserve"> συμπεράσματα, για την εξασφάλιση σωστής λειτουργίας και επέκταση της διάρκειας ζωής των συσσωρευτών που μελετήθηκαν.</w:t>
      </w:r>
    </w:p>
    <w:p w14:paraId="758C2E69" w14:textId="77777777" w:rsidR="00542773" w:rsidRDefault="00542773">
      <w:pPr>
        <w:jc w:val="both"/>
      </w:pPr>
    </w:p>
    <w:p w14:paraId="1DDD5919" w14:textId="77777777" w:rsidR="00542773" w:rsidRDefault="00542773">
      <w:pPr>
        <w:jc w:val="both"/>
      </w:pPr>
    </w:p>
    <w:p w14:paraId="4FAFDDBC" w14:textId="77777777" w:rsidR="00542773" w:rsidRDefault="00542773">
      <w:pPr>
        <w:jc w:val="both"/>
      </w:pPr>
    </w:p>
    <w:p w14:paraId="28DA6458" w14:textId="77777777" w:rsidR="00542773" w:rsidRDefault="00542773">
      <w:pPr>
        <w:jc w:val="both"/>
      </w:pPr>
    </w:p>
    <w:p w14:paraId="5D483EC9" w14:textId="77777777" w:rsidR="00542773" w:rsidRDefault="00542773">
      <w:pPr>
        <w:jc w:val="both"/>
      </w:pPr>
    </w:p>
    <w:p w14:paraId="379D956A" w14:textId="77777777" w:rsidR="00542773" w:rsidRDefault="00542773">
      <w:pPr>
        <w:jc w:val="both"/>
      </w:pPr>
    </w:p>
    <w:p w14:paraId="3379C8AB" w14:textId="77777777" w:rsidR="00542773" w:rsidRDefault="00542773">
      <w:pPr>
        <w:jc w:val="both"/>
      </w:pPr>
    </w:p>
    <w:p w14:paraId="621414B2" w14:textId="77777777" w:rsidR="00542773" w:rsidRDefault="00542773">
      <w:pPr>
        <w:jc w:val="both"/>
      </w:pPr>
    </w:p>
    <w:p w14:paraId="376AE2EE" w14:textId="77777777" w:rsidR="00542773" w:rsidRDefault="00542773">
      <w:pPr>
        <w:jc w:val="both"/>
      </w:pPr>
    </w:p>
    <w:p w14:paraId="1A909E61" w14:textId="77777777" w:rsidR="00542773" w:rsidRDefault="00542773">
      <w:pPr>
        <w:jc w:val="both"/>
      </w:pPr>
    </w:p>
    <w:p w14:paraId="3918A184" w14:textId="77777777" w:rsidR="00542773" w:rsidRDefault="00542773">
      <w:pPr>
        <w:jc w:val="both"/>
      </w:pPr>
    </w:p>
    <w:p w14:paraId="00F91A3A" w14:textId="77777777" w:rsidR="00542773" w:rsidRDefault="00542773">
      <w:pPr>
        <w:jc w:val="both"/>
      </w:pPr>
    </w:p>
    <w:p w14:paraId="6F6FCB4E" w14:textId="77777777" w:rsidR="00542773" w:rsidRDefault="00542773">
      <w:pPr>
        <w:jc w:val="both"/>
      </w:pPr>
    </w:p>
    <w:p w14:paraId="2ED75DEF" w14:textId="77777777" w:rsidR="00542773" w:rsidRDefault="00542773">
      <w:pPr>
        <w:jc w:val="both"/>
      </w:pPr>
    </w:p>
    <w:p w14:paraId="173B5CBD" w14:textId="77777777" w:rsidR="00542773" w:rsidRDefault="00542773">
      <w:pPr>
        <w:jc w:val="both"/>
      </w:pPr>
    </w:p>
    <w:p w14:paraId="5165B393" w14:textId="6A034E82" w:rsidR="00542773" w:rsidRDefault="00542773">
      <w:pPr>
        <w:jc w:val="both"/>
      </w:pPr>
    </w:p>
    <w:p w14:paraId="1BE7B7CE" w14:textId="77777777" w:rsidR="008555AB" w:rsidRPr="00702B60" w:rsidRDefault="008555AB">
      <w:pPr>
        <w:jc w:val="both"/>
        <w:rPr>
          <w:lang w:val="el-GR"/>
        </w:rPr>
      </w:pPr>
    </w:p>
    <w:p w14:paraId="5EFBFC3E" w14:textId="77777777" w:rsidR="006639F0" w:rsidRDefault="006639F0">
      <w:pPr>
        <w:rPr>
          <w:b/>
          <w:sz w:val="32"/>
          <w:szCs w:val="32"/>
          <w:u w:val="single"/>
        </w:rPr>
      </w:pPr>
      <w:r>
        <w:rPr>
          <w:b/>
          <w:sz w:val="32"/>
          <w:szCs w:val="32"/>
          <w:u w:val="single"/>
        </w:rPr>
        <w:br w:type="page"/>
      </w:r>
    </w:p>
    <w:p w14:paraId="45A6E804" w14:textId="2C80A9B9" w:rsidR="00542773" w:rsidRDefault="009A0835">
      <w:pPr>
        <w:pStyle w:val="Heading1"/>
        <w:rPr>
          <w:b/>
          <w:sz w:val="32"/>
          <w:szCs w:val="32"/>
          <w:u w:val="single"/>
        </w:rPr>
      </w:pPr>
      <w:bookmarkStart w:id="6" w:name="_Toc181112022"/>
      <w:r>
        <w:rPr>
          <w:b/>
          <w:sz w:val="32"/>
          <w:szCs w:val="32"/>
          <w:u w:val="single"/>
        </w:rPr>
        <w:lastRenderedPageBreak/>
        <w:t>2. Τεχνολογίες και Λειτουργικά Χαρακτηριστικά Συσσωρευτών</w:t>
      </w:r>
      <w:bookmarkEnd w:id="6"/>
      <w:r>
        <w:rPr>
          <w:b/>
          <w:sz w:val="32"/>
          <w:szCs w:val="32"/>
          <w:u w:val="single"/>
        </w:rPr>
        <w:t xml:space="preserve"> </w:t>
      </w:r>
    </w:p>
    <w:p w14:paraId="2F1FC496" w14:textId="77777777" w:rsidR="00542773" w:rsidRDefault="00542773"/>
    <w:p w14:paraId="70C56DE1" w14:textId="77777777" w:rsidR="00542773" w:rsidRDefault="009A0835">
      <w:pPr>
        <w:pStyle w:val="Heading2"/>
        <w:rPr>
          <w:sz w:val="28"/>
          <w:szCs w:val="28"/>
          <w:u w:val="single"/>
        </w:rPr>
      </w:pPr>
      <w:bookmarkStart w:id="7" w:name="_Toc181112023"/>
      <w:r>
        <w:rPr>
          <w:sz w:val="28"/>
          <w:szCs w:val="28"/>
          <w:u w:val="single"/>
        </w:rPr>
        <w:t>2.1 Αρχή Λειτουργίας Συσσωρευτών</w:t>
      </w:r>
      <w:bookmarkEnd w:id="7"/>
    </w:p>
    <w:p w14:paraId="61154433" w14:textId="77777777" w:rsidR="00542773" w:rsidRDefault="00542773">
      <w:pPr>
        <w:jc w:val="center"/>
        <w:rPr>
          <w:b/>
        </w:rPr>
      </w:pPr>
    </w:p>
    <w:p w14:paraId="07E65549" w14:textId="77777777" w:rsidR="00542773" w:rsidRDefault="009A0835">
      <w:pPr>
        <w:numPr>
          <w:ilvl w:val="0"/>
          <w:numId w:val="24"/>
        </w:numPr>
        <w:jc w:val="both"/>
      </w:pPr>
      <w:r>
        <w:t>Προς καλύτερη κατανόηση των παρακάτω κεφαλαίων, θα αναλυθούν εις βάθος οι διεργασίες που διέπουν την λειτουργία ενός συσσωρευτή.</w:t>
      </w:r>
    </w:p>
    <w:p w14:paraId="2A62958E" w14:textId="77777777" w:rsidR="00542773" w:rsidRDefault="00542773">
      <w:pPr>
        <w:jc w:val="both"/>
      </w:pPr>
    </w:p>
    <w:p w14:paraId="23103FBB" w14:textId="5D38701B" w:rsidR="00542773" w:rsidRDefault="009A0835">
      <w:pPr>
        <w:jc w:val="both"/>
      </w:pPr>
      <w:r>
        <w:t>Ο συσσωρευτής είναι μια ηλεκτροχημική συσκευή, στον οποίο αποθηκεύεται ενεργεία με την μορφή χημικών δεσμών που σχηματίζονται μεταξύ των στοιχείων της. Η ενέργεια αυτή απελευθερώνεται με την διάσπαση αυτών των δεσμών, παράγοντας ηλεκτρική ενέργεια με τρόπο που θα εξηγηθεί παρακάτω.</w:t>
      </w:r>
    </w:p>
    <w:p w14:paraId="4169A5ED" w14:textId="77777777" w:rsidR="00542773" w:rsidRDefault="00542773">
      <w:pPr>
        <w:jc w:val="both"/>
      </w:pPr>
    </w:p>
    <w:p w14:paraId="0D0F4965" w14:textId="0516F818" w:rsidR="00542773" w:rsidRDefault="009A0835">
      <w:pPr>
        <w:jc w:val="both"/>
      </w:pPr>
      <w:r>
        <w:t>Αποτελείται από ένα η περισσότερα ηλεκτροχημικά στοιχεία, τα οποία έχουν 3 βασικά μέρη: Δύο ηλεκτρόδια με αντίθετες φορτίσεις, η αρνητικά φορτισμένη άνοδος και η θετικά φορτισμένη κάθοδος, και τον ηλεκτρολύτη, ο οποίος παρεμβάλλεται μεταξύ τους. Σε ορισμένους συσσωρευτές υπάρχει και ο διαχωριστής, ο οποίος συνορεύει με τον ηλεκτρολύτη.</w:t>
      </w:r>
    </w:p>
    <w:p w14:paraId="1E7F686F" w14:textId="77777777" w:rsidR="00542773" w:rsidRDefault="00542773">
      <w:pPr>
        <w:jc w:val="both"/>
      </w:pPr>
    </w:p>
    <w:p w14:paraId="18D61B68" w14:textId="5DF46D6E" w:rsidR="00542773" w:rsidRDefault="009A0835">
      <w:pPr>
        <w:jc w:val="both"/>
      </w:pPr>
      <w:r>
        <w:t>Όταν στους ακροδέκτες ενός συσσωρευτή συνδέσουμε ηλεκτρικό φορτίο, συμβαίνει η εξής διεργασία: Ηλεκτρόνια “ελευθερώνονται” από τα μόρια της ανόδου (αρνητικού ηλεκτροδίου), ρέουν μέσω του συνδεδεμένου φορτίου και καταλήγουν στα μόρια της καθόδου (θετικού ηλεκτροδίου). Με αυτήν την διαδικασία δημιουργούνται κατιόντα στην άνοδο, δηλαδή θετικά φορτισμένα μόρια, τα οποία μέσω του ηλεκτρολύτη μετακινούνται στην κάθοδο, όπου λαμβάνουν ηλεκτρόνια για να αποκτήσουν ηλεκτρική ουδετερότητα.</w:t>
      </w:r>
    </w:p>
    <w:p w14:paraId="68E61748" w14:textId="77777777" w:rsidR="00542773" w:rsidRDefault="00542773">
      <w:pPr>
        <w:jc w:val="both"/>
      </w:pPr>
    </w:p>
    <w:p w14:paraId="5E180F54" w14:textId="77777777" w:rsidR="00542773" w:rsidRDefault="009A0835">
      <w:pPr>
        <w:jc w:val="center"/>
      </w:pPr>
      <w:r>
        <w:rPr>
          <w:noProof/>
        </w:rPr>
        <w:drawing>
          <wp:inline distT="114300" distB="114300" distL="114300" distR="114300" wp14:anchorId="4DB2BA7B" wp14:editId="5CA8D80C">
            <wp:extent cx="3334009" cy="2184908"/>
            <wp:effectExtent l="0" t="0" r="0" b="0"/>
            <wp:docPr id="21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4"/>
                    <a:srcRect/>
                    <a:stretch>
                      <a:fillRect/>
                    </a:stretch>
                  </pic:blipFill>
                  <pic:spPr>
                    <a:xfrm>
                      <a:off x="0" y="0"/>
                      <a:ext cx="3334009" cy="2184908"/>
                    </a:xfrm>
                    <a:prstGeom prst="rect">
                      <a:avLst/>
                    </a:prstGeom>
                    <a:ln/>
                  </pic:spPr>
                </pic:pic>
              </a:graphicData>
            </a:graphic>
          </wp:inline>
        </w:drawing>
      </w:r>
    </w:p>
    <w:p w14:paraId="5C10F21D" w14:textId="77777777" w:rsidR="00542773" w:rsidRDefault="00542773">
      <w:pPr>
        <w:jc w:val="center"/>
      </w:pPr>
    </w:p>
    <w:p w14:paraId="11253242" w14:textId="77777777" w:rsidR="00542773" w:rsidRDefault="009A0835">
      <w:pPr>
        <w:jc w:val="center"/>
        <w:rPr>
          <w:i/>
        </w:rPr>
      </w:pPr>
      <w:r>
        <w:rPr>
          <w:i/>
        </w:rPr>
        <w:t>Εικόνα 2.1.1: Απλοποιημένη σχηματική περιγραφή του τρόπου λειτουργίας των συσσωρευτών [8]</w:t>
      </w:r>
    </w:p>
    <w:p w14:paraId="5B05BAC8" w14:textId="77777777" w:rsidR="00542773" w:rsidRDefault="00542773">
      <w:pPr>
        <w:jc w:val="center"/>
        <w:rPr>
          <w:i/>
        </w:rPr>
      </w:pPr>
    </w:p>
    <w:p w14:paraId="05DB7C54" w14:textId="77777777" w:rsidR="00542773" w:rsidRDefault="009A0835">
      <w:pPr>
        <w:pStyle w:val="Heading2"/>
        <w:rPr>
          <w:sz w:val="28"/>
          <w:szCs w:val="28"/>
          <w:u w:val="single"/>
        </w:rPr>
      </w:pPr>
      <w:bookmarkStart w:id="8" w:name="_Toc181112024"/>
      <w:r>
        <w:rPr>
          <w:sz w:val="28"/>
          <w:szCs w:val="28"/>
          <w:u w:val="single"/>
        </w:rPr>
        <w:lastRenderedPageBreak/>
        <w:t>2.2 Ηλεκτρολογικά Χαρακτηριστικά Συσσωρευτών</w:t>
      </w:r>
      <w:bookmarkEnd w:id="8"/>
    </w:p>
    <w:p w14:paraId="503D44AF" w14:textId="77777777" w:rsidR="00542773" w:rsidRDefault="00542773">
      <w:pPr>
        <w:jc w:val="center"/>
        <w:rPr>
          <w:b/>
          <w:sz w:val="40"/>
          <w:szCs w:val="40"/>
        </w:rPr>
      </w:pPr>
    </w:p>
    <w:p w14:paraId="5980C0D1" w14:textId="7CC2F315" w:rsidR="00542773" w:rsidRDefault="009A0835">
      <w:pPr>
        <w:jc w:val="both"/>
      </w:pPr>
      <w:r>
        <w:t>Όλοι οι συσσωρευτές χαρακτηρίζονται από ορισμένες ηλεκτρολογικές ιδιότητες. Αυτές αναλύονται παρακάτω:</w:t>
      </w:r>
    </w:p>
    <w:p w14:paraId="3B720A90" w14:textId="77777777" w:rsidR="00542773" w:rsidRDefault="00542773">
      <w:pPr>
        <w:jc w:val="both"/>
      </w:pPr>
    </w:p>
    <w:p w14:paraId="210BFAB9" w14:textId="77777777" w:rsidR="00542773" w:rsidRDefault="009A0835">
      <w:pPr>
        <w:numPr>
          <w:ilvl w:val="0"/>
          <w:numId w:val="40"/>
        </w:numPr>
        <w:jc w:val="both"/>
      </w:pPr>
      <w:r>
        <w:rPr>
          <w:u w:val="single"/>
        </w:rPr>
        <w:t>Ονομαστική Τάση:</w:t>
      </w:r>
      <w:r>
        <w:t xml:space="preserve"> Είτε αναφερόμαστε σε συστοιχίες συσσωρευτών είτε σε μεμονωμένα κελιά, η ονομαστική τάση είναι ίσως το πιο σημαντικό χαρακτηριστικό τους. Στην ουσία είναι η ποσοτικοποίηση της διαφοράς δυναμικού μεταξύ της ανόδου και της καθόδου του συσσωρευτή. Μετριέται σε Volt. Στα μεμονωμένα κελιά αυτή η τάση συνήθως κυμαίνεται μεταξύ των 1-5 V και σε ολοκληρωμένες συστοιχίες συσσωρευτών από 12-800 V.</w:t>
      </w:r>
    </w:p>
    <w:p w14:paraId="639E5ED3" w14:textId="77777777" w:rsidR="00542773" w:rsidRDefault="009A0835">
      <w:pPr>
        <w:numPr>
          <w:ilvl w:val="0"/>
          <w:numId w:val="40"/>
        </w:numPr>
        <w:jc w:val="both"/>
      </w:pPr>
      <w:r>
        <w:rPr>
          <w:u w:val="single"/>
        </w:rPr>
        <w:t>Ενεργειακή Πυκνότητα:</w:t>
      </w:r>
      <w:r>
        <w:t xml:space="preserve"> Είναι η ποσότητα ενέργειας ανά ποσότητα μάζας που μπορεί να αποθηκεύσει ένας συσσωρευτής. Μετριέται σε Wh/kg. Άλλο ένα καίριας σημασίας χαρακτηριστικό, καθώς στις εφαρμογές αυτοκίνησης η μάζα πρέπει να είναι η ελάχιστη δυνατή. Έτσι, μπορεί να επιτευχθεί η μέγιστη ενεργειακή πυκνότητα στην σύνθεση του συσσωρευτή.</w:t>
      </w:r>
    </w:p>
    <w:p w14:paraId="4DA8B9C4" w14:textId="77777777" w:rsidR="00542773" w:rsidRDefault="009A0835">
      <w:pPr>
        <w:numPr>
          <w:ilvl w:val="0"/>
          <w:numId w:val="40"/>
        </w:numPr>
        <w:jc w:val="both"/>
      </w:pPr>
      <w:r>
        <w:rPr>
          <w:u w:val="single"/>
        </w:rPr>
        <w:t>Πυκνότητα Ισχύος:</w:t>
      </w:r>
      <w:r>
        <w:t xml:space="preserve"> Αντίστοιχο μέγεθος με την ενεργειακή πυκνότητα, αναφέρεται στην ποσότητα ισχύος ανά ποσότητα μάζας που διαθέτει ένας συσσωρευτής. Στην ουσία περιγράφει πόσο γρήγορα μπορεί να διαθέσει την αποθηκευμένη ενέργεια του. Εδώ αξίζει να τονίσουμε μια ιδιαιτερότητα όσον αφορά τους συσσωρευτές των ηλεκτρικών οχημάτων: επειδή η οδήγηση τους είναι μια δυναμικά μεταβλητή διαδικασία, οι εν λόγω συσσωρευτές πρέπει να έχουν μεγαλύτερη πυκνότητα ισχύος σε σχέση με άλλες εφαρμογές όπως τα κινητά τηλέφωνα, καθώς υπάρχει μεγάλη απαίτηση ισχύος σε ορισμένες καταστάσεις, όπως πχ στην απότομη επιτάχυνση.</w:t>
      </w:r>
    </w:p>
    <w:p w14:paraId="5CEB6A5F" w14:textId="77777777" w:rsidR="00542773" w:rsidRDefault="009A0835">
      <w:pPr>
        <w:numPr>
          <w:ilvl w:val="0"/>
          <w:numId w:val="40"/>
        </w:numPr>
        <w:jc w:val="both"/>
      </w:pPr>
      <w:r>
        <w:rPr>
          <w:u w:val="single"/>
        </w:rPr>
        <w:t>Χωρητικότητα:</w:t>
      </w:r>
      <w:r>
        <w:t xml:space="preserve"> Είναι γινόμενο της ποσότητας ρεύματος που διαθέτει ο συσσωρευτής επί το χρονικό διάστημα που την διαθέτει πριν αποφορτιστεί. Μετριέται σε Ah. Στην ουσία είναι η ποσότητα φορτίου που μπορεί να διαθέσει ένας συσσωρευτής, και πολλαπλασιάζοντας τη με την ονομαστική τάσης της προκύπτει η ενέργεια που διαθέτει.</w:t>
      </w:r>
    </w:p>
    <w:p w14:paraId="4E5C9401" w14:textId="77777777" w:rsidR="00542773" w:rsidRDefault="009A0835">
      <w:pPr>
        <w:numPr>
          <w:ilvl w:val="0"/>
          <w:numId w:val="40"/>
        </w:numPr>
        <w:jc w:val="both"/>
      </w:pPr>
      <w:r>
        <w:rPr>
          <w:u w:val="single"/>
        </w:rPr>
        <w:t>Ονομαστικός Ρυθμός Εκφόρτισης:</w:t>
      </w:r>
      <w:r>
        <w:t xml:space="preserve"> Κάθε συσσωρευτής πρέπει να εκφορτίζεται ιδανικά με συγκεκριμένη ένταση ρεύματος. Η συγκεκριμένη αυτή ένταση ονομάζεται ονομαστικός ρυθμός εκφόρτισης του συσσωρευτή (C rate στα αγγλικά), χαρακτηρίζεται ως 1 C και έχει 1:1 αναλογία με την χωρητικότητα του συσσωρευτή. Με βάση αυτή την ονομαστική τιμή χαρακτηρίζονται και οι υπόλοιποι ρυθμοί εκφόρτισης που μπορεί να λειτουργήσει ο συσσωρευτής. Για παράδειγμα, ένας συσσωρευτής 20 Ah έχει ρυθμό εκφόρτισης 1 C στα 20 A και 0,5 C στα 10 Α.</w:t>
      </w:r>
    </w:p>
    <w:p w14:paraId="50A6CDDE" w14:textId="77777777" w:rsidR="00542773" w:rsidRDefault="009A0835">
      <w:pPr>
        <w:numPr>
          <w:ilvl w:val="0"/>
          <w:numId w:val="40"/>
        </w:numPr>
        <w:jc w:val="both"/>
      </w:pPr>
      <w:r>
        <w:rPr>
          <w:u w:val="single"/>
        </w:rPr>
        <w:t>Μέγιστος Ρυθμός Εκφόρτισης:</w:t>
      </w:r>
      <w:r>
        <w:t xml:space="preserve"> Στους περισσότερους συσσωρευτές ο μέγιστος ρυθμός εκφόρτισης είναι τα 2 C, κοινώς διπλάσιος του ονομαστικού, και μπορεί να συντηρηθεί το πολύ για 1 λεπτό λειτουργίας. Αποτελεί πολύ σημαντικό χαρακτηριστικό του συσσωρευτή σε εφαρμογές υψηλής ισχύος, καθώς το γινόμενο του με την τάση δίνει την μέγιστη δυνατή ισχύ που μπορεί να παρέχει ο συσσωρευτής για σύντομο χρονικό διάστημα.</w:t>
      </w:r>
    </w:p>
    <w:p w14:paraId="2A349FE2" w14:textId="77777777" w:rsidR="00542773" w:rsidRDefault="009A0835">
      <w:pPr>
        <w:numPr>
          <w:ilvl w:val="0"/>
          <w:numId w:val="40"/>
        </w:numPr>
        <w:jc w:val="both"/>
      </w:pPr>
      <w:r>
        <w:rPr>
          <w:u w:val="single"/>
        </w:rPr>
        <w:t>Εσωτερική Αντίσταση:</w:t>
      </w:r>
      <w:r>
        <w:t xml:space="preserve"> Κατά βάση είναι η αντίσταση που εμποδίζει την ροή ρεύματος εντός του συσσωρευτή. Χωρίζεται σε 2 υποκατηγορίες: Ηλεκτρονική αντίσταση και ιονική αντίσταση. Η ηλεκτρονική αντίσταση αποτελείται από το σύνολο των αντιστάσεων που έχουν τα υλικά στο εσωτερικό του συσσωρευτή (ηλεκτρολύτης, ηλεκτρόδια, διαχωριστής), καθώς και την αντίσταση που δημιουργείται στην μεταξύ </w:t>
      </w:r>
      <w:r>
        <w:lastRenderedPageBreak/>
        <w:t>τους επαφή. Η ιονική αντίσταση οφείλεται σε ηλεκτροχημικούς παράγοντες, όπως η αγωγιμότητα του ηλεκτρολύτη, η κινητικότητα των ιόντων και η επιφάνεια των ηλεκτροδίων. Η εσωτερική αντίσταση μειώνει την απόδοση του συσσωρευτή και προκαλεί απώλειες ενέργειας, όποτε θέλουμε να είναι ελάχιστη. Δυστυχώς, όπως θα δούμε παρακάτω, αυξάνεται με την γήρανση του συσσωρευτή.</w:t>
      </w:r>
    </w:p>
    <w:p w14:paraId="3FE65999" w14:textId="77777777" w:rsidR="00542773" w:rsidRDefault="009A0835">
      <w:pPr>
        <w:numPr>
          <w:ilvl w:val="0"/>
          <w:numId w:val="40"/>
        </w:numPr>
        <w:jc w:val="both"/>
      </w:pPr>
      <w:r>
        <w:rPr>
          <w:u w:val="single"/>
        </w:rPr>
        <w:t>Ρυθμός Αυτοεκφόρτισης:</w:t>
      </w:r>
      <w:r>
        <w:t xml:space="preserve"> Μια παρενέργεια της εσωτερικής αντίστασης είναι ότι ο συσσωρευτής αυτοεκφορτίζεται , ακόμα και όταν είναι ανοιχτοκυκλωμένος. Έτσι έχουμε τον ρυθμό αυτοεκφόρτισης, δηλαδή τον ρυθμό με τον οποίο ο συσσωρευτής χάνει ενέργεια όταν είναι ανοιχτοκυκλωμένος. Όντας σοβαρό ζήτημα του συσσωρευτή νικελίου, έχει αντιμετωπιστεί σε ικανοποιητικό βαθμό από τις τεχνολογίες ιόντων λιθίου.</w:t>
      </w:r>
    </w:p>
    <w:p w14:paraId="03081AC7" w14:textId="77777777" w:rsidR="00542773" w:rsidRDefault="009A0835">
      <w:pPr>
        <w:numPr>
          <w:ilvl w:val="0"/>
          <w:numId w:val="40"/>
        </w:numPr>
        <w:jc w:val="both"/>
      </w:pPr>
      <w:r>
        <w:rPr>
          <w:u w:val="single"/>
        </w:rPr>
        <w:t>Κατάσταση Φόρτισης (State of Charge-SoC):</w:t>
      </w:r>
      <w:r>
        <w:t xml:space="preserve"> Είναι το ποσοστό της αξιοποιήσιμης ενέργειας/χωρητικότητας που διαθέτει ο συσσωρευτής σε σχέση με την ολική ενέργεια/χωρητικότητα που μπορεί να διαθέσει, με το 100% να συμβολίζει πλήρη φόρτιση και το 0% πλήρη εκφόρτιση. Στις εφαρμογές ηλεκτροκίνησης είναι σημαντικό να γνωστοποιείται με κάποιο τρόπο στον οδηγό, για τους ίδιους λόγους με την στάθμη της βενζίνης στα συμβατικά αμάξια.</w:t>
      </w:r>
    </w:p>
    <w:p w14:paraId="68F7EFC0" w14:textId="77777777" w:rsidR="00542773" w:rsidRDefault="009A0835">
      <w:pPr>
        <w:numPr>
          <w:ilvl w:val="0"/>
          <w:numId w:val="40"/>
        </w:numPr>
        <w:jc w:val="both"/>
      </w:pPr>
      <w:r>
        <w:rPr>
          <w:u w:val="single"/>
        </w:rPr>
        <w:t>Κατάσταση Υγείας (State of Health-SoH):</w:t>
      </w:r>
      <w:r>
        <w:t xml:space="preserve"> Συνδυάζοντας πολλούς παράγοντες, όπως είναι η θερμοκρασία λειτουργίας, η ηλικία του συσσωρευτή και ο αριθμός κύκλων φόρτισης-εκφόρτισης που έχει πραγματοποιήσει μπορεί να προσδιοριστεί η κατάσταση υγείας του συσσωρευτή. Ουσιαστικά είναι ο λόγος της παρούσας χωρητικότητας που διαθέτει ο συσσωρευτής έναντι της αρχικής χωρητικότητας που είχε ως καινούργιος.</w:t>
      </w:r>
    </w:p>
    <w:p w14:paraId="0AB58015" w14:textId="77777777" w:rsidR="00542773" w:rsidRDefault="009A0835">
      <w:pPr>
        <w:numPr>
          <w:ilvl w:val="0"/>
          <w:numId w:val="40"/>
        </w:numPr>
        <w:jc w:val="both"/>
      </w:pPr>
      <w:r>
        <w:rPr>
          <w:u w:val="single"/>
        </w:rPr>
        <w:t>Λειτουργική Θερμοκρασία:</w:t>
      </w:r>
      <w:r>
        <w:t xml:space="preserve"> Κάθε συσσωρευτής μπορεί να λειτουργήσει σε συγκεκριμένο εύρος θερμοκρασιών χωρίς να προκληθούν σοβαρά προβλήματα. Σε πολλές βόρειες χώρες που ευδοκιμεί η ηλεκτροκίνηση έχουμε πολύ χαμηλές θερμοκρασίες περιβάλλοντος, και ανεξάρτητα της τοποθεσίας αναπτύσσονται υψηλές θερμοκρασίες στο εσωτερικό του συσσωρευτή με απαιτητική χρήση, όποτε συστήματα ψύξης και θέρμανσης πρέπει να συνυπάρχουν στο όχημα.</w:t>
      </w:r>
    </w:p>
    <w:p w14:paraId="6FFF5C40" w14:textId="77777777" w:rsidR="00542773" w:rsidRDefault="009A0835">
      <w:pPr>
        <w:numPr>
          <w:ilvl w:val="0"/>
          <w:numId w:val="40"/>
        </w:numPr>
        <w:jc w:val="both"/>
      </w:pPr>
      <w:r>
        <w:rPr>
          <w:u w:val="single"/>
        </w:rPr>
        <w:t>Απόδοση:</w:t>
      </w:r>
      <w:r>
        <w:t xml:space="preserve"> Όπως όλες οι ηλεκτρικές συσκευές, έτσι και οι συσσωρευτές έχουν απόδοση: Το κλάσμα της ενέργειας που εξέρχεται από τον συσσωρευτή κατά την εκφόρτιση προς την ενέργεια που εισήλθε στον συσσωρευτή κατά την φόρτιση. Ευτυχώς, όλοι οι μοντέρνοι συσσωρευτές πλην του μολύβδου οξέος έχουν υψηλές αποδόσεις της τάξης του &gt;95%.</w:t>
      </w:r>
    </w:p>
    <w:p w14:paraId="3282ED0D" w14:textId="77777777" w:rsidR="00542773" w:rsidRDefault="00542773">
      <w:pPr>
        <w:jc w:val="both"/>
      </w:pPr>
    </w:p>
    <w:p w14:paraId="63CCD17B" w14:textId="77777777" w:rsidR="00542773" w:rsidRDefault="00542773">
      <w:pPr>
        <w:jc w:val="both"/>
      </w:pPr>
    </w:p>
    <w:p w14:paraId="438D39A5" w14:textId="77777777" w:rsidR="00542773" w:rsidRDefault="00542773">
      <w:pPr>
        <w:jc w:val="both"/>
      </w:pPr>
    </w:p>
    <w:p w14:paraId="1BE9403E" w14:textId="77777777" w:rsidR="00542773" w:rsidRDefault="00542773">
      <w:pPr>
        <w:jc w:val="both"/>
      </w:pPr>
    </w:p>
    <w:p w14:paraId="5E524112" w14:textId="77777777" w:rsidR="00542773" w:rsidRDefault="00542773">
      <w:pPr>
        <w:jc w:val="both"/>
      </w:pPr>
    </w:p>
    <w:p w14:paraId="1497325F" w14:textId="77777777" w:rsidR="00542773" w:rsidRDefault="00542773">
      <w:pPr>
        <w:jc w:val="both"/>
      </w:pPr>
    </w:p>
    <w:p w14:paraId="07743065" w14:textId="77777777" w:rsidR="00542773" w:rsidRDefault="00542773">
      <w:pPr>
        <w:jc w:val="both"/>
      </w:pPr>
    </w:p>
    <w:p w14:paraId="0F7149EB" w14:textId="77777777" w:rsidR="00542773" w:rsidRDefault="00542773">
      <w:pPr>
        <w:jc w:val="both"/>
      </w:pPr>
    </w:p>
    <w:p w14:paraId="082D6AD5" w14:textId="77777777" w:rsidR="00542773" w:rsidRDefault="00542773">
      <w:pPr>
        <w:jc w:val="both"/>
      </w:pPr>
    </w:p>
    <w:p w14:paraId="5168122B" w14:textId="77777777" w:rsidR="00542773" w:rsidRDefault="00542773">
      <w:pPr>
        <w:jc w:val="both"/>
      </w:pPr>
    </w:p>
    <w:p w14:paraId="208DDC95" w14:textId="77777777" w:rsidR="00542773" w:rsidRDefault="009A0835">
      <w:pPr>
        <w:pStyle w:val="Heading2"/>
        <w:rPr>
          <w:sz w:val="28"/>
          <w:szCs w:val="28"/>
        </w:rPr>
      </w:pPr>
      <w:bookmarkStart w:id="9" w:name="_Toc181112025"/>
      <w:r>
        <w:rPr>
          <w:sz w:val="28"/>
          <w:szCs w:val="28"/>
          <w:u w:val="single"/>
        </w:rPr>
        <w:lastRenderedPageBreak/>
        <w:t>2.3 Χημική Σύσταση Συνιστωσών Συσσωρευτών</w:t>
      </w:r>
      <w:bookmarkEnd w:id="9"/>
    </w:p>
    <w:p w14:paraId="7D53F540" w14:textId="77777777" w:rsidR="00542773" w:rsidRDefault="009A0835">
      <w:pPr>
        <w:pStyle w:val="Heading3"/>
        <w:rPr>
          <w:color w:val="000000"/>
          <w:sz w:val="26"/>
          <w:szCs w:val="26"/>
          <w:u w:val="single"/>
        </w:rPr>
      </w:pPr>
      <w:bookmarkStart w:id="10" w:name="_Toc181112026"/>
      <w:r>
        <w:rPr>
          <w:color w:val="000000"/>
          <w:sz w:val="26"/>
          <w:szCs w:val="26"/>
          <w:u w:val="single"/>
        </w:rPr>
        <w:t>2.3α Ιστορική Αναδρομή Εξέλιξης Συσσωρευτών</w:t>
      </w:r>
      <w:bookmarkEnd w:id="10"/>
    </w:p>
    <w:p w14:paraId="18F49023" w14:textId="77777777" w:rsidR="00542773" w:rsidRDefault="00542773">
      <w:pPr>
        <w:jc w:val="both"/>
      </w:pPr>
    </w:p>
    <w:p w14:paraId="794A5A2A" w14:textId="08EFFBC3" w:rsidR="00542773" w:rsidRDefault="009A0835">
      <w:pPr>
        <w:jc w:val="both"/>
      </w:pPr>
      <w:r>
        <w:t xml:space="preserve">Ο πρώτος συσσωρευτής εφευρέθηκε το 1800 απο τον Alessandro Volta, για μικρού βεληνεκούς οικιακές εφαρμογές. Η πρώτη εφαρμογή συσσωρευτών στην αυτοκίνηση προέκυψε την δεκαετία 1920-1930, όπου η εταιρεία Cadillac εισήγαγε το πρώτο ηλεκτρικό μοτέρ εκκίνησης του βενζινοκινητήρα, το οποίο απαιτούσε έναν συσσωρευτή των 6 Volt για να λειτουργήσει. Κατά την δεκαετία 1950-1960, λόγω της εισαγωγής περισσότερων ηλεκτρονικών συστημάτων στα αυτοκίνητα, η τάση των συσσωρευτών αυξήθηκε από 6 σε 12 Volt και από τότε αυτή είναι η νόρμα. </w:t>
      </w:r>
    </w:p>
    <w:p w14:paraId="3471FA17" w14:textId="77777777" w:rsidR="00542773" w:rsidRDefault="00542773">
      <w:pPr>
        <w:jc w:val="both"/>
      </w:pPr>
    </w:p>
    <w:p w14:paraId="13940F83" w14:textId="059D91D3" w:rsidR="00542773" w:rsidRDefault="009A0835">
      <w:pPr>
        <w:jc w:val="both"/>
      </w:pPr>
      <w:r>
        <w:t>Αρχικά, οι περισσότεροι συσσωρευτές αυτοκινήτων ήταν μολύβδου οξέος. Αυτή η χημεία εφαρμόστηκε στα περισσότερα οχήματα από τις αρχές του 20ου αιώνα μέχρι και τα τέλη της δεκαετίας 1990-2000. Το επόμενο μεγάλο βήμα στην εξέλιξη των συσσωρευτών ήταν η χημεία υδριδίου νικελίου μετάλλου (NiMH), που ανακαλύφθηκε από τον Αμερικανό Stanford Ovshinsky, η οποία ήταν πολύ διαδεδομένη σε εφαρμογές αυτοκίνησης την δεκαετία 2000-2010. Τέλος, από το 2010 και μετά έχουν επικρατήσει οι συσσωρευτές ιόντων λιθίου, οι οποίοι είναι και το αντικείμενο της παρούσας διπλωματικής εργασίας.</w:t>
      </w:r>
    </w:p>
    <w:p w14:paraId="3223CF2F" w14:textId="77777777" w:rsidR="00542773" w:rsidRDefault="00542773">
      <w:pPr>
        <w:jc w:val="both"/>
      </w:pPr>
    </w:p>
    <w:p w14:paraId="22D01990" w14:textId="4A6AFDF6" w:rsidR="00542773" w:rsidRDefault="009A0835">
      <w:pPr>
        <w:jc w:val="both"/>
      </w:pPr>
      <w:r>
        <w:t>Οι δύο πρώτες χημείες συζητούνται πιο αναλυτικά στο αμέσως επόμενο κεφάλαιο.</w:t>
      </w:r>
    </w:p>
    <w:p w14:paraId="24717AD6" w14:textId="77777777" w:rsidR="00542773" w:rsidRDefault="009A0835">
      <w:pPr>
        <w:pStyle w:val="Heading3"/>
        <w:rPr>
          <w:color w:val="000000"/>
          <w:sz w:val="26"/>
          <w:szCs w:val="26"/>
          <w:u w:val="single"/>
        </w:rPr>
      </w:pPr>
      <w:bookmarkStart w:id="11" w:name="_Toc181112027"/>
      <w:r>
        <w:rPr>
          <w:color w:val="000000"/>
          <w:sz w:val="26"/>
          <w:szCs w:val="26"/>
          <w:u w:val="single"/>
        </w:rPr>
        <w:t>2.3β Χημικά Χαρακτηριστικά Τεχνολογιών Συσσωρευτών</w:t>
      </w:r>
      <w:bookmarkEnd w:id="11"/>
      <w:r>
        <w:rPr>
          <w:color w:val="000000"/>
          <w:sz w:val="26"/>
          <w:szCs w:val="26"/>
          <w:u w:val="single"/>
        </w:rPr>
        <w:t xml:space="preserve"> </w:t>
      </w:r>
    </w:p>
    <w:p w14:paraId="30822F32" w14:textId="77777777" w:rsidR="00542773" w:rsidRDefault="00542773"/>
    <w:p w14:paraId="0D5967A2" w14:textId="7FED372F" w:rsidR="00542773" w:rsidRDefault="009A0835">
      <w:pPr>
        <w:jc w:val="both"/>
      </w:pPr>
      <w:r>
        <w:t>Σε αυτό το κεφάλαιο θα εμβαθύνουμε στα χαρακτηριστικά των συσσωρευτών μολύβδου οξέος και υδριδίου νικελίου-μετάλλου και θα τα συγκρίνουμε με αυτά των συσσωρευτών ιόντων λιθίου, ώστε να γίνει ξεκάθαρη η υπεροχή της συγκεκριμένης τεχνολογίας έναντι του ανταγωνισμού:</w:t>
      </w:r>
    </w:p>
    <w:p w14:paraId="39E97CDB" w14:textId="77777777" w:rsidR="00542773" w:rsidRDefault="00542773">
      <w:pPr>
        <w:jc w:val="both"/>
      </w:pPr>
    </w:p>
    <w:p w14:paraId="4D67B094" w14:textId="77777777" w:rsidR="00542773" w:rsidRDefault="009A0835">
      <w:pPr>
        <w:numPr>
          <w:ilvl w:val="0"/>
          <w:numId w:val="51"/>
        </w:numPr>
        <w:jc w:val="both"/>
      </w:pPr>
      <w:r>
        <w:rPr>
          <w:u w:val="single"/>
        </w:rPr>
        <w:t>Συσσωρευτές Μολύβδου Οξέος:</w:t>
      </w:r>
      <w:r>
        <w:t xml:space="preserve"> Σε αυτό το είδος συσσωρευτών ο μεταλλικός μόλυβδος αποτελεί την κάθοδο και το διοξείδιο του μολύβδου την άνοδο, με θειίκο οξύ να δρα ως ηλεκτρολύτης.Τέτοιοι συσσωρευτές χαρακτηρίζονται από έντονη χημική σταθερότητα, όμως έχουν χαμηλή ενεργειακή πυκνότητα (περίπου 35 Wh/kg) και η διάρκεια ζωής τους μειώνεται δραστικά όταν αδειάζουν επανειλημμένως. Εκτός αυτού, οι περισσότεροι συσσωρευτές μολύβδου οξέος χρησιμοποιούν αραιωμένο υγρό θειικό οξύ ως ηλεκτρολύτη, που είναι άκρως επικίνδυνο σε περίπτωση διαρροής. Τέλος, τέτοιες χημείες απαιτούν συχνή αναπλήρωση νερού στον ηλεκτρολύτη, γεγονός το οποίο αυξάνει  αρκετά τις απαραίτητες διαδικασίες συντήρησης του αμαξιού.</w:t>
      </w:r>
    </w:p>
    <w:p w14:paraId="1DEE017F" w14:textId="77777777" w:rsidR="00542773" w:rsidRDefault="00542773">
      <w:pPr>
        <w:jc w:val="both"/>
      </w:pPr>
    </w:p>
    <w:p w14:paraId="4EBC35E9" w14:textId="77777777" w:rsidR="00542773" w:rsidRDefault="009A0835">
      <w:pPr>
        <w:jc w:val="center"/>
      </w:pPr>
      <w:r>
        <w:rPr>
          <w:noProof/>
        </w:rPr>
        <w:lastRenderedPageBreak/>
        <w:drawing>
          <wp:inline distT="114300" distB="114300" distL="114300" distR="114300" wp14:anchorId="54753C9E" wp14:editId="30A367B2">
            <wp:extent cx="4891088" cy="2640537"/>
            <wp:effectExtent l="0" t="0" r="0" b="0"/>
            <wp:docPr id="16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5"/>
                    <a:srcRect/>
                    <a:stretch>
                      <a:fillRect/>
                    </a:stretch>
                  </pic:blipFill>
                  <pic:spPr>
                    <a:xfrm>
                      <a:off x="0" y="0"/>
                      <a:ext cx="4891088" cy="2640537"/>
                    </a:xfrm>
                    <a:prstGeom prst="rect">
                      <a:avLst/>
                    </a:prstGeom>
                    <a:ln/>
                  </pic:spPr>
                </pic:pic>
              </a:graphicData>
            </a:graphic>
          </wp:inline>
        </w:drawing>
      </w:r>
    </w:p>
    <w:p w14:paraId="256CFE24" w14:textId="77777777" w:rsidR="00542773" w:rsidRDefault="009A0835">
      <w:pPr>
        <w:jc w:val="center"/>
        <w:rPr>
          <w:i/>
        </w:rPr>
      </w:pPr>
      <w:r>
        <w:rPr>
          <w:i/>
        </w:rPr>
        <w:t>Εικόνα 2.3.1: Σχηματική αναπαράσταση συσσωρευτή μολύβδου οξέος [37]</w:t>
      </w:r>
    </w:p>
    <w:p w14:paraId="615E8464" w14:textId="77777777" w:rsidR="00542773" w:rsidRDefault="00542773">
      <w:pPr>
        <w:jc w:val="both"/>
      </w:pPr>
    </w:p>
    <w:p w14:paraId="0209DDF4" w14:textId="77777777" w:rsidR="00542773" w:rsidRDefault="009A0835">
      <w:pPr>
        <w:numPr>
          <w:ilvl w:val="0"/>
          <w:numId w:val="51"/>
        </w:numPr>
        <w:jc w:val="both"/>
      </w:pPr>
      <w:r>
        <w:rPr>
          <w:u w:val="single"/>
        </w:rPr>
        <w:t>Συσσωρευτές Υδριδίου Νικελίου Μετάλλου:</w:t>
      </w:r>
      <w:r>
        <w:t xml:space="preserve"> Εδώ χρησιμοποιείται υδροξείδιο του νικελίου ως κάθοδος και ένα κράμα που απορροφά υδρογόνο ως άνοδο (πχ. κάδμιο), με υδροξείδιο του καλίου ως ηλεκτρολύτη. Αυτός ο ηλεκτρολύτης είναι αρκετά πιο ασφαλής από το θειικό οξύ των συσσωρευτών μολύβδου-οξέος. Βέβαια, το σημαντικότερο πλεονέκτημα τους είναι η αυξημένη ενεργειακή πυκνότητα που διαθέτουν, περίπου 70 Wh/kg, το διπλάσιο από τους αντίστοιχους συσσωρευτές μολύβδου οξέος. Ένα άλλο θετικό τους είναι το γεγονός ότι η απόδοση ισχύος τους δεν εξαρτάται από την στάθμη φόρτισης του συσσωρευτή, καθώς και η ασφάλεια στην χρήση τους. Γι αυτούς τους λόγους διαδόθηκαν παγκοσμίως στην αγορά αυτοκίνησης όταν εγκαθιδρύθηκε ως τεχνολογία.</w:t>
      </w:r>
    </w:p>
    <w:p w14:paraId="4F948326" w14:textId="77777777" w:rsidR="00542773" w:rsidRDefault="00542773">
      <w:pPr>
        <w:jc w:val="both"/>
      </w:pPr>
    </w:p>
    <w:p w14:paraId="0F783AC7" w14:textId="77777777" w:rsidR="00542773" w:rsidRDefault="009A0835">
      <w:pPr>
        <w:jc w:val="center"/>
      </w:pPr>
      <w:r>
        <w:rPr>
          <w:noProof/>
        </w:rPr>
        <w:drawing>
          <wp:inline distT="114300" distB="114300" distL="114300" distR="114300" wp14:anchorId="07CDD988" wp14:editId="7F1EDCEA">
            <wp:extent cx="2724086" cy="3260151"/>
            <wp:effectExtent l="0" t="0" r="0" b="0"/>
            <wp:docPr id="1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2724086" cy="3260151"/>
                    </a:xfrm>
                    <a:prstGeom prst="rect">
                      <a:avLst/>
                    </a:prstGeom>
                    <a:ln/>
                  </pic:spPr>
                </pic:pic>
              </a:graphicData>
            </a:graphic>
          </wp:inline>
        </w:drawing>
      </w:r>
    </w:p>
    <w:p w14:paraId="127392FA" w14:textId="77777777" w:rsidR="00542773" w:rsidRDefault="00542773">
      <w:pPr>
        <w:jc w:val="center"/>
      </w:pPr>
    </w:p>
    <w:p w14:paraId="76DA3A83" w14:textId="77777777" w:rsidR="00542773" w:rsidRDefault="009A0835">
      <w:pPr>
        <w:jc w:val="center"/>
      </w:pPr>
      <w:r>
        <w:rPr>
          <w:i/>
        </w:rPr>
        <w:t>Εικόνα 2.3.2: Σχηματική αναπαράσταση συσσωρευτή υδριδίου νικελίου μετάλλου [38]</w:t>
      </w:r>
    </w:p>
    <w:p w14:paraId="2D03AE8C" w14:textId="77777777" w:rsidR="00542773" w:rsidRDefault="009A0835">
      <w:pPr>
        <w:numPr>
          <w:ilvl w:val="0"/>
          <w:numId w:val="51"/>
        </w:numPr>
        <w:jc w:val="both"/>
      </w:pPr>
      <w:r>
        <w:rPr>
          <w:u w:val="single"/>
        </w:rPr>
        <w:lastRenderedPageBreak/>
        <w:t>Συσσωρευτές Ιόντων Λιθίου:</w:t>
      </w:r>
      <w:r>
        <w:t xml:space="preserve"> Υπάρχουν πολλά διαφορετικά είδη συσσωρευτών ιόντων λιθίου, με το κοινό χαρακτηριστικό ότι χρησιμοποιούν κάποιο είδος υγρού άλατος λιθίου ως ηλεκτρολύτη. Έχουν τετραπλάσια ενεργειακή πυκνότητα σε σχέση με τους συσσωρευτές υδριδίου νικελίου μετάλλου (περίπου 270 Wh/kg), καθώς και πολύ μικρότερο βάρος, υψηλή αντοχή σε θερμοκρασιακές αλλαγές, ασφαλή χρήση, μηδενική συντήρηση και μηδαμινό ρυθμό αυτοεκφόρτισης</w:t>
      </w:r>
    </w:p>
    <w:p w14:paraId="014C0D8D" w14:textId="77777777" w:rsidR="00542773" w:rsidRDefault="00542773">
      <w:pPr>
        <w:jc w:val="both"/>
      </w:pPr>
    </w:p>
    <w:p w14:paraId="5DB081C9" w14:textId="77777777" w:rsidR="00542773" w:rsidRDefault="00542773">
      <w:pPr>
        <w:jc w:val="both"/>
      </w:pPr>
    </w:p>
    <w:p w14:paraId="576FD243" w14:textId="77777777" w:rsidR="00542773" w:rsidRDefault="009A0835">
      <w:pPr>
        <w:jc w:val="both"/>
      </w:pPr>
      <w:r>
        <w:rPr>
          <w:noProof/>
        </w:rPr>
        <w:drawing>
          <wp:inline distT="114300" distB="114300" distL="114300" distR="114300" wp14:anchorId="5E0E0B25" wp14:editId="5BCE7A4F">
            <wp:extent cx="5715000" cy="3810000"/>
            <wp:effectExtent l="0" t="0" r="0" b="0"/>
            <wp:docPr id="1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7"/>
                    <a:srcRect/>
                    <a:stretch>
                      <a:fillRect/>
                    </a:stretch>
                  </pic:blipFill>
                  <pic:spPr>
                    <a:xfrm>
                      <a:off x="0" y="0"/>
                      <a:ext cx="5715000" cy="3810000"/>
                    </a:xfrm>
                    <a:prstGeom prst="rect">
                      <a:avLst/>
                    </a:prstGeom>
                    <a:ln/>
                  </pic:spPr>
                </pic:pic>
              </a:graphicData>
            </a:graphic>
          </wp:inline>
        </w:drawing>
      </w:r>
    </w:p>
    <w:p w14:paraId="77E23C43" w14:textId="77777777" w:rsidR="00542773" w:rsidRDefault="009A0835">
      <w:pPr>
        <w:jc w:val="center"/>
        <w:rPr>
          <w:i/>
        </w:rPr>
      </w:pPr>
      <w:r>
        <w:rPr>
          <w:i/>
        </w:rPr>
        <w:t>Εικόνα 2.3.3: Σχηματική αναπαράσταση συσσωρευτή ιόντων λιθίου [39]</w:t>
      </w:r>
    </w:p>
    <w:p w14:paraId="3D2ED412" w14:textId="77777777" w:rsidR="00542773" w:rsidRDefault="00542773">
      <w:pPr>
        <w:jc w:val="center"/>
      </w:pPr>
    </w:p>
    <w:p w14:paraId="488A8896" w14:textId="77777777" w:rsidR="00542773" w:rsidRDefault="00542773">
      <w:pPr>
        <w:jc w:val="both"/>
      </w:pPr>
    </w:p>
    <w:p w14:paraId="05A6B85D" w14:textId="77777777" w:rsidR="00542773" w:rsidRDefault="00542773">
      <w:pPr>
        <w:jc w:val="both"/>
      </w:pPr>
    </w:p>
    <w:p w14:paraId="67FB8167" w14:textId="77777777" w:rsidR="00542773" w:rsidRDefault="00542773">
      <w:pPr>
        <w:jc w:val="both"/>
      </w:pPr>
    </w:p>
    <w:p w14:paraId="36A04068" w14:textId="77777777" w:rsidR="00542773" w:rsidRDefault="00542773">
      <w:pPr>
        <w:jc w:val="both"/>
      </w:pPr>
    </w:p>
    <w:p w14:paraId="3CD3B684" w14:textId="77777777" w:rsidR="00542773" w:rsidRDefault="00542773">
      <w:pPr>
        <w:jc w:val="both"/>
      </w:pPr>
    </w:p>
    <w:p w14:paraId="210DAC8A" w14:textId="77777777" w:rsidR="00542773" w:rsidRDefault="00542773">
      <w:pPr>
        <w:jc w:val="both"/>
      </w:pPr>
    </w:p>
    <w:p w14:paraId="24A0E1A8" w14:textId="77777777" w:rsidR="00542773" w:rsidRDefault="00542773">
      <w:pPr>
        <w:jc w:val="both"/>
      </w:pPr>
    </w:p>
    <w:p w14:paraId="4AFDB45C" w14:textId="77777777" w:rsidR="00542773" w:rsidRDefault="00542773">
      <w:pPr>
        <w:jc w:val="both"/>
      </w:pPr>
    </w:p>
    <w:p w14:paraId="01FD0E75" w14:textId="77777777" w:rsidR="00542773" w:rsidRDefault="00542773">
      <w:pPr>
        <w:jc w:val="both"/>
      </w:pPr>
    </w:p>
    <w:p w14:paraId="64205A98" w14:textId="77777777" w:rsidR="00542773" w:rsidRDefault="00542773">
      <w:pPr>
        <w:jc w:val="both"/>
      </w:pPr>
    </w:p>
    <w:p w14:paraId="48406CFC" w14:textId="77777777" w:rsidR="00542773" w:rsidRDefault="00542773">
      <w:pPr>
        <w:jc w:val="both"/>
      </w:pPr>
    </w:p>
    <w:p w14:paraId="6AA1E260" w14:textId="77777777" w:rsidR="00542773" w:rsidRDefault="00542773">
      <w:pPr>
        <w:jc w:val="both"/>
      </w:pPr>
    </w:p>
    <w:p w14:paraId="5F766D1E" w14:textId="77777777" w:rsidR="00542773" w:rsidRDefault="00542773">
      <w:pPr>
        <w:jc w:val="both"/>
      </w:pPr>
    </w:p>
    <w:p w14:paraId="5D44F57B" w14:textId="77777777" w:rsidR="00542773" w:rsidRDefault="00542773">
      <w:pPr>
        <w:jc w:val="both"/>
      </w:pPr>
    </w:p>
    <w:p w14:paraId="398A6ADE" w14:textId="77777777" w:rsidR="00542773" w:rsidRDefault="00542773">
      <w:pPr>
        <w:jc w:val="both"/>
      </w:pPr>
    </w:p>
    <w:p w14:paraId="0E3291CE" w14:textId="77777777" w:rsidR="00542773" w:rsidRDefault="00542773">
      <w:pPr>
        <w:jc w:val="both"/>
      </w:pPr>
    </w:p>
    <w:p w14:paraId="4510466E" w14:textId="77777777" w:rsidR="00542773" w:rsidRDefault="00542773">
      <w:pPr>
        <w:jc w:val="both"/>
      </w:pPr>
    </w:p>
    <w:p w14:paraId="1C6AC573" w14:textId="5B34494F" w:rsidR="00542773" w:rsidRDefault="009A0835">
      <w:pPr>
        <w:jc w:val="both"/>
      </w:pPr>
      <w:r>
        <w:lastRenderedPageBreak/>
        <w:t>Όλα τα χαρακτηριστικά που προαναφέρθηκαν φαίνονται στον παρακάτω πίνακα:</w:t>
      </w:r>
    </w:p>
    <w:p w14:paraId="47259E4D" w14:textId="77777777" w:rsidR="00542773" w:rsidRDefault="00542773">
      <w:pPr>
        <w:jc w:val="both"/>
      </w:pPr>
    </w:p>
    <w:tbl>
      <w:tblPr>
        <w:tblStyle w:val="af"/>
        <w:tblW w:w="89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42"/>
        <w:gridCol w:w="2242"/>
        <w:gridCol w:w="2243"/>
        <w:gridCol w:w="2243"/>
      </w:tblGrid>
      <w:tr w:rsidR="00542773" w14:paraId="5AA03AA9" w14:textId="77777777">
        <w:trPr>
          <w:jc w:val="center"/>
        </w:trPr>
        <w:tc>
          <w:tcPr>
            <w:tcW w:w="2242" w:type="dxa"/>
            <w:shd w:val="clear" w:color="auto" w:fill="F4CCCC"/>
            <w:tcMar>
              <w:top w:w="100" w:type="dxa"/>
              <w:left w:w="100" w:type="dxa"/>
              <w:bottom w:w="100" w:type="dxa"/>
              <w:right w:w="100" w:type="dxa"/>
            </w:tcMar>
          </w:tcPr>
          <w:p w14:paraId="0936BB6E" w14:textId="77777777" w:rsidR="00542773" w:rsidRDefault="009A0835">
            <w:pPr>
              <w:widowControl w:val="0"/>
              <w:pBdr>
                <w:top w:val="nil"/>
                <w:left w:val="nil"/>
                <w:bottom w:val="nil"/>
                <w:right w:val="nil"/>
                <w:between w:val="nil"/>
              </w:pBdr>
              <w:spacing w:line="240" w:lineRule="auto"/>
              <w:jc w:val="center"/>
            </w:pPr>
            <w:r>
              <w:t>Παράμετροι</w:t>
            </w:r>
          </w:p>
        </w:tc>
        <w:tc>
          <w:tcPr>
            <w:tcW w:w="2242" w:type="dxa"/>
            <w:shd w:val="clear" w:color="auto" w:fill="FFF2CC"/>
            <w:tcMar>
              <w:top w:w="100" w:type="dxa"/>
              <w:left w:w="100" w:type="dxa"/>
              <w:bottom w:w="100" w:type="dxa"/>
              <w:right w:w="100" w:type="dxa"/>
            </w:tcMar>
          </w:tcPr>
          <w:p w14:paraId="13C11B11" w14:textId="77777777" w:rsidR="00542773" w:rsidRDefault="009A0835">
            <w:pPr>
              <w:widowControl w:val="0"/>
              <w:pBdr>
                <w:top w:val="nil"/>
                <w:left w:val="nil"/>
                <w:bottom w:val="nil"/>
                <w:right w:val="nil"/>
                <w:between w:val="nil"/>
              </w:pBdr>
              <w:spacing w:line="240" w:lineRule="auto"/>
              <w:jc w:val="center"/>
            </w:pPr>
            <w:r>
              <w:t xml:space="preserve">Συσσωρευτές Μολύβδου Οξέος </w:t>
            </w:r>
          </w:p>
        </w:tc>
        <w:tc>
          <w:tcPr>
            <w:tcW w:w="2242" w:type="dxa"/>
            <w:shd w:val="clear" w:color="auto" w:fill="D9EAD3"/>
            <w:tcMar>
              <w:top w:w="100" w:type="dxa"/>
              <w:left w:w="100" w:type="dxa"/>
              <w:bottom w:w="100" w:type="dxa"/>
              <w:right w:w="100" w:type="dxa"/>
            </w:tcMar>
          </w:tcPr>
          <w:p w14:paraId="7238262D" w14:textId="77777777" w:rsidR="00542773" w:rsidRDefault="009A0835">
            <w:pPr>
              <w:widowControl w:val="0"/>
              <w:pBdr>
                <w:top w:val="nil"/>
                <w:left w:val="nil"/>
                <w:bottom w:val="nil"/>
                <w:right w:val="nil"/>
                <w:between w:val="nil"/>
              </w:pBdr>
              <w:spacing w:line="240" w:lineRule="auto"/>
              <w:jc w:val="center"/>
            </w:pPr>
            <w:r>
              <w:t xml:space="preserve">Συσσωρευτές Νικελίου-Καδμίου </w:t>
            </w:r>
          </w:p>
        </w:tc>
        <w:tc>
          <w:tcPr>
            <w:tcW w:w="2242" w:type="dxa"/>
            <w:shd w:val="clear" w:color="auto" w:fill="C9DAF8"/>
            <w:tcMar>
              <w:top w:w="100" w:type="dxa"/>
              <w:left w:w="100" w:type="dxa"/>
              <w:bottom w:w="100" w:type="dxa"/>
              <w:right w:w="100" w:type="dxa"/>
            </w:tcMar>
          </w:tcPr>
          <w:p w14:paraId="6F1D85BB" w14:textId="77777777" w:rsidR="00542773" w:rsidRDefault="009A0835">
            <w:pPr>
              <w:widowControl w:val="0"/>
              <w:pBdr>
                <w:top w:val="nil"/>
                <w:left w:val="nil"/>
                <w:bottom w:val="nil"/>
                <w:right w:val="nil"/>
                <w:between w:val="nil"/>
              </w:pBdr>
              <w:spacing w:line="240" w:lineRule="auto"/>
              <w:jc w:val="center"/>
            </w:pPr>
            <w:r>
              <w:t>Συσσωρευτές Ιόντων Λιθίου</w:t>
            </w:r>
          </w:p>
        </w:tc>
      </w:tr>
      <w:tr w:rsidR="00542773" w14:paraId="2F69DB54" w14:textId="77777777">
        <w:trPr>
          <w:jc w:val="center"/>
        </w:trPr>
        <w:tc>
          <w:tcPr>
            <w:tcW w:w="2242" w:type="dxa"/>
            <w:shd w:val="clear" w:color="auto" w:fill="F4CCCC"/>
            <w:tcMar>
              <w:top w:w="100" w:type="dxa"/>
              <w:left w:w="100" w:type="dxa"/>
              <w:bottom w:w="100" w:type="dxa"/>
              <w:right w:w="100" w:type="dxa"/>
            </w:tcMar>
          </w:tcPr>
          <w:p w14:paraId="4FF75C9B" w14:textId="77777777" w:rsidR="00542773" w:rsidRDefault="009A0835">
            <w:pPr>
              <w:widowControl w:val="0"/>
              <w:pBdr>
                <w:top w:val="nil"/>
                <w:left w:val="nil"/>
                <w:bottom w:val="nil"/>
                <w:right w:val="nil"/>
                <w:between w:val="nil"/>
              </w:pBdr>
              <w:spacing w:line="240" w:lineRule="auto"/>
              <w:jc w:val="center"/>
            </w:pPr>
            <w:r>
              <w:t>Κόστος</w:t>
            </w:r>
          </w:p>
        </w:tc>
        <w:tc>
          <w:tcPr>
            <w:tcW w:w="2242" w:type="dxa"/>
            <w:shd w:val="clear" w:color="auto" w:fill="FF0000"/>
            <w:tcMar>
              <w:top w:w="100" w:type="dxa"/>
              <w:left w:w="100" w:type="dxa"/>
              <w:bottom w:w="100" w:type="dxa"/>
              <w:right w:w="100" w:type="dxa"/>
            </w:tcMar>
          </w:tcPr>
          <w:p w14:paraId="5FA87FC5" w14:textId="77777777" w:rsidR="00542773" w:rsidRDefault="009A0835">
            <w:pPr>
              <w:widowControl w:val="0"/>
              <w:pBdr>
                <w:top w:val="nil"/>
                <w:left w:val="nil"/>
                <w:bottom w:val="nil"/>
                <w:right w:val="nil"/>
                <w:between w:val="nil"/>
              </w:pBdr>
              <w:spacing w:line="240" w:lineRule="auto"/>
              <w:jc w:val="center"/>
            </w:pPr>
            <w:r>
              <w:t>Μικρό</w:t>
            </w:r>
          </w:p>
        </w:tc>
        <w:tc>
          <w:tcPr>
            <w:tcW w:w="2242" w:type="dxa"/>
            <w:shd w:val="clear" w:color="auto" w:fill="FF0000"/>
            <w:tcMar>
              <w:top w:w="100" w:type="dxa"/>
              <w:left w:w="100" w:type="dxa"/>
              <w:bottom w:w="100" w:type="dxa"/>
              <w:right w:w="100" w:type="dxa"/>
            </w:tcMar>
          </w:tcPr>
          <w:p w14:paraId="5E3AA41F" w14:textId="77777777" w:rsidR="00542773" w:rsidRDefault="009A0835">
            <w:pPr>
              <w:widowControl w:val="0"/>
              <w:pBdr>
                <w:top w:val="nil"/>
                <w:left w:val="nil"/>
                <w:bottom w:val="nil"/>
                <w:right w:val="nil"/>
                <w:between w:val="nil"/>
              </w:pBdr>
              <w:spacing w:line="240" w:lineRule="auto"/>
              <w:jc w:val="center"/>
            </w:pPr>
            <w:r>
              <w:t xml:space="preserve">Μικρό </w:t>
            </w:r>
          </w:p>
        </w:tc>
        <w:tc>
          <w:tcPr>
            <w:tcW w:w="2242" w:type="dxa"/>
            <w:shd w:val="clear" w:color="auto" w:fill="00FF00"/>
            <w:tcMar>
              <w:top w:w="100" w:type="dxa"/>
              <w:left w:w="100" w:type="dxa"/>
              <w:bottom w:w="100" w:type="dxa"/>
              <w:right w:w="100" w:type="dxa"/>
            </w:tcMar>
          </w:tcPr>
          <w:p w14:paraId="0AB72743" w14:textId="77777777" w:rsidR="00542773" w:rsidRDefault="009A0835">
            <w:pPr>
              <w:widowControl w:val="0"/>
              <w:pBdr>
                <w:top w:val="nil"/>
                <w:left w:val="nil"/>
                <w:bottom w:val="nil"/>
                <w:right w:val="nil"/>
                <w:between w:val="nil"/>
              </w:pBdr>
              <w:spacing w:line="240" w:lineRule="auto"/>
              <w:jc w:val="center"/>
            </w:pPr>
            <w:r>
              <w:t>Μεγάλο</w:t>
            </w:r>
          </w:p>
        </w:tc>
      </w:tr>
      <w:tr w:rsidR="00542773" w14:paraId="7088FDB8" w14:textId="77777777">
        <w:trPr>
          <w:jc w:val="center"/>
        </w:trPr>
        <w:tc>
          <w:tcPr>
            <w:tcW w:w="2242" w:type="dxa"/>
            <w:shd w:val="clear" w:color="auto" w:fill="F4CCCC"/>
            <w:tcMar>
              <w:top w:w="100" w:type="dxa"/>
              <w:left w:w="100" w:type="dxa"/>
              <w:bottom w:w="100" w:type="dxa"/>
              <w:right w:w="100" w:type="dxa"/>
            </w:tcMar>
          </w:tcPr>
          <w:p w14:paraId="0B1002E1" w14:textId="77777777" w:rsidR="00542773" w:rsidRDefault="009A0835">
            <w:pPr>
              <w:widowControl w:val="0"/>
              <w:pBdr>
                <w:top w:val="nil"/>
                <w:left w:val="nil"/>
                <w:bottom w:val="nil"/>
                <w:right w:val="nil"/>
                <w:between w:val="nil"/>
              </w:pBdr>
              <w:spacing w:line="240" w:lineRule="auto"/>
              <w:jc w:val="center"/>
            </w:pPr>
            <w:r>
              <w:t>Κύκλος Ζωής</w:t>
            </w:r>
          </w:p>
        </w:tc>
        <w:tc>
          <w:tcPr>
            <w:tcW w:w="2242" w:type="dxa"/>
            <w:shd w:val="clear" w:color="auto" w:fill="FF0000"/>
            <w:tcMar>
              <w:top w:w="100" w:type="dxa"/>
              <w:left w:w="100" w:type="dxa"/>
              <w:bottom w:w="100" w:type="dxa"/>
              <w:right w:w="100" w:type="dxa"/>
            </w:tcMar>
          </w:tcPr>
          <w:p w14:paraId="004B31A8" w14:textId="77777777" w:rsidR="00542773" w:rsidRDefault="009A0835">
            <w:pPr>
              <w:widowControl w:val="0"/>
              <w:pBdr>
                <w:top w:val="nil"/>
                <w:left w:val="nil"/>
                <w:bottom w:val="nil"/>
                <w:right w:val="nil"/>
                <w:between w:val="nil"/>
              </w:pBdr>
              <w:spacing w:line="240" w:lineRule="auto"/>
              <w:jc w:val="center"/>
            </w:pPr>
            <w:r>
              <w:t>200-300</w:t>
            </w:r>
          </w:p>
        </w:tc>
        <w:tc>
          <w:tcPr>
            <w:tcW w:w="2242" w:type="dxa"/>
            <w:shd w:val="clear" w:color="auto" w:fill="00FF00"/>
            <w:tcMar>
              <w:top w:w="100" w:type="dxa"/>
              <w:left w:w="100" w:type="dxa"/>
              <w:bottom w:w="100" w:type="dxa"/>
              <w:right w:w="100" w:type="dxa"/>
            </w:tcMar>
          </w:tcPr>
          <w:p w14:paraId="5FBCAB2F" w14:textId="77777777" w:rsidR="00542773" w:rsidRDefault="009A0835">
            <w:pPr>
              <w:widowControl w:val="0"/>
              <w:pBdr>
                <w:top w:val="nil"/>
                <w:left w:val="nil"/>
                <w:bottom w:val="nil"/>
                <w:right w:val="nil"/>
                <w:between w:val="nil"/>
              </w:pBdr>
              <w:spacing w:line="240" w:lineRule="auto"/>
              <w:jc w:val="center"/>
            </w:pPr>
            <w:r>
              <w:t>1500</w:t>
            </w:r>
          </w:p>
        </w:tc>
        <w:tc>
          <w:tcPr>
            <w:tcW w:w="2242" w:type="dxa"/>
            <w:shd w:val="clear" w:color="auto" w:fill="FFFF00"/>
            <w:tcMar>
              <w:top w:w="100" w:type="dxa"/>
              <w:left w:w="100" w:type="dxa"/>
              <w:bottom w:w="100" w:type="dxa"/>
              <w:right w:w="100" w:type="dxa"/>
            </w:tcMar>
          </w:tcPr>
          <w:p w14:paraId="640009E8" w14:textId="77777777" w:rsidR="00542773" w:rsidRDefault="009A0835">
            <w:pPr>
              <w:widowControl w:val="0"/>
              <w:pBdr>
                <w:top w:val="nil"/>
                <w:left w:val="nil"/>
                <w:bottom w:val="nil"/>
                <w:right w:val="nil"/>
                <w:between w:val="nil"/>
              </w:pBdr>
              <w:spacing w:line="240" w:lineRule="auto"/>
              <w:jc w:val="center"/>
            </w:pPr>
            <w:r>
              <w:t>500-1000</w:t>
            </w:r>
          </w:p>
        </w:tc>
      </w:tr>
      <w:tr w:rsidR="00542773" w14:paraId="3A0E14B2" w14:textId="77777777">
        <w:trPr>
          <w:jc w:val="center"/>
        </w:trPr>
        <w:tc>
          <w:tcPr>
            <w:tcW w:w="2242" w:type="dxa"/>
            <w:shd w:val="clear" w:color="auto" w:fill="F4CCCC"/>
            <w:tcMar>
              <w:top w:w="100" w:type="dxa"/>
              <w:left w:w="100" w:type="dxa"/>
              <w:bottom w:w="100" w:type="dxa"/>
              <w:right w:w="100" w:type="dxa"/>
            </w:tcMar>
          </w:tcPr>
          <w:p w14:paraId="527A6006" w14:textId="77777777" w:rsidR="00542773" w:rsidRDefault="009A0835">
            <w:pPr>
              <w:widowControl w:val="0"/>
              <w:pBdr>
                <w:top w:val="nil"/>
                <w:left w:val="nil"/>
                <w:bottom w:val="nil"/>
                <w:right w:val="nil"/>
                <w:between w:val="nil"/>
              </w:pBdr>
              <w:spacing w:line="240" w:lineRule="auto"/>
              <w:jc w:val="center"/>
            </w:pPr>
            <w:r>
              <w:t>Ονομαστική Τάση κελιού</w:t>
            </w:r>
          </w:p>
        </w:tc>
        <w:tc>
          <w:tcPr>
            <w:tcW w:w="2242" w:type="dxa"/>
            <w:shd w:val="clear" w:color="auto" w:fill="FFFF00"/>
            <w:tcMar>
              <w:top w:w="100" w:type="dxa"/>
              <w:left w:w="100" w:type="dxa"/>
              <w:bottom w:w="100" w:type="dxa"/>
              <w:right w:w="100" w:type="dxa"/>
            </w:tcMar>
          </w:tcPr>
          <w:p w14:paraId="3BC29A79" w14:textId="77777777" w:rsidR="00542773" w:rsidRDefault="009A0835">
            <w:pPr>
              <w:widowControl w:val="0"/>
              <w:pBdr>
                <w:top w:val="nil"/>
                <w:left w:val="nil"/>
                <w:bottom w:val="nil"/>
                <w:right w:val="nil"/>
                <w:between w:val="nil"/>
              </w:pBdr>
              <w:spacing w:line="240" w:lineRule="auto"/>
              <w:jc w:val="center"/>
            </w:pPr>
            <w:r>
              <w:t>2 V</w:t>
            </w:r>
          </w:p>
        </w:tc>
        <w:tc>
          <w:tcPr>
            <w:tcW w:w="2242" w:type="dxa"/>
            <w:shd w:val="clear" w:color="auto" w:fill="FF0000"/>
            <w:tcMar>
              <w:top w:w="100" w:type="dxa"/>
              <w:left w:w="100" w:type="dxa"/>
              <w:bottom w:w="100" w:type="dxa"/>
              <w:right w:w="100" w:type="dxa"/>
            </w:tcMar>
          </w:tcPr>
          <w:p w14:paraId="33ACFB0F" w14:textId="77777777" w:rsidR="00542773" w:rsidRDefault="009A0835">
            <w:pPr>
              <w:widowControl w:val="0"/>
              <w:pBdr>
                <w:top w:val="nil"/>
                <w:left w:val="nil"/>
                <w:bottom w:val="nil"/>
                <w:right w:val="nil"/>
                <w:between w:val="nil"/>
              </w:pBdr>
              <w:spacing w:line="240" w:lineRule="auto"/>
              <w:jc w:val="center"/>
            </w:pPr>
            <w:r>
              <w:t>1.25 V</w:t>
            </w:r>
          </w:p>
        </w:tc>
        <w:tc>
          <w:tcPr>
            <w:tcW w:w="2242" w:type="dxa"/>
            <w:shd w:val="clear" w:color="auto" w:fill="00FF00"/>
            <w:tcMar>
              <w:top w:w="100" w:type="dxa"/>
              <w:left w:w="100" w:type="dxa"/>
              <w:bottom w:w="100" w:type="dxa"/>
              <w:right w:w="100" w:type="dxa"/>
            </w:tcMar>
          </w:tcPr>
          <w:p w14:paraId="0E2845E5" w14:textId="77777777" w:rsidR="00542773" w:rsidRDefault="009A0835">
            <w:pPr>
              <w:widowControl w:val="0"/>
              <w:pBdr>
                <w:top w:val="nil"/>
                <w:left w:val="nil"/>
                <w:bottom w:val="nil"/>
                <w:right w:val="nil"/>
                <w:between w:val="nil"/>
              </w:pBdr>
              <w:spacing w:line="240" w:lineRule="auto"/>
              <w:jc w:val="center"/>
            </w:pPr>
            <w:r>
              <w:t>3.6 V</w:t>
            </w:r>
          </w:p>
        </w:tc>
      </w:tr>
      <w:tr w:rsidR="00542773" w14:paraId="6C583287" w14:textId="77777777">
        <w:trPr>
          <w:jc w:val="center"/>
        </w:trPr>
        <w:tc>
          <w:tcPr>
            <w:tcW w:w="2242" w:type="dxa"/>
            <w:shd w:val="clear" w:color="auto" w:fill="F4CCCC"/>
            <w:tcMar>
              <w:top w:w="100" w:type="dxa"/>
              <w:left w:w="100" w:type="dxa"/>
              <w:bottom w:w="100" w:type="dxa"/>
              <w:right w:w="100" w:type="dxa"/>
            </w:tcMar>
          </w:tcPr>
          <w:p w14:paraId="493CB479" w14:textId="77777777" w:rsidR="00542773" w:rsidRDefault="009A0835">
            <w:pPr>
              <w:widowControl w:val="0"/>
              <w:pBdr>
                <w:top w:val="nil"/>
                <w:left w:val="nil"/>
                <w:bottom w:val="nil"/>
                <w:right w:val="nil"/>
                <w:between w:val="nil"/>
              </w:pBdr>
              <w:spacing w:line="240" w:lineRule="auto"/>
              <w:jc w:val="center"/>
            </w:pPr>
            <w:r>
              <w:t>Ενεργειακή Πυκνότητα (Wh/kg)</w:t>
            </w:r>
          </w:p>
        </w:tc>
        <w:tc>
          <w:tcPr>
            <w:tcW w:w="2242" w:type="dxa"/>
            <w:shd w:val="clear" w:color="auto" w:fill="FF0000"/>
            <w:tcMar>
              <w:top w:w="100" w:type="dxa"/>
              <w:left w:w="100" w:type="dxa"/>
              <w:bottom w:w="100" w:type="dxa"/>
              <w:right w:w="100" w:type="dxa"/>
            </w:tcMar>
          </w:tcPr>
          <w:p w14:paraId="38E46E8F" w14:textId="77777777" w:rsidR="00542773" w:rsidRDefault="009A0835">
            <w:pPr>
              <w:widowControl w:val="0"/>
              <w:pBdr>
                <w:top w:val="nil"/>
                <w:left w:val="nil"/>
                <w:bottom w:val="nil"/>
                <w:right w:val="nil"/>
                <w:between w:val="nil"/>
              </w:pBdr>
              <w:spacing w:line="240" w:lineRule="auto"/>
              <w:jc w:val="center"/>
            </w:pPr>
            <w:r>
              <w:t>30-50</w:t>
            </w:r>
          </w:p>
        </w:tc>
        <w:tc>
          <w:tcPr>
            <w:tcW w:w="2242" w:type="dxa"/>
            <w:shd w:val="clear" w:color="auto" w:fill="FFFF00"/>
            <w:tcMar>
              <w:top w:w="100" w:type="dxa"/>
              <w:left w:w="100" w:type="dxa"/>
              <w:bottom w:w="100" w:type="dxa"/>
              <w:right w:w="100" w:type="dxa"/>
            </w:tcMar>
          </w:tcPr>
          <w:p w14:paraId="2E722D4E" w14:textId="77777777" w:rsidR="00542773" w:rsidRDefault="009A0835">
            <w:pPr>
              <w:widowControl w:val="0"/>
              <w:pBdr>
                <w:top w:val="nil"/>
                <w:left w:val="nil"/>
                <w:bottom w:val="nil"/>
                <w:right w:val="nil"/>
                <w:between w:val="nil"/>
              </w:pBdr>
              <w:spacing w:line="240" w:lineRule="auto"/>
              <w:jc w:val="center"/>
            </w:pPr>
            <w:r>
              <w:t>45-80</w:t>
            </w:r>
          </w:p>
        </w:tc>
        <w:tc>
          <w:tcPr>
            <w:tcW w:w="2242" w:type="dxa"/>
            <w:shd w:val="clear" w:color="auto" w:fill="00FF00"/>
            <w:tcMar>
              <w:top w:w="100" w:type="dxa"/>
              <w:left w:w="100" w:type="dxa"/>
              <w:bottom w:w="100" w:type="dxa"/>
              <w:right w:w="100" w:type="dxa"/>
            </w:tcMar>
          </w:tcPr>
          <w:p w14:paraId="6D40DC81" w14:textId="77777777" w:rsidR="00542773" w:rsidRDefault="009A0835">
            <w:pPr>
              <w:widowControl w:val="0"/>
              <w:pBdr>
                <w:top w:val="nil"/>
                <w:left w:val="nil"/>
                <w:bottom w:val="nil"/>
                <w:right w:val="nil"/>
                <w:between w:val="nil"/>
              </w:pBdr>
              <w:spacing w:line="240" w:lineRule="auto"/>
              <w:jc w:val="center"/>
            </w:pPr>
            <w:r>
              <w:t>110-160</w:t>
            </w:r>
          </w:p>
        </w:tc>
      </w:tr>
      <w:tr w:rsidR="00542773" w14:paraId="31D52177" w14:textId="77777777">
        <w:trPr>
          <w:jc w:val="center"/>
        </w:trPr>
        <w:tc>
          <w:tcPr>
            <w:tcW w:w="2242" w:type="dxa"/>
            <w:shd w:val="clear" w:color="auto" w:fill="F4CCCC"/>
            <w:tcMar>
              <w:top w:w="100" w:type="dxa"/>
              <w:left w:w="100" w:type="dxa"/>
              <w:bottom w:w="100" w:type="dxa"/>
              <w:right w:w="100" w:type="dxa"/>
            </w:tcMar>
          </w:tcPr>
          <w:p w14:paraId="0E975404" w14:textId="77777777" w:rsidR="00542773" w:rsidRDefault="009A0835">
            <w:pPr>
              <w:widowControl w:val="0"/>
              <w:pBdr>
                <w:top w:val="nil"/>
                <w:left w:val="nil"/>
                <w:bottom w:val="nil"/>
                <w:right w:val="nil"/>
                <w:between w:val="nil"/>
              </w:pBdr>
              <w:spacing w:line="240" w:lineRule="auto"/>
              <w:jc w:val="center"/>
            </w:pPr>
            <w:r>
              <w:t>Ρυθμός Αυτοεκφόρτισης</w:t>
            </w:r>
          </w:p>
        </w:tc>
        <w:tc>
          <w:tcPr>
            <w:tcW w:w="2242" w:type="dxa"/>
            <w:shd w:val="clear" w:color="auto" w:fill="FFFF00"/>
            <w:tcMar>
              <w:top w:w="100" w:type="dxa"/>
              <w:left w:w="100" w:type="dxa"/>
              <w:bottom w:w="100" w:type="dxa"/>
              <w:right w:w="100" w:type="dxa"/>
            </w:tcMar>
          </w:tcPr>
          <w:p w14:paraId="5E7ED160" w14:textId="77777777" w:rsidR="00542773" w:rsidRDefault="009A0835">
            <w:pPr>
              <w:widowControl w:val="0"/>
              <w:pBdr>
                <w:top w:val="nil"/>
                <w:left w:val="nil"/>
                <w:bottom w:val="nil"/>
                <w:right w:val="nil"/>
                <w:between w:val="nil"/>
              </w:pBdr>
              <w:spacing w:line="240" w:lineRule="auto"/>
              <w:jc w:val="center"/>
            </w:pPr>
            <w:r>
              <w:t>Μικρός</w:t>
            </w:r>
          </w:p>
        </w:tc>
        <w:tc>
          <w:tcPr>
            <w:tcW w:w="2242" w:type="dxa"/>
            <w:shd w:val="clear" w:color="auto" w:fill="FF0000"/>
            <w:tcMar>
              <w:top w:w="100" w:type="dxa"/>
              <w:left w:w="100" w:type="dxa"/>
              <w:bottom w:w="100" w:type="dxa"/>
              <w:right w:w="100" w:type="dxa"/>
            </w:tcMar>
          </w:tcPr>
          <w:p w14:paraId="42334B5B" w14:textId="77777777" w:rsidR="00542773" w:rsidRDefault="009A0835">
            <w:pPr>
              <w:widowControl w:val="0"/>
              <w:pBdr>
                <w:top w:val="nil"/>
                <w:left w:val="nil"/>
                <w:bottom w:val="nil"/>
                <w:right w:val="nil"/>
                <w:between w:val="nil"/>
              </w:pBdr>
              <w:spacing w:line="240" w:lineRule="auto"/>
              <w:jc w:val="center"/>
            </w:pPr>
            <w:r>
              <w:t>Μεσαίος</w:t>
            </w:r>
          </w:p>
        </w:tc>
        <w:tc>
          <w:tcPr>
            <w:tcW w:w="2242" w:type="dxa"/>
            <w:shd w:val="clear" w:color="auto" w:fill="00FF00"/>
            <w:tcMar>
              <w:top w:w="100" w:type="dxa"/>
              <w:left w:w="100" w:type="dxa"/>
              <w:bottom w:w="100" w:type="dxa"/>
              <w:right w:w="100" w:type="dxa"/>
            </w:tcMar>
          </w:tcPr>
          <w:p w14:paraId="44DEC916" w14:textId="77777777" w:rsidR="00542773" w:rsidRDefault="009A0835">
            <w:pPr>
              <w:widowControl w:val="0"/>
              <w:pBdr>
                <w:top w:val="nil"/>
                <w:left w:val="nil"/>
                <w:bottom w:val="nil"/>
                <w:right w:val="nil"/>
                <w:between w:val="nil"/>
              </w:pBdr>
              <w:spacing w:line="240" w:lineRule="auto"/>
              <w:jc w:val="center"/>
            </w:pPr>
            <w:r>
              <w:t>Πολύ Μικρός</w:t>
            </w:r>
          </w:p>
        </w:tc>
      </w:tr>
      <w:tr w:rsidR="00542773" w14:paraId="63005CE4" w14:textId="77777777">
        <w:trPr>
          <w:jc w:val="center"/>
        </w:trPr>
        <w:tc>
          <w:tcPr>
            <w:tcW w:w="2242" w:type="dxa"/>
            <w:shd w:val="clear" w:color="auto" w:fill="F4CCCC"/>
            <w:tcMar>
              <w:top w:w="100" w:type="dxa"/>
              <w:left w:w="100" w:type="dxa"/>
              <w:bottom w:w="100" w:type="dxa"/>
              <w:right w:w="100" w:type="dxa"/>
            </w:tcMar>
          </w:tcPr>
          <w:p w14:paraId="5871AF37" w14:textId="77777777" w:rsidR="00542773" w:rsidRDefault="009A0835">
            <w:pPr>
              <w:widowControl w:val="0"/>
              <w:pBdr>
                <w:top w:val="nil"/>
                <w:left w:val="nil"/>
                <w:bottom w:val="nil"/>
                <w:right w:val="nil"/>
                <w:between w:val="nil"/>
              </w:pBdr>
              <w:spacing w:line="240" w:lineRule="auto"/>
              <w:jc w:val="center"/>
            </w:pPr>
            <w:r>
              <w:t>Αντοχή σε Υπερφόρτωση</w:t>
            </w:r>
          </w:p>
        </w:tc>
        <w:tc>
          <w:tcPr>
            <w:tcW w:w="2242" w:type="dxa"/>
            <w:shd w:val="clear" w:color="auto" w:fill="00FF00"/>
            <w:tcMar>
              <w:top w:w="100" w:type="dxa"/>
              <w:left w:w="100" w:type="dxa"/>
              <w:bottom w:w="100" w:type="dxa"/>
              <w:right w:w="100" w:type="dxa"/>
            </w:tcMar>
          </w:tcPr>
          <w:p w14:paraId="1C5BBAC8" w14:textId="77777777" w:rsidR="00542773" w:rsidRDefault="009A0835">
            <w:pPr>
              <w:widowControl w:val="0"/>
              <w:pBdr>
                <w:top w:val="nil"/>
                <w:left w:val="nil"/>
                <w:bottom w:val="nil"/>
                <w:right w:val="nil"/>
                <w:between w:val="nil"/>
              </w:pBdr>
              <w:spacing w:line="240" w:lineRule="auto"/>
              <w:jc w:val="center"/>
            </w:pPr>
            <w:r>
              <w:t>Υψηλή</w:t>
            </w:r>
          </w:p>
        </w:tc>
        <w:tc>
          <w:tcPr>
            <w:tcW w:w="2242" w:type="dxa"/>
            <w:shd w:val="clear" w:color="auto" w:fill="FFFF00"/>
            <w:tcMar>
              <w:top w:w="100" w:type="dxa"/>
              <w:left w:w="100" w:type="dxa"/>
              <w:bottom w:w="100" w:type="dxa"/>
              <w:right w:w="100" w:type="dxa"/>
            </w:tcMar>
          </w:tcPr>
          <w:p w14:paraId="0619506B" w14:textId="77777777" w:rsidR="00542773" w:rsidRDefault="009A0835">
            <w:pPr>
              <w:widowControl w:val="0"/>
              <w:pBdr>
                <w:top w:val="nil"/>
                <w:left w:val="nil"/>
                <w:bottom w:val="nil"/>
                <w:right w:val="nil"/>
                <w:between w:val="nil"/>
              </w:pBdr>
              <w:spacing w:line="240" w:lineRule="auto"/>
              <w:jc w:val="center"/>
            </w:pPr>
            <w:r>
              <w:t>Μεσαία</w:t>
            </w:r>
          </w:p>
        </w:tc>
        <w:tc>
          <w:tcPr>
            <w:tcW w:w="2242" w:type="dxa"/>
            <w:shd w:val="clear" w:color="auto" w:fill="FF0000"/>
            <w:tcMar>
              <w:top w:w="100" w:type="dxa"/>
              <w:left w:w="100" w:type="dxa"/>
              <w:bottom w:w="100" w:type="dxa"/>
              <w:right w:w="100" w:type="dxa"/>
            </w:tcMar>
          </w:tcPr>
          <w:p w14:paraId="142ED079" w14:textId="77777777" w:rsidR="00542773" w:rsidRDefault="009A0835">
            <w:pPr>
              <w:widowControl w:val="0"/>
              <w:pBdr>
                <w:top w:val="nil"/>
                <w:left w:val="nil"/>
                <w:bottom w:val="nil"/>
                <w:right w:val="nil"/>
                <w:between w:val="nil"/>
              </w:pBdr>
              <w:spacing w:line="240" w:lineRule="auto"/>
              <w:jc w:val="center"/>
            </w:pPr>
            <w:r>
              <w:t>Πολύ Χαμηλή</w:t>
            </w:r>
          </w:p>
        </w:tc>
      </w:tr>
      <w:tr w:rsidR="00542773" w14:paraId="321F9582" w14:textId="77777777">
        <w:trPr>
          <w:jc w:val="center"/>
        </w:trPr>
        <w:tc>
          <w:tcPr>
            <w:tcW w:w="2242" w:type="dxa"/>
            <w:shd w:val="clear" w:color="auto" w:fill="F4CCCC"/>
            <w:tcMar>
              <w:top w:w="100" w:type="dxa"/>
              <w:left w:w="100" w:type="dxa"/>
              <w:bottom w:w="100" w:type="dxa"/>
              <w:right w:w="100" w:type="dxa"/>
            </w:tcMar>
          </w:tcPr>
          <w:p w14:paraId="1FF873BE" w14:textId="77777777" w:rsidR="00542773" w:rsidRDefault="009A0835">
            <w:pPr>
              <w:widowControl w:val="0"/>
              <w:pBdr>
                <w:top w:val="nil"/>
                <w:left w:val="nil"/>
                <w:bottom w:val="nil"/>
                <w:right w:val="nil"/>
                <w:between w:val="nil"/>
              </w:pBdr>
              <w:spacing w:line="240" w:lineRule="auto"/>
              <w:jc w:val="center"/>
            </w:pPr>
            <w:r>
              <w:t>Λειτουργική Θερμοκρασία</w:t>
            </w:r>
          </w:p>
        </w:tc>
        <w:tc>
          <w:tcPr>
            <w:tcW w:w="2242" w:type="dxa"/>
            <w:shd w:val="clear" w:color="auto" w:fill="FFFF00"/>
            <w:tcMar>
              <w:top w:w="100" w:type="dxa"/>
              <w:left w:w="100" w:type="dxa"/>
              <w:bottom w:w="100" w:type="dxa"/>
              <w:right w:w="100" w:type="dxa"/>
            </w:tcMar>
          </w:tcPr>
          <w:p w14:paraId="197CFC7E" w14:textId="77777777" w:rsidR="00542773" w:rsidRDefault="009A0835">
            <w:pPr>
              <w:widowControl w:val="0"/>
              <w:pBdr>
                <w:top w:val="nil"/>
                <w:left w:val="nil"/>
                <w:bottom w:val="nil"/>
                <w:right w:val="nil"/>
                <w:between w:val="nil"/>
              </w:pBdr>
              <w:spacing w:line="240" w:lineRule="auto"/>
              <w:jc w:val="center"/>
            </w:pPr>
            <w:r>
              <w:t>-20°C έως 60°C</w:t>
            </w:r>
          </w:p>
        </w:tc>
        <w:tc>
          <w:tcPr>
            <w:tcW w:w="2242" w:type="dxa"/>
            <w:shd w:val="clear" w:color="auto" w:fill="00FF00"/>
            <w:tcMar>
              <w:top w:w="100" w:type="dxa"/>
              <w:left w:w="100" w:type="dxa"/>
              <w:bottom w:w="100" w:type="dxa"/>
              <w:right w:w="100" w:type="dxa"/>
            </w:tcMar>
          </w:tcPr>
          <w:p w14:paraId="6AEF37A7" w14:textId="77777777" w:rsidR="00542773" w:rsidRDefault="009A0835">
            <w:pPr>
              <w:widowControl w:val="0"/>
              <w:pBdr>
                <w:top w:val="nil"/>
                <w:left w:val="nil"/>
                <w:bottom w:val="nil"/>
                <w:right w:val="nil"/>
                <w:between w:val="nil"/>
              </w:pBdr>
              <w:spacing w:line="240" w:lineRule="auto"/>
              <w:jc w:val="center"/>
            </w:pPr>
            <w:r>
              <w:t>-40°C έως 60°C</w:t>
            </w:r>
          </w:p>
        </w:tc>
        <w:tc>
          <w:tcPr>
            <w:tcW w:w="2242" w:type="dxa"/>
            <w:shd w:val="clear" w:color="auto" w:fill="FFFF00"/>
            <w:tcMar>
              <w:top w:w="100" w:type="dxa"/>
              <w:left w:w="100" w:type="dxa"/>
              <w:bottom w:w="100" w:type="dxa"/>
              <w:right w:w="100" w:type="dxa"/>
            </w:tcMar>
          </w:tcPr>
          <w:p w14:paraId="7636DF40" w14:textId="77777777" w:rsidR="00542773" w:rsidRDefault="009A0835">
            <w:pPr>
              <w:widowControl w:val="0"/>
              <w:spacing w:line="240" w:lineRule="auto"/>
              <w:jc w:val="center"/>
            </w:pPr>
            <w:r>
              <w:t>-20°C έως 60°C</w:t>
            </w:r>
          </w:p>
        </w:tc>
      </w:tr>
      <w:tr w:rsidR="00542773" w14:paraId="46DFF60D" w14:textId="77777777">
        <w:trPr>
          <w:jc w:val="center"/>
        </w:trPr>
        <w:tc>
          <w:tcPr>
            <w:tcW w:w="2242" w:type="dxa"/>
            <w:shd w:val="clear" w:color="auto" w:fill="F4CCCC"/>
            <w:tcMar>
              <w:top w:w="100" w:type="dxa"/>
              <w:left w:w="100" w:type="dxa"/>
              <w:bottom w:w="100" w:type="dxa"/>
              <w:right w:w="100" w:type="dxa"/>
            </w:tcMar>
          </w:tcPr>
          <w:p w14:paraId="00B76E6D" w14:textId="77777777" w:rsidR="00542773" w:rsidRDefault="009A0835">
            <w:pPr>
              <w:widowControl w:val="0"/>
              <w:pBdr>
                <w:top w:val="nil"/>
                <w:left w:val="nil"/>
                <w:bottom w:val="nil"/>
                <w:right w:val="nil"/>
                <w:between w:val="nil"/>
              </w:pBdr>
              <w:spacing w:line="240" w:lineRule="auto"/>
              <w:jc w:val="center"/>
            </w:pPr>
            <w:r>
              <w:t>Τοξικότητα</w:t>
            </w:r>
          </w:p>
        </w:tc>
        <w:tc>
          <w:tcPr>
            <w:tcW w:w="2242" w:type="dxa"/>
            <w:shd w:val="clear" w:color="auto" w:fill="FF0000"/>
            <w:tcMar>
              <w:top w:w="100" w:type="dxa"/>
              <w:left w:w="100" w:type="dxa"/>
              <w:bottom w:w="100" w:type="dxa"/>
              <w:right w:w="100" w:type="dxa"/>
            </w:tcMar>
          </w:tcPr>
          <w:p w14:paraId="1814090B" w14:textId="77777777" w:rsidR="00542773" w:rsidRDefault="009A0835">
            <w:pPr>
              <w:widowControl w:val="0"/>
              <w:pBdr>
                <w:top w:val="nil"/>
                <w:left w:val="nil"/>
                <w:bottom w:val="nil"/>
                <w:right w:val="nil"/>
                <w:between w:val="nil"/>
              </w:pBdr>
              <w:spacing w:line="240" w:lineRule="auto"/>
              <w:jc w:val="center"/>
            </w:pPr>
            <w:r>
              <w:t>Το θειικό οξύ εντός του συσσωρευτή είναι πολύ επικίνδυνο</w:t>
            </w:r>
          </w:p>
        </w:tc>
        <w:tc>
          <w:tcPr>
            <w:tcW w:w="2242" w:type="dxa"/>
            <w:shd w:val="clear" w:color="auto" w:fill="FF0000"/>
            <w:tcMar>
              <w:top w:w="100" w:type="dxa"/>
              <w:left w:w="100" w:type="dxa"/>
              <w:bottom w:w="100" w:type="dxa"/>
              <w:right w:w="100" w:type="dxa"/>
            </w:tcMar>
          </w:tcPr>
          <w:p w14:paraId="53AB9C60" w14:textId="77777777" w:rsidR="00542773" w:rsidRDefault="009A0835">
            <w:pPr>
              <w:widowControl w:val="0"/>
              <w:pBdr>
                <w:top w:val="nil"/>
                <w:left w:val="nil"/>
                <w:bottom w:val="nil"/>
                <w:right w:val="nil"/>
                <w:between w:val="nil"/>
              </w:pBdr>
              <w:spacing w:line="240" w:lineRule="auto"/>
              <w:jc w:val="center"/>
            </w:pPr>
            <w:r>
              <w:t>Περιέχουν θανατηφόρα μέταλλα</w:t>
            </w:r>
          </w:p>
        </w:tc>
        <w:tc>
          <w:tcPr>
            <w:tcW w:w="2242" w:type="dxa"/>
            <w:shd w:val="clear" w:color="auto" w:fill="00FF00"/>
            <w:tcMar>
              <w:top w:w="100" w:type="dxa"/>
              <w:left w:w="100" w:type="dxa"/>
              <w:bottom w:w="100" w:type="dxa"/>
              <w:right w:w="100" w:type="dxa"/>
            </w:tcMar>
          </w:tcPr>
          <w:p w14:paraId="799AE8C0" w14:textId="77777777" w:rsidR="00542773" w:rsidRDefault="009A0835">
            <w:pPr>
              <w:widowControl w:val="0"/>
              <w:pBdr>
                <w:top w:val="nil"/>
                <w:left w:val="nil"/>
                <w:bottom w:val="nil"/>
                <w:right w:val="nil"/>
                <w:between w:val="nil"/>
              </w:pBdr>
              <w:spacing w:line="240" w:lineRule="auto"/>
              <w:jc w:val="center"/>
            </w:pPr>
            <w:r>
              <w:t>Μη τοξικό ( εκτός του ηλεκτρολύτη σε κάποιες περιστάσεις)</w:t>
            </w:r>
          </w:p>
        </w:tc>
      </w:tr>
      <w:tr w:rsidR="00542773" w14:paraId="3D72B0BE" w14:textId="77777777">
        <w:trPr>
          <w:jc w:val="center"/>
        </w:trPr>
        <w:tc>
          <w:tcPr>
            <w:tcW w:w="2242" w:type="dxa"/>
            <w:shd w:val="clear" w:color="auto" w:fill="F4CCCC"/>
            <w:tcMar>
              <w:top w:w="100" w:type="dxa"/>
              <w:left w:w="100" w:type="dxa"/>
              <w:bottom w:w="100" w:type="dxa"/>
              <w:right w:w="100" w:type="dxa"/>
            </w:tcMar>
          </w:tcPr>
          <w:p w14:paraId="18EF2492" w14:textId="77777777" w:rsidR="00542773" w:rsidRDefault="009A0835">
            <w:pPr>
              <w:widowControl w:val="0"/>
              <w:pBdr>
                <w:top w:val="nil"/>
                <w:left w:val="nil"/>
                <w:bottom w:val="nil"/>
                <w:right w:val="nil"/>
                <w:between w:val="nil"/>
              </w:pBdr>
              <w:spacing w:line="240" w:lineRule="auto"/>
              <w:jc w:val="center"/>
            </w:pPr>
            <w:r>
              <w:t>Θερμική Σταθερότητα</w:t>
            </w:r>
          </w:p>
        </w:tc>
        <w:tc>
          <w:tcPr>
            <w:tcW w:w="2242" w:type="dxa"/>
            <w:shd w:val="clear" w:color="auto" w:fill="FF0000"/>
            <w:tcMar>
              <w:top w:w="100" w:type="dxa"/>
              <w:left w:w="100" w:type="dxa"/>
              <w:bottom w:w="100" w:type="dxa"/>
              <w:right w:w="100" w:type="dxa"/>
            </w:tcMar>
          </w:tcPr>
          <w:p w14:paraId="295AB255" w14:textId="77777777" w:rsidR="00542773" w:rsidRDefault="009A0835">
            <w:pPr>
              <w:widowControl w:val="0"/>
              <w:pBdr>
                <w:top w:val="nil"/>
                <w:left w:val="nil"/>
                <w:bottom w:val="nil"/>
                <w:right w:val="nil"/>
                <w:between w:val="nil"/>
              </w:pBdr>
              <w:spacing w:line="240" w:lineRule="auto"/>
              <w:jc w:val="center"/>
            </w:pPr>
            <w:r>
              <w:t>Χαμηλή</w:t>
            </w:r>
          </w:p>
        </w:tc>
        <w:tc>
          <w:tcPr>
            <w:tcW w:w="2242" w:type="dxa"/>
            <w:shd w:val="clear" w:color="auto" w:fill="FF0000"/>
            <w:tcMar>
              <w:top w:w="100" w:type="dxa"/>
              <w:left w:w="100" w:type="dxa"/>
              <w:bottom w:w="100" w:type="dxa"/>
              <w:right w:w="100" w:type="dxa"/>
            </w:tcMar>
          </w:tcPr>
          <w:p w14:paraId="177830B0" w14:textId="77777777" w:rsidR="00542773" w:rsidRDefault="009A0835">
            <w:pPr>
              <w:widowControl w:val="0"/>
              <w:pBdr>
                <w:top w:val="nil"/>
                <w:left w:val="nil"/>
                <w:bottom w:val="nil"/>
                <w:right w:val="nil"/>
                <w:between w:val="nil"/>
              </w:pBdr>
              <w:spacing w:line="240" w:lineRule="auto"/>
              <w:jc w:val="center"/>
            </w:pPr>
            <w:r>
              <w:t>Χαμηλή</w:t>
            </w:r>
          </w:p>
        </w:tc>
        <w:tc>
          <w:tcPr>
            <w:tcW w:w="2242" w:type="dxa"/>
            <w:shd w:val="clear" w:color="auto" w:fill="00FF00"/>
            <w:tcMar>
              <w:top w:w="100" w:type="dxa"/>
              <w:left w:w="100" w:type="dxa"/>
              <w:bottom w:w="100" w:type="dxa"/>
              <w:right w:w="100" w:type="dxa"/>
            </w:tcMar>
          </w:tcPr>
          <w:p w14:paraId="78F08030" w14:textId="77777777" w:rsidR="00542773" w:rsidRDefault="009A0835">
            <w:pPr>
              <w:widowControl w:val="0"/>
              <w:pBdr>
                <w:top w:val="nil"/>
                <w:left w:val="nil"/>
                <w:bottom w:val="nil"/>
                <w:right w:val="nil"/>
                <w:between w:val="nil"/>
              </w:pBdr>
              <w:spacing w:line="240" w:lineRule="auto"/>
              <w:jc w:val="center"/>
            </w:pPr>
            <w:r>
              <w:t>Υψηλή</w:t>
            </w:r>
          </w:p>
        </w:tc>
      </w:tr>
      <w:tr w:rsidR="00542773" w14:paraId="5AD9621B" w14:textId="77777777">
        <w:trPr>
          <w:jc w:val="center"/>
        </w:trPr>
        <w:tc>
          <w:tcPr>
            <w:tcW w:w="2242" w:type="dxa"/>
            <w:shd w:val="clear" w:color="auto" w:fill="F4CCCC"/>
            <w:tcMar>
              <w:top w:w="100" w:type="dxa"/>
              <w:left w:w="100" w:type="dxa"/>
              <w:bottom w:w="100" w:type="dxa"/>
              <w:right w:w="100" w:type="dxa"/>
            </w:tcMar>
          </w:tcPr>
          <w:p w14:paraId="73F333E0" w14:textId="77777777" w:rsidR="00542773" w:rsidRDefault="009A0835">
            <w:pPr>
              <w:widowControl w:val="0"/>
              <w:pBdr>
                <w:top w:val="nil"/>
                <w:left w:val="nil"/>
                <w:bottom w:val="nil"/>
                <w:right w:val="nil"/>
                <w:between w:val="nil"/>
              </w:pBdr>
              <w:spacing w:line="240" w:lineRule="auto"/>
              <w:jc w:val="center"/>
            </w:pPr>
            <w:r>
              <w:t>Απόδοση</w:t>
            </w:r>
          </w:p>
        </w:tc>
        <w:tc>
          <w:tcPr>
            <w:tcW w:w="2242" w:type="dxa"/>
            <w:shd w:val="clear" w:color="auto" w:fill="FF0000"/>
            <w:tcMar>
              <w:top w:w="100" w:type="dxa"/>
              <w:left w:w="100" w:type="dxa"/>
              <w:bottom w:w="100" w:type="dxa"/>
              <w:right w:w="100" w:type="dxa"/>
            </w:tcMar>
          </w:tcPr>
          <w:p w14:paraId="541A03D2" w14:textId="77777777" w:rsidR="00542773" w:rsidRDefault="009A0835">
            <w:pPr>
              <w:widowControl w:val="0"/>
              <w:pBdr>
                <w:top w:val="nil"/>
                <w:left w:val="nil"/>
                <w:bottom w:val="nil"/>
                <w:right w:val="nil"/>
                <w:between w:val="nil"/>
              </w:pBdr>
              <w:spacing w:line="240" w:lineRule="auto"/>
              <w:jc w:val="center"/>
            </w:pPr>
            <w:r>
              <w:t>85%-90%</w:t>
            </w:r>
          </w:p>
        </w:tc>
        <w:tc>
          <w:tcPr>
            <w:tcW w:w="2242" w:type="dxa"/>
            <w:shd w:val="clear" w:color="auto" w:fill="FFFF00"/>
            <w:tcMar>
              <w:top w:w="100" w:type="dxa"/>
              <w:left w:w="100" w:type="dxa"/>
              <w:bottom w:w="100" w:type="dxa"/>
              <w:right w:w="100" w:type="dxa"/>
            </w:tcMar>
          </w:tcPr>
          <w:p w14:paraId="05117B6A" w14:textId="77777777" w:rsidR="00542773" w:rsidRDefault="009A0835">
            <w:pPr>
              <w:widowControl w:val="0"/>
              <w:pBdr>
                <w:top w:val="nil"/>
                <w:left w:val="nil"/>
                <w:bottom w:val="nil"/>
                <w:right w:val="nil"/>
                <w:between w:val="nil"/>
              </w:pBdr>
              <w:spacing w:line="240" w:lineRule="auto"/>
              <w:jc w:val="center"/>
            </w:pPr>
            <w:r>
              <w:t>95%</w:t>
            </w:r>
          </w:p>
        </w:tc>
        <w:tc>
          <w:tcPr>
            <w:tcW w:w="2242" w:type="dxa"/>
            <w:shd w:val="clear" w:color="auto" w:fill="00FF00"/>
            <w:tcMar>
              <w:top w:w="100" w:type="dxa"/>
              <w:left w:w="100" w:type="dxa"/>
              <w:bottom w:w="100" w:type="dxa"/>
              <w:right w:w="100" w:type="dxa"/>
            </w:tcMar>
          </w:tcPr>
          <w:p w14:paraId="0AB8491C" w14:textId="77777777" w:rsidR="00542773" w:rsidRDefault="009A0835">
            <w:pPr>
              <w:widowControl w:val="0"/>
              <w:pBdr>
                <w:top w:val="nil"/>
                <w:left w:val="nil"/>
                <w:bottom w:val="nil"/>
                <w:right w:val="nil"/>
                <w:between w:val="nil"/>
              </w:pBdr>
              <w:spacing w:line="240" w:lineRule="auto"/>
              <w:jc w:val="center"/>
            </w:pPr>
            <w:r>
              <w:t>98%-100%</w:t>
            </w:r>
          </w:p>
        </w:tc>
      </w:tr>
      <w:tr w:rsidR="00542773" w14:paraId="083FCD5B" w14:textId="77777777">
        <w:trPr>
          <w:jc w:val="center"/>
        </w:trPr>
        <w:tc>
          <w:tcPr>
            <w:tcW w:w="2242" w:type="dxa"/>
            <w:shd w:val="clear" w:color="auto" w:fill="F4CCCC"/>
            <w:tcMar>
              <w:top w:w="100" w:type="dxa"/>
              <w:left w:w="100" w:type="dxa"/>
              <w:bottom w:w="100" w:type="dxa"/>
              <w:right w:w="100" w:type="dxa"/>
            </w:tcMar>
          </w:tcPr>
          <w:p w14:paraId="609582B8" w14:textId="77777777" w:rsidR="00542773" w:rsidRDefault="009A0835">
            <w:pPr>
              <w:widowControl w:val="0"/>
              <w:pBdr>
                <w:top w:val="nil"/>
                <w:left w:val="nil"/>
                <w:bottom w:val="nil"/>
                <w:right w:val="nil"/>
                <w:between w:val="nil"/>
              </w:pBdr>
              <w:spacing w:line="240" w:lineRule="auto"/>
              <w:jc w:val="center"/>
            </w:pPr>
            <w:r>
              <w:t>Πυκνότητα Ισχύος (W/kg)</w:t>
            </w:r>
          </w:p>
        </w:tc>
        <w:tc>
          <w:tcPr>
            <w:tcW w:w="2242" w:type="dxa"/>
            <w:shd w:val="clear" w:color="auto" w:fill="FFFF00"/>
            <w:tcMar>
              <w:top w:w="100" w:type="dxa"/>
              <w:left w:w="100" w:type="dxa"/>
              <w:bottom w:w="100" w:type="dxa"/>
              <w:right w:w="100" w:type="dxa"/>
            </w:tcMar>
          </w:tcPr>
          <w:p w14:paraId="62C4AFAC" w14:textId="77777777" w:rsidR="00542773" w:rsidRDefault="009A0835">
            <w:pPr>
              <w:widowControl w:val="0"/>
              <w:pBdr>
                <w:top w:val="nil"/>
                <w:left w:val="nil"/>
                <w:bottom w:val="nil"/>
                <w:right w:val="nil"/>
                <w:between w:val="nil"/>
              </w:pBdr>
              <w:spacing w:line="240" w:lineRule="auto"/>
              <w:jc w:val="center"/>
            </w:pPr>
            <w:r>
              <w:t>180</w:t>
            </w:r>
          </w:p>
        </w:tc>
        <w:tc>
          <w:tcPr>
            <w:tcW w:w="2242" w:type="dxa"/>
            <w:shd w:val="clear" w:color="auto" w:fill="FF0000"/>
            <w:tcMar>
              <w:top w:w="100" w:type="dxa"/>
              <w:left w:w="100" w:type="dxa"/>
              <w:bottom w:w="100" w:type="dxa"/>
              <w:right w:w="100" w:type="dxa"/>
            </w:tcMar>
          </w:tcPr>
          <w:p w14:paraId="2E9449BA" w14:textId="77777777" w:rsidR="00542773" w:rsidRDefault="009A0835">
            <w:pPr>
              <w:widowControl w:val="0"/>
              <w:pBdr>
                <w:top w:val="nil"/>
                <w:left w:val="nil"/>
                <w:bottom w:val="nil"/>
                <w:right w:val="nil"/>
                <w:between w:val="nil"/>
              </w:pBdr>
              <w:spacing w:line="240" w:lineRule="auto"/>
              <w:jc w:val="center"/>
            </w:pPr>
            <w:r>
              <w:t>150</w:t>
            </w:r>
          </w:p>
        </w:tc>
        <w:tc>
          <w:tcPr>
            <w:tcW w:w="2242" w:type="dxa"/>
            <w:shd w:val="clear" w:color="auto" w:fill="00FF00"/>
            <w:tcMar>
              <w:top w:w="100" w:type="dxa"/>
              <w:left w:w="100" w:type="dxa"/>
              <w:bottom w:w="100" w:type="dxa"/>
              <w:right w:w="100" w:type="dxa"/>
            </w:tcMar>
          </w:tcPr>
          <w:p w14:paraId="09DD4229" w14:textId="77777777" w:rsidR="00542773" w:rsidRDefault="009A0835">
            <w:pPr>
              <w:widowControl w:val="0"/>
              <w:pBdr>
                <w:top w:val="nil"/>
                <w:left w:val="nil"/>
                <w:bottom w:val="nil"/>
                <w:right w:val="nil"/>
                <w:between w:val="nil"/>
              </w:pBdr>
              <w:spacing w:line="240" w:lineRule="auto"/>
              <w:jc w:val="center"/>
            </w:pPr>
            <w:r>
              <w:t>1500</w:t>
            </w:r>
          </w:p>
        </w:tc>
      </w:tr>
    </w:tbl>
    <w:p w14:paraId="12B5C0DA" w14:textId="77777777" w:rsidR="00542773" w:rsidRDefault="00542773">
      <w:pPr>
        <w:jc w:val="center"/>
        <w:rPr>
          <w:i/>
        </w:rPr>
      </w:pPr>
    </w:p>
    <w:p w14:paraId="61B425CA" w14:textId="77777777" w:rsidR="00542773" w:rsidRDefault="009A0835">
      <w:pPr>
        <w:jc w:val="center"/>
        <w:rPr>
          <w:i/>
        </w:rPr>
      </w:pPr>
      <w:r>
        <w:rPr>
          <w:i/>
        </w:rPr>
        <w:t>Πίνακας 2.3.4: Σύγκρισης χαρακτηριστικών των τριών βασικών χημικών συστάσεων που χρησιμοποιούνται του συσσωρευτή στην αυτοκίνηση , με πράσινο χρώμα παρουσιάζονται τα πλεονεκτικά κάθε κατηγορίας, με κίτρινο τα μεσαία και με κόκκινο χρώμα τα μειονεκτικά [2]</w:t>
      </w:r>
    </w:p>
    <w:p w14:paraId="571A91DF" w14:textId="77777777" w:rsidR="00542773" w:rsidRDefault="00542773">
      <w:pPr>
        <w:jc w:val="both"/>
      </w:pPr>
    </w:p>
    <w:p w14:paraId="315AE989" w14:textId="799A0C7A" w:rsidR="00542773" w:rsidRDefault="009A0835">
      <w:pPr>
        <w:jc w:val="both"/>
      </w:pPr>
      <w:r>
        <w:t>Όπως είναι φανερό, οι συσσωρευτές ιόντων λιθίου έχουν σημαντικά πλεονεκτήματα έναντι των άλλων δύο κατηγοριών, εξ’ ου και η ευρεία υιοθέτηση τους.</w:t>
      </w:r>
    </w:p>
    <w:p w14:paraId="25DD9DB5" w14:textId="41F7E61F" w:rsidR="00AE5AB8" w:rsidRDefault="00AE5AB8">
      <w:pPr>
        <w:jc w:val="both"/>
      </w:pPr>
    </w:p>
    <w:p w14:paraId="5E440408" w14:textId="4D19E493" w:rsidR="00AE5AB8" w:rsidRDefault="00AE5AB8">
      <w:pPr>
        <w:jc w:val="both"/>
      </w:pPr>
    </w:p>
    <w:p w14:paraId="7562AB46" w14:textId="522A6AB7" w:rsidR="00AE5AB8" w:rsidRDefault="00AE5AB8">
      <w:pPr>
        <w:jc w:val="both"/>
      </w:pPr>
    </w:p>
    <w:p w14:paraId="404CBE21" w14:textId="473899A0" w:rsidR="00AE5AB8" w:rsidRDefault="00AE5AB8">
      <w:pPr>
        <w:jc w:val="both"/>
      </w:pPr>
    </w:p>
    <w:p w14:paraId="616A6D75" w14:textId="3CBA0C97" w:rsidR="00AE5AB8" w:rsidRDefault="00AE5AB8">
      <w:pPr>
        <w:jc w:val="both"/>
      </w:pPr>
    </w:p>
    <w:p w14:paraId="4881DB7D" w14:textId="503B8A0E" w:rsidR="00AE5AB8" w:rsidRDefault="00AE5AB8">
      <w:pPr>
        <w:jc w:val="both"/>
      </w:pPr>
    </w:p>
    <w:p w14:paraId="172C0BA3" w14:textId="77777777" w:rsidR="00AE5AB8" w:rsidRDefault="00AE5AB8">
      <w:pPr>
        <w:jc w:val="both"/>
      </w:pPr>
    </w:p>
    <w:p w14:paraId="07BDF83A" w14:textId="77777777" w:rsidR="00542773" w:rsidRDefault="009A0835">
      <w:pPr>
        <w:pStyle w:val="Heading2"/>
        <w:rPr>
          <w:sz w:val="28"/>
          <w:szCs w:val="28"/>
          <w:u w:val="single"/>
        </w:rPr>
      </w:pPr>
      <w:bookmarkStart w:id="12" w:name="_Toc181112028"/>
      <w:r>
        <w:rPr>
          <w:sz w:val="28"/>
          <w:szCs w:val="28"/>
          <w:u w:val="single"/>
        </w:rPr>
        <w:lastRenderedPageBreak/>
        <w:t>2.4 Αρχή Λειτουργίας των Συσσωρευτών Ιόντων Λιθίου</w:t>
      </w:r>
      <w:bookmarkEnd w:id="12"/>
    </w:p>
    <w:p w14:paraId="1DE8792D" w14:textId="77777777" w:rsidR="00542773" w:rsidRDefault="00542773">
      <w:pPr>
        <w:jc w:val="center"/>
        <w:rPr>
          <w:b/>
        </w:rPr>
      </w:pPr>
    </w:p>
    <w:p w14:paraId="7A7D7E59" w14:textId="15113337" w:rsidR="00542773" w:rsidRDefault="009A0835">
      <w:pPr>
        <w:jc w:val="both"/>
      </w:pPr>
      <w:r>
        <w:t xml:space="preserve">Αρχικά, πρέπει να κατανοήσουμε το άτομο του λιθίου: Είναι το τρίτο άτομο στην σειρά του περιοδικού πίνακα, άρα έχει 3 πρωτόνια, 3 νετρόνια και 3 ηλεκτρόνια. Έχοντας γεμίσει την στοιβάδα Κ με 2 ηλεκτρόνια, το τρίτο τοποθετείται στην στοιβάδα L, και έχει έντονη τάση απομάκρυνσης από το άτομο. Γι αυτό το λίθιο είναι πολύ αντιδραστικό στοιχείο (πχ σε επαφή με το νερό προκαλεί ορατά εξώθερμη αντίδραση), όποτε θέλει προσοχή στην διαχείριση του.       </w:t>
      </w:r>
    </w:p>
    <w:p w14:paraId="3B6515B7" w14:textId="7B1CA5CA" w:rsidR="00542773" w:rsidRDefault="009A0835">
      <w:pPr>
        <w:jc w:val="both"/>
      </w:pPr>
      <w:r>
        <w:t>Όλη η τεχνολογία των συσσωρευτών λιθίου βασίζεται στην τάση του 3ου αυτού ηλεκτρονίου να διαφύγει και στην μετέπειτα “προσπάθεια” των κατιόντων λιθίου να το ανακτήσουν. Οι συσσωρευτές ιόντων λιθίου αποτελούνται από 5 μέρη: Το αρνητικό ηλεκτρόδιο (άνοδο κατά την εκφόρτιση), το θετικό ηλεκτρόδιο (την κάθοδο κατά την εκφόρτιση), τον ηλεκτρολύτη, τον διαχωριστή και τους συλλέκτες ρεύματος.</w:t>
      </w:r>
    </w:p>
    <w:p w14:paraId="2FFEF136" w14:textId="77777777" w:rsidR="00542773" w:rsidRDefault="00542773">
      <w:pPr>
        <w:jc w:val="both"/>
      </w:pPr>
    </w:p>
    <w:p w14:paraId="62787563" w14:textId="3A201043" w:rsidR="00542773" w:rsidRDefault="009A0835">
      <w:pPr>
        <w:jc w:val="both"/>
      </w:pPr>
      <w:r>
        <w:t>Θα αρχίσουμε την περιγραφή μας από την κάθοδο, παίρνοντας ως παράδειγμα την χαρακτηριστική χημεία του οξειδίου του νικελίου λιθίου. Σε αυτήν την ένωση, υπάρχει ισχυρός δεσμός μεταξύ του νικελίου και του οξυγόνου, η οποία “δανείζεται” το εξωτερικό ηλεκτρόνιο του λιθίου. Αυτό γίνεται διότι το οξείδιο του νικελίου έχει έντονη τάση να παίρνει ηλεκτρόνια, που ονομάζεται ηλεκτραρνητικότητα. Η δομή της ένωσης φαίνεται παρακάτω:</w:t>
      </w:r>
    </w:p>
    <w:p w14:paraId="423C4FD3" w14:textId="77777777" w:rsidR="00542773" w:rsidRDefault="00542773">
      <w:pPr>
        <w:jc w:val="both"/>
      </w:pPr>
    </w:p>
    <w:p w14:paraId="1ECF2AF8" w14:textId="77777777" w:rsidR="00542773" w:rsidRDefault="00542773">
      <w:pPr>
        <w:jc w:val="both"/>
      </w:pPr>
    </w:p>
    <w:p w14:paraId="0CB0335B" w14:textId="77777777" w:rsidR="00542773" w:rsidRDefault="009A0835">
      <w:pPr>
        <w:jc w:val="center"/>
      </w:pPr>
      <w:r>
        <w:rPr>
          <w:noProof/>
        </w:rPr>
        <w:drawing>
          <wp:inline distT="114300" distB="114300" distL="114300" distR="114300" wp14:anchorId="1B3709CF" wp14:editId="29800D43">
            <wp:extent cx="4006688" cy="2893719"/>
            <wp:effectExtent l="0" t="0" r="0" b="0"/>
            <wp:docPr id="21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8"/>
                    <a:srcRect/>
                    <a:stretch>
                      <a:fillRect/>
                    </a:stretch>
                  </pic:blipFill>
                  <pic:spPr>
                    <a:xfrm>
                      <a:off x="0" y="0"/>
                      <a:ext cx="4006688" cy="2893719"/>
                    </a:xfrm>
                    <a:prstGeom prst="rect">
                      <a:avLst/>
                    </a:prstGeom>
                    <a:ln/>
                  </pic:spPr>
                </pic:pic>
              </a:graphicData>
            </a:graphic>
          </wp:inline>
        </w:drawing>
      </w:r>
    </w:p>
    <w:p w14:paraId="5EAED391" w14:textId="77777777" w:rsidR="00542773" w:rsidRDefault="00542773">
      <w:pPr>
        <w:jc w:val="center"/>
      </w:pPr>
    </w:p>
    <w:p w14:paraId="73F753A4" w14:textId="77777777" w:rsidR="00542773" w:rsidRDefault="009A0835">
      <w:pPr>
        <w:jc w:val="center"/>
        <w:rPr>
          <w:i/>
        </w:rPr>
      </w:pPr>
      <w:r>
        <w:rPr>
          <w:i/>
        </w:rPr>
        <w:t>Εικόνα 2.4.1: Σχηματική αναπαράσταση της δομής του οξειδίου του νικελίου-λιθίου [7]</w:t>
      </w:r>
    </w:p>
    <w:p w14:paraId="72509EFB" w14:textId="77777777" w:rsidR="00542773" w:rsidRDefault="00542773">
      <w:pPr>
        <w:jc w:val="both"/>
      </w:pPr>
    </w:p>
    <w:p w14:paraId="19EFEC50" w14:textId="7F5D5202" w:rsidR="00542773" w:rsidRDefault="009A0835">
      <w:pPr>
        <w:jc w:val="both"/>
      </w:pPr>
      <w:r>
        <w:t xml:space="preserve">Στην διαδικασία της φόρτισης, τα κατιόντα λιθίου απελευθερώνονται από την ένωση και απορροφώνται από τον ηλεκτρολύτη, καθώς η θετική φόρτιση της ανόδου τα ελκύει. Ταυτόχρονα, το “δανεισμένο” ηλεκτρόνιο ελευθερώνεται και ρέει από την κάθοδο προς την άνοδο εξωτερικά του συσσωρευτή. Έτσι, το οξείδιο του νικελίου αποκτά ξανά την ηλεκτραρνητικότητα του. Αυτή η διαδικασία γίνεται σταδιακά για συνεχώς αυξανόμενο κομμάτι της καθόδου, αυξάνοντας την ηλεκτραρνητικότητα της άρα και την θετική τάση της. Έτσι εξηγείται εν μέρει η αύξηση της τάσης κατά την φόρτιση του συσσωρευτή. Τα κατιόντα που απελευθερώνονται στον ηλεκτρολύτη κατευθύνονται προς την άνοδο λόγω της αρνητικής της φόρτισης και λόγω διάχυσης. Το διαλυτικό του ηλεκτρολύτη δεν αντιδρά με τα κατιόντα, αλλά </w:t>
      </w:r>
      <w:r>
        <w:lastRenderedPageBreak/>
        <w:t>έλκεται από την θετική φόρτιση τους και τα περιτριγυρίζει, δημιουργώντας το κέλυφος διαλυτικού (solvation shell):</w:t>
      </w:r>
    </w:p>
    <w:p w14:paraId="2449668C" w14:textId="77777777" w:rsidR="00542773" w:rsidRDefault="00542773">
      <w:pPr>
        <w:jc w:val="both"/>
      </w:pPr>
    </w:p>
    <w:p w14:paraId="2EEFC627" w14:textId="77777777" w:rsidR="00542773" w:rsidRDefault="009A0835">
      <w:pPr>
        <w:jc w:val="center"/>
      </w:pPr>
      <w:r>
        <w:rPr>
          <w:noProof/>
        </w:rPr>
        <w:drawing>
          <wp:inline distT="114300" distB="114300" distL="114300" distR="114300" wp14:anchorId="30898C9F" wp14:editId="27E47BF7">
            <wp:extent cx="2839875" cy="2379355"/>
            <wp:effectExtent l="0" t="0" r="0" b="0"/>
            <wp:docPr id="21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9"/>
                    <a:srcRect/>
                    <a:stretch>
                      <a:fillRect/>
                    </a:stretch>
                  </pic:blipFill>
                  <pic:spPr>
                    <a:xfrm>
                      <a:off x="0" y="0"/>
                      <a:ext cx="2839875" cy="2379355"/>
                    </a:xfrm>
                    <a:prstGeom prst="rect">
                      <a:avLst/>
                    </a:prstGeom>
                    <a:ln/>
                  </pic:spPr>
                </pic:pic>
              </a:graphicData>
            </a:graphic>
          </wp:inline>
        </w:drawing>
      </w:r>
    </w:p>
    <w:p w14:paraId="3F918FF9" w14:textId="77777777" w:rsidR="00542773" w:rsidRDefault="00542773">
      <w:pPr>
        <w:jc w:val="center"/>
      </w:pPr>
    </w:p>
    <w:p w14:paraId="4E4D1A13" w14:textId="77777777" w:rsidR="00542773" w:rsidRDefault="009A0835">
      <w:pPr>
        <w:jc w:val="center"/>
        <w:rPr>
          <w:i/>
        </w:rPr>
      </w:pPr>
      <w:r>
        <w:rPr>
          <w:i/>
        </w:rPr>
        <w:t>Εικόνα 2.4.2: Η απορρόφηση του κατιόντος λιθίου από το διαλυτικό του ηλεκτρολύτη  [7]</w:t>
      </w:r>
    </w:p>
    <w:p w14:paraId="7EEE23D7" w14:textId="77777777" w:rsidR="00542773" w:rsidRDefault="00542773">
      <w:pPr>
        <w:jc w:val="center"/>
        <w:rPr>
          <w:i/>
        </w:rPr>
      </w:pPr>
    </w:p>
    <w:p w14:paraId="10E1E040" w14:textId="1AB3D0C8" w:rsidR="00542773" w:rsidRDefault="009A0835">
      <w:pPr>
        <w:jc w:val="both"/>
      </w:pPr>
      <w:r>
        <w:t>Έτσι, στην πλήρη φόρτιση, ο μέγιστος δυνατός αριθμός κατιόντων έχει καταλήξει στην άνοδο. Εδώ αξίζει να σημειωθεί ότι ο ηλεκτρολύτης επιτρέπει την διάβαση κατιόντων αλλά εμποδίζει την διάβαση των ηλεκτρονίων. Αυτή η δουλειά γίνεται από τον διαχειριστή. Επίσης, εμποδίζει την επαφή των δυο ηλεκτροδίων, άρα και το μεταξύ τους βραχυκύκλωμα. Παρακάτω φαίνεται η δομή του κελιού, με τον διαχωριστή στην μέση να άγει κατιόντα στην άνοδο:</w:t>
      </w:r>
    </w:p>
    <w:p w14:paraId="4464B584" w14:textId="77777777" w:rsidR="00542773" w:rsidRDefault="00542773">
      <w:pPr>
        <w:jc w:val="both"/>
      </w:pPr>
    </w:p>
    <w:p w14:paraId="6694609E" w14:textId="77777777" w:rsidR="00542773" w:rsidRDefault="009A0835">
      <w:pPr>
        <w:jc w:val="center"/>
      </w:pPr>
      <w:r>
        <w:rPr>
          <w:noProof/>
        </w:rPr>
        <w:drawing>
          <wp:inline distT="114300" distB="114300" distL="114300" distR="114300" wp14:anchorId="03748229" wp14:editId="27B200B0">
            <wp:extent cx="4052888" cy="1992782"/>
            <wp:effectExtent l="0" t="0" r="0" b="0"/>
            <wp:docPr id="22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0"/>
                    <a:srcRect/>
                    <a:stretch>
                      <a:fillRect/>
                    </a:stretch>
                  </pic:blipFill>
                  <pic:spPr>
                    <a:xfrm>
                      <a:off x="0" y="0"/>
                      <a:ext cx="4052888" cy="1992782"/>
                    </a:xfrm>
                    <a:prstGeom prst="rect">
                      <a:avLst/>
                    </a:prstGeom>
                    <a:ln/>
                  </pic:spPr>
                </pic:pic>
              </a:graphicData>
            </a:graphic>
          </wp:inline>
        </w:drawing>
      </w:r>
    </w:p>
    <w:p w14:paraId="654B7B2B" w14:textId="77777777" w:rsidR="00542773" w:rsidRDefault="00542773">
      <w:pPr>
        <w:jc w:val="center"/>
      </w:pPr>
    </w:p>
    <w:p w14:paraId="1BC0FE6F" w14:textId="77777777" w:rsidR="00542773" w:rsidRDefault="009A0835">
      <w:pPr>
        <w:jc w:val="center"/>
        <w:rPr>
          <w:i/>
        </w:rPr>
      </w:pPr>
      <w:r>
        <w:rPr>
          <w:i/>
        </w:rPr>
        <w:t>Εικόνα 2.4.3: Η δομή ενός κελιού συσσωρευτή ιόντων λιθίου, με την άνοδο στα αριστερά και την κάθοδο στα δεξιά [7]</w:t>
      </w:r>
    </w:p>
    <w:p w14:paraId="55EDABAF" w14:textId="77777777" w:rsidR="00542773" w:rsidRDefault="00542773">
      <w:pPr>
        <w:jc w:val="center"/>
      </w:pPr>
    </w:p>
    <w:p w14:paraId="19E03DBB" w14:textId="75460828" w:rsidR="00542773" w:rsidRDefault="009A0835">
      <w:pPr>
        <w:jc w:val="both"/>
      </w:pPr>
      <w:r>
        <w:t>Κάθε φορά που άγεται ένα ηλεκτρόνιο στην άνοδο, ένα κατιόν μεταφέρεται επίσης στην άνοδο από τον ηλεκτρολύτη. Αυτά τα κατιόντα τοποθετούνται μεταξύ πλέγματων γραφίτη ή άνθρακα, σταθεροποιούνται από ηλεκτροστατικές δυνάμεις, ανακτούν το “χαμένο” ηλεκτρόνιο τους και ξαναγίνονται άτομα λιθίου:</w:t>
      </w:r>
    </w:p>
    <w:p w14:paraId="4AACEAA7" w14:textId="77777777" w:rsidR="00542773" w:rsidRDefault="00542773">
      <w:pPr>
        <w:jc w:val="both"/>
      </w:pPr>
    </w:p>
    <w:p w14:paraId="66B2D997" w14:textId="77777777" w:rsidR="00542773" w:rsidRDefault="009A0835">
      <w:pPr>
        <w:jc w:val="center"/>
      </w:pPr>
      <w:r>
        <w:rPr>
          <w:noProof/>
        </w:rPr>
        <w:lastRenderedPageBreak/>
        <w:drawing>
          <wp:inline distT="114300" distB="114300" distL="114300" distR="114300" wp14:anchorId="72D136B4" wp14:editId="5F2C7E44">
            <wp:extent cx="3690938" cy="2737100"/>
            <wp:effectExtent l="0" t="0" r="0" b="0"/>
            <wp:docPr id="21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1"/>
                    <a:srcRect/>
                    <a:stretch>
                      <a:fillRect/>
                    </a:stretch>
                  </pic:blipFill>
                  <pic:spPr>
                    <a:xfrm>
                      <a:off x="0" y="0"/>
                      <a:ext cx="3690938" cy="2737100"/>
                    </a:xfrm>
                    <a:prstGeom prst="rect">
                      <a:avLst/>
                    </a:prstGeom>
                    <a:ln/>
                  </pic:spPr>
                </pic:pic>
              </a:graphicData>
            </a:graphic>
          </wp:inline>
        </w:drawing>
      </w:r>
    </w:p>
    <w:p w14:paraId="76525649" w14:textId="77777777" w:rsidR="00542773" w:rsidRDefault="00542773">
      <w:pPr>
        <w:jc w:val="center"/>
      </w:pPr>
    </w:p>
    <w:p w14:paraId="4FC525F4" w14:textId="77777777" w:rsidR="00542773" w:rsidRDefault="009A0835">
      <w:pPr>
        <w:jc w:val="center"/>
        <w:rPr>
          <w:i/>
        </w:rPr>
      </w:pPr>
      <w:r>
        <w:rPr>
          <w:i/>
        </w:rPr>
        <w:t>Εικόνα 2.4.4: Η τοποθέτηση του κατιόντος λιθίου στο πλέγμα γραφίτη της ανόδου [7]</w:t>
      </w:r>
    </w:p>
    <w:p w14:paraId="594DF029" w14:textId="77777777" w:rsidR="00542773" w:rsidRDefault="00542773">
      <w:pPr>
        <w:jc w:val="center"/>
      </w:pPr>
    </w:p>
    <w:p w14:paraId="1E032BAA" w14:textId="3BA2F2B6" w:rsidR="00542773" w:rsidRDefault="009A0835">
      <w:pPr>
        <w:jc w:val="both"/>
      </w:pPr>
      <w:r>
        <w:t>Εντωμεταξύ, στον διαχωριστή έχει σχηματιστεί ένα προστατευτικό στρώμα σωματιδίων από διάφορες ουσίες και αντιδράσεις κατά την πρώτη φόρτιση του συσσωρευτή, το οποίο με ορισμένες πρόσθετες ουσίες του ηλεκτρολύτη στερεοποιείται και ονομάζεται στερεή ενδιάμεση φάση του ηλεκτρολύτη (Solid Electrolyte Interphase-SEI). Όντας μία τυχαία ανακάλυψη κατά την ανάπτυξη των συσσωρευτών ιόντων λιθίου, το SEI έχει καίρια σημασία για την επέκταση της διάρκειας ζωής των συσσωρευτών, καθώς εμποδίζει την αλλοίωση του ηλεκτρολύτη και μονώνει ακόμα πιο αποδοτικά τα 2 ηλεκτρόδια μεταξύ τους. Παρόλα αυτά, διαδραματίζει σημαντικό  ρόλο και σε ορισμένες διαδικασίες γήρανσης του συσσωρευτή.</w:t>
      </w:r>
    </w:p>
    <w:p w14:paraId="7AAED945" w14:textId="77777777" w:rsidR="00542773" w:rsidRDefault="00542773">
      <w:pPr>
        <w:jc w:val="both"/>
      </w:pPr>
    </w:p>
    <w:p w14:paraId="20D214F8" w14:textId="77777777" w:rsidR="00542773" w:rsidRDefault="009A0835">
      <w:pPr>
        <w:jc w:val="center"/>
      </w:pPr>
      <w:r>
        <w:rPr>
          <w:noProof/>
        </w:rPr>
        <w:drawing>
          <wp:inline distT="114300" distB="114300" distL="114300" distR="114300" wp14:anchorId="48F4DFAD" wp14:editId="7535DC0B">
            <wp:extent cx="2827205" cy="1690688"/>
            <wp:effectExtent l="0" t="0" r="0" b="0"/>
            <wp:docPr id="225"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2"/>
                    <a:srcRect/>
                    <a:stretch>
                      <a:fillRect/>
                    </a:stretch>
                  </pic:blipFill>
                  <pic:spPr>
                    <a:xfrm>
                      <a:off x="0" y="0"/>
                      <a:ext cx="2827205" cy="1690688"/>
                    </a:xfrm>
                    <a:prstGeom prst="rect">
                      <a:avLst/>
                    </a:prstGeom>
                    <a:ln/>
                  </pic:spPr>
                </pic:pic>
              </a:graphicData>
            </a:graphic>
          </wp:inline>
        </w:drawing>
      </w:r>
    </w:p>
    <w:p w14:paraId="367B2CF6" w14:textId="77777777" w:rsidR="00542773" w:rsidRDefault="00542773">
      <w:pPr>
        <w:jc w:val="center"/>
      </w:pPr>
    </w:p>
    <w:p w14:paraId="2E789C0E" w14:textId="77777777" w:rsidR="00542773" w:rsidRDefault="009A0835">
      <w:pPr>
        <w:jc w:val="center"/>
        <w:rPr>
          <w:i/>
        </w:rPr>
      </w:pPr>
      <w:r>
        <w:rPr>
          <w:i/>
        </w:rPr>
        <w:t>Εικόνα 2.4.5: Ο σχηματισμός του SEI μεταξύ των ηλεκτροδίων [7]</w:t>
      </w:r>
    </w:p>
    <w:p w14:paraId="640791E3" w14:textId="77777777" w:rsidR="00542773" w:rsidRDefault="00542773">
      <w:pPr>
        <w:jc w:val="center"/>
      </w:pPr>
    </w:p>
    <w:p w14:paraId="11749246" w14:textId="190A4FC5" w:rsidR="00542773" w:rsidRDefault="009A0835">
      <w:pPr>
        <w:jc w:val="both"/>
      </w:pPr>
      <w:r>
        <w:t>Έτσι, στην πλήρη φόρτιση περιέχονται στην άνοδο άτομα λιθίου που έχουν την τάση να δώσουν το ηλεκτρόνιο τους και στην κάθοδο οξείδια νικελίου που έχουν την τάση να λάβουν ηλεκτρόνια. Αυτή η μεταγωγή δεν μπορεί να γίνει στο εσωτερικό του συσσωρευτή για τους λόγους που προαναφέρθηκαν, όποτε θα γίνει μόνο εάν συνδεθεί κάποιο εξωτερικό φορτίο στον συσσωρευτή. Έτσι έχουμε την διαδικασία της εκφορτισης. Τότε, τα άτομα λιθίου χάνουν τα ηλεκτρόνια τους, τα οποία μεταφέρονται μέσω του πλέγματος γραφίτη στον συλλέκτη ρεύματος, περνάνε στο εξωτερικό φορτίο και ενώνονται με το οξείδιο του νικελίου στην κάθοδο.</w:t>
      </w:r>
    </w:p>
    <w:p w14:paraId="401C54FB" w14:textId="77777777" w:rsidR="00542773" w:rsidRDefault="00542773">
      <w:pPr>
        <w:jc w:val="both"/>
      </w:pPr>
    </w:p>
    <w:p w14:paraId="19F4FAF3" w14:textId="77777777" w:rsidR="00542773" w:rsidRDefault="009A0835">
      <w:pPr>
        <w:jc w:val="center"/>
      </w:pPr>
      <w:r>
        <w:rPr>
          <w:noProof/>
        </w:rPr>
        <w:lastRenderedPageBreak/>
        <w:drawing>
          <wp:inline distT="114300" distB="114300" distL="114300" distR="114300" wp14:anchorId="2E4776ED" wp14:editId="06AA2F5A">
            <wp:extent cx="3738563" cy="2260526"/>
            <wp:effectExtent l="0" t="0" r="0" b="0"/>
            <wp:docPr id="223"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3"/>
                    <a:srcRect/>
                    <a:stretch>
                      <a:fillRect/>
                    </a:stretch>
                  </pic:blipFill>
                  <pic:spPr>
                    <a:xfrm>
                      <a:off x="0" y="0"/>
                      <a:ext cx="3738563" cy="2260526"/>
                    </a:xfrm>
                    <a:prstGeom prst="rect">
                      <a:avLst/>
                    </a:prstGeom>
                    <a:ln/>
                  </pic:spPr>
                </pic:pic>
              </a:graphicData>
            </a:graphic>
          </wp:inline>
        </w:drawing>
      </w:r>
    </w:p>
    <w:p w14:paraId="664C06FB" w14:textId="77777777" w:rsidR="00542773" w:rsidRDefault="00542773">
      <w:pPr>
        <w:jc w:val="center"/>
      </w:pPr>
    </w:p>
    <w:p w14:paraId="0DB4A8B3" w14:textId="77777777" w:rsidR="00542773" w:rsidRDefault="009A0835">
      <w:pPr>
        <w:jc w:val="center"/>
        <w:rPr>
          <w:i/>
        </w:rPr>
      </w:pPr>
      <w:r>
        <w:rPr>
          <w:i/>
        </w:rPr>
        <w:t>Εικόνα 2.4.6: Συνολική οπτική της δομής του κελιού [7]</w:t>
      </w:r>
    </w:p>
    <w:p w14:paraId="66B88283" w14:textId="77777777" w:rsidR="00542773" w:rsidRDefault="00542773">
      <w:pPr>
        <w:jc w:val="center"/>
      </w:pPr>
    </w:p>
    <w:p w14:paraId="4F73D13A" w14:textId="111CCDA8" w:rsidR="00542773" w:rsidRDefault="009A0835">
      <w:pPr>
        <w:jc w:val="both"/>
      </w:pPr>
      <w:r>
        <w:t>Κάθε φορά που ένα μόριο οξειδίου του νικελίου δέχεται ένα ηλεκτρόνιο, ένα κατιόν λιθίου συλλέγεται από τον ηλεκτρολύτη και συμμετέχει ξανά στην ένωση ώστε να επανέλθει στην αρχική της μορφή ως οξείδιο του νικελίου λιθίου. Όταν έχει γίνει πλήρης εκφόρτιση, αυτό το φαινόμενο θα έχει συμβεί στον μέγιστο δυνατό αριθμό μορίων οξειδίου του νικελίου και ο συσσωρευτής επανέρχεται στην αρχική κατάσταση του προ της φόρτισης. Αντίστοιχα, τα άτομα λιθίου στην άνοδο που χάνουν τα ηλεκτρόνια τους και γίνονται κατιόντα απορροφούνται ξανά από τον ηλεκτρολύτη. Έτσι, στον ηλεκτρολύτη βρίσκονται μονίμως κατιόντα λιθίου, έτοιμα να επιτελέσουν τον ρόλο τους είτε στην φόρτιση είτε στην εκφόρτιση. Η τάση του κελιού οφείλεται στην διαφορά φόρτισης μεταξύ ανόδου και καθόδου. Αυτή είναι η βασική διαδικασία λειτουργίας των συσσωρευτών ιόντων λιθίου, η οποία εξηγήθηκε ώστε να γίνουν πιο κατανοητές οι περιγραφές στα επόμενα κεφάλαια.</w:t>
      </w:r>
    </w:p>
    <w:p w14:paraId="292E7EA8" w14:textId="77777777" w:rsidR="00542773" w:rsidRDefault="00542773">
      <w:pPr>
        <w:jc w:val="both"/>
      </w:pPr>
    </w:p>
    <w:p w14:paraId="77BDABAD" w14:textId="77777777" w:rsidR="00542773" w:rsidRDefault="009A0835">
      <w:pPr>
        <w:jc w:val="center"/>
      </w:pPr>
      <w:r>
        <w:rPr>
          <w:noProof/>
        </w:rPr>
        <w:drawing>
          <wp:inline distT="114300" distB="114300" distL="114300" distR="114300" wp14:anchorId="49E74D96" wp14:editId="49984EAE">
            <wp:extent cx="4995925" cy="2879711"/>
            <wp:effectExtent l="0" t="0" r="0" b="0"/>
            <wp:docPr id="230"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4"/>
                    <a:srcRect/>
                    <a:stretch>
                      <a:fillRect/>
                    </a:stretch>
                  </pic:blipFill>
                  <pic:spPr>
                    <a:xfrm>
                      <a:off x="0" y="0"/>
                      <a:ext cx="4995925" cy="2879711"/>
                    </a:xfrm>
                    <a:prstGeom prst="rect">
                      <a:avLst/>
                    </a:prstGeom>
                    <a:ln/>
                  </pic:spPr>
                </pic:pic>
              </a:graphicData>
            </a:graphic>
          </wp:inline>
        </w:drawing>
      </w:r>
    </w:p>
    <w:p w14:paraId="426FF1FA" w14:textId="77777777" w:rsidR="00542773" w:rsidRDefault="00542773">
      <w:pPr>
        <w:jc w:val="center"/>
      </w:pPr>
    </w:p>
    <w:p w14:paraId="5BA2CD79" w14:textId="77777777" w:rsidR="00542773" w:rsidRDefault="009A0835">
      <w:pPr>
        <w:jc w:val="center"/>
        <w:rPr>
          <w:i/>
        </w:rPr>
      </w:pPr>
      <w:r>
        <w:rPr>
          <w:i/>
        </w:rPr>
        <w:t>Εικόνα 2.4.7: Αναπαράσταση της ροής ηλεκτρικού ρεύματος σε εξωτερικό του κελιού κύκλωμα, με τις συμπληρωματικές χημικές διεργασίες [7]</w:t>
      </w:r>
    </w:p>
    <w:p w14:paraId="0FB18A01" w14:textId="77777777" w:rsidR="00542773" w:rsidRDefault="009A0835">
      <w:pPr>
        <w:pStyle w:val="Heading2"/>
        <w:rPr>
          <w:sz w:val="28"/>
          <w:szCs w:val="28"/>
          <w:u w:val="single"/>
        </w:rPr>
      </w:pPr>
      <w:bookmarkStart w:id="13" w:name="_Toc181112029"/>
      <w:r>
        <w:rPr>
          <w:sz w:val="28"/>
          <w:szCs w:val="28"/>
          <w:u w:val="single"/>
        </w:rPr>
        <w:lastRenderedPageBreak/>
        <w:t>2.5 Διαμόρφωση Καθόδου των Συσσωρευτών Ιόντων Λιθίου</w:t>
      </w:r>
      <w:bookmarkEnd w:id="13"/>
    </w:p>
    <w:p w14:paraId="2908032F" w14:textId="77777777" w:rsidR="00542773" w:rsidRDefault="00542773">
      <w:pPr>
        <w:jc w:val="center"/>
        <w:rPr>
          <w:b/>
          <w:sz w:val="40"/>
          <w:szCs w:val="40"/>
        </w:rPr>
      </w:pPr>
    </w:p>
    <w:p w14:paraId="336EEC1B" w14:textId="76F43186" w:rsidR="00542773" w:rsidRDefault="009A0835">
      <w:pPr>
        <w:jc w:val="both"/>
      </w:pPr>
      <w:r>
        <w:t>Ο όρος “συσσωρευτής ιόντων λιθίου” χαρακτηρίζει ένα μεγάλο εύρος χημείων, οπότε παρακάτω παρουσιάζονται ορισμένες χαρακτηριστικές ενώσεις που χρησιμοποιούνται για την κάθοδο υπό αυτόν τον όρο, καθώς και ένας πίνακας σύγκρισης των ιδιοτήτων τους:</w:t>
      </w:r>
    </w:p>
    <w:p w14:paraId="41648CF8" w14:textId="77777777" w:rsidR="00542773" w:rsidRDefault="00542773">
      <w:pPr>
        <w:jc w:val="both"/>
      </w:pPr>
    </w:p>
    <w:p w14:paraId="4980D2AC" w14:textId="77777777" w:rsidR="00542773" w:rsidRDefault="00542773">
      <w:pPr>
        <w:jc w:val="both"/>
      </w:pPr>
    </w:p>
    <w:p w14:paraId="6E1EDC62" w14:textId="77777777" w:rsidR="00542773" w:rsidRDefault="009A0835">
      <w:pPr>
        <w:numPr>
          <w:ilvl w:val="0"/>
          <w:numId w:val="34"/>
        </w:numPr>
        <w:jc w:val="both"/>
      </w:pPr>
      <w:r>
        <w:t>Οξείδιο του λιθίου-νικελίου-κοβαλτίου-αλουμινίου (NCA)</w:t>
      </w:r>
    </w:p>
    <w:p w14:paraId="30F99BE1" w14:textId="77777777" w:rsidR="00542773" w:rsidRDefault="009A0835">
      <w:pPr>
        <w:numPr>
          <w:ilvl w:val="0"/>
          <w:numId w:val="34"/>
        </w:numPr>
        <w:jc w:val="both"/>
      </w:pPr>
      <w:r>
        <w:t>Οξείδιο του λιθίου-κοβαλτίου (LCO)</w:t>
      </w:r>
    </w:p>
    <w:p w14:paraId="72DDDF60" w14:textId="77777777" w:rsidR="00542773" w:rsidRDefault="009A0835">
      <w:pPr>
        <w:numPr>
          <w:ilvl w:val="0"/>
          <w:numId w:val="34"/>
        </w:numPr>
        <w:jc w:val="both"/>
      </w:pPr>
      <w:r>
        <w:t>Οξείδιο του λιθίου-τιτανίου (LTO)</w:t>
      </w:r>
    </w:p>
    <w:p w14:paraId="44CF6182" w14:textId="77777777" w:rsidR="00542773" w:rsidRDefault="009A0835">
      <w:pPr>
        <w:numPr>
          <w:ilvl w:val="0"/>
          <w:numId w:val="34"/>
        </w:numPr>
        <w:jc w:val="both"/>
      </w:pPr>
      <w:r>
        <w:t>Οξείδιο του λιθίου-μαγνησίου (LMO)</w:t>
      </w:r>
    </w:p>
    <w:p w14:paraId="62DC86F9" w14:textId="77777777" w:rsidR="00542773" w:rsidRDefault="009A0835">
      <w:pPr>
        <w:numPr>
          <w:ilvl w:val="0"/>
          <w:numId w:val="34"/>
        </w:numPr>
        <w:jc w:val="both"/>
      </w:pPr>
      <w:r>
        <w:t>Οξείδιο του λιθίου-νικελίου (LNO)</w:t>
      </w:r>
    </w:p>
    <w:p w14:paraId="4132FAFD" w14:textId="77777777" w:rsidR="00542773" w:rsidRDefault="009A0835">
      <w:pPr>
        <w:numPr>
          <w:ilvl w:val="0"/>
          <w:numId w:val="34"/>
        </w:numPr>
        <w:spacing w:line="308" w:lineRule="auto"/>
        <w:jc w:val="both"/>
      </w:pPr>
      <w:r>
        <w:t>Φωσφορικό λίθιο σίδηρο (LFP)</w:t>
      </w:r>
    </w:p>
    <w:p w14:paraId="5BD39167" w14:textId="77777777" w:rsidR="00542773" w:rsidRDefault="009A0835">
      <w:pPr>
        <w:numPr>
          <w:ilvl w:val="0"/>
          <w:numId w:val="34"/>
        </w:numPr>
        <w:jc w:val="both"/>
      </w:pPr>
      <w:r>
        <w:t>Οξείδιο του λιθίου-νικελίου-μαγνησίου-κοβαλτίου (NMC)</w:t>
      </w:r>
    </w:p>
    <w:p w14:paraId="5E7DFFEC" w14:textId="77777777" w:rsidR="00542773" w:rsidRDefault="00542773">
      <w:pPr>
        <w:jc w:val="both"/>
      </w:pPr>
    </w:p>
    <w:p w14:paraId="22CFE2F8" w14:textId="77777777" w:rsidR="00542773" w:rsidRDefault="00542773">
      <w:pPr>
        <w:jc w:val="both"/>
      </w:pPr>
    </w:p>
    <w:p w14:paraId="1C42FC98" w14:textId="77777777" w:rsidR="00542773" w:rsidRDefault="00542773">
      <w:pPr>
        <w:jc w:val="center"/>
      </w:pPr>
    </w:p>
    <w:tbl>
      <w:tblPr>
        <w:tblStyle w:val="af0"/>
        <w:tblW w:w="90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2"/>
        <w:gridCol w:w="1502"/>
        <w:gridCol w:w="1502"/>
        <w:gridCol w:w="1503"/>
        <w:gridCol w:w="1503"/>
        <w:gridCol w:w="1503"/>
      </w:tblGrid>
      <w:tr w:rsidR="00542773" w14:paraId="5BBC2BD8" w14:textId="77777777">
        <w:trPr>
          <w:jc w:val="center"/>
        </w:trPr>
        <w:tc>
          <w:tcPr>
            <w:tcW w:w="1502" w:type="dxa"/>
            <w:shd w:val="clear" w:color="auto" w:fill="F4CCCC"/>
            <w:tcMar>
              <w:top w:w="100" w:type="dxa"/>
              <w:left w:w="100" w:type="dxa"/>
              <w:bottom w:w="100" w:type="dxa"/>
              <w:right w:w="100" w:type="dxa"/>
            </w:tcMar>
          </w:tcPr>
          <w:p w14:paraId="50E1050C" w14:textId="77777777" w:rsidR="00542773" w:rsidRDefault="009A0835">
            <w:pPr>
              <w:widowControl w:val="0"/>
              <w:pBdr>
                <w:top w:val="nil"/>
                <w:left w:val="nil"/>
                <w:bottom w:val="nil"/>
                <w:right w:val="nil"/>
                <w:between w:val="nil"/>
              </w:pBdr>
              <w:spacing w:line="240" w:lineRule="auto"/>
              <w:jc w:val="center"/>
            </w:pPr>
            <w:r>
              <w:t>Όνομα Χημείας</w:t>
            </w:r>
          </w:p>
        </w:tc>
        <w:tc>
          <w:tcPr>
            <w:tcW w:w="1502" w:type="dxa"/>
            <w:shd w:val="clear" w:color="auto" w:fill="C9DAF8"/>
            <w:tcMar>
              <w:top w:w="100" w:type="dxa"/>
              <w:left w:w="100" w:type="dxa"/>
              <w:bottom w:w="100" w:type="dxa"/>
              <w:right w:w="100" w:type="dxa"/>
            </w:tcMar>
          </w:tcPr>
          <w:p w14:paraId="638B6F2E" w14:textId="77777777" w:rsidR="00542773" w:rsidRDefault="00542773">
            <w:pPr>
              <w:widowControl w:val="0"/>
              <w:pBdr>
                <w:top w:val="nil"/>
                <w:left w:val="nil"/>
                <w:bottom w:val="nil"/>
                <w:right w:val="nil"/>
                <w:between w:val="nil"/>
              </w:pBdr>
              <w:spacing w:line="240" w:lineRule="auto"/>
              <w:jc w:val="center"/>
            </w:pPr>
          </w:p>
          <w:p w14:paraId="77351F09" w14:textId="77777777" w:rsidR="00542773" w:rsidRDefault="009A0835">
            <w:pPr>
              <w:widowControl w:val="0"/>
              <w:pBdr>
                <w:top w:val="nil"/>
                <w:left w:val="nil"/>
                <w:bottom w:val="nil"/>
                <w:right w:val="nil"/>
                <w:between w:val="nil"/>
              </w:pBdr>
              <w:spacing w:line="240" w:lineRule="auto"/>
              <w:jc w:val="center"/>
            </w:pPr>
            <w:r>
              <w:t xml:space="preserve">Ονομαστική Τάση (V) </w:t>
            </w:r>
          </w:p>
        </w:tc>
        <w:tc>
          <w:tcPr>
            <w:tcW w:w="1502" w:type="dxa"/>
            <w:shd w:val="clear" w:color="auto" w:fill="C9DAF8"/>
            <w:tcMar>
              <w:top w:w="100" w:type="dxa"/>
              <w:left w:w="100" w:type="dxa"/>
              <w:bottom w:w="100" w:type="dxa"/>
              <w:right w:w="100" w:type="dxa"/>
            </w:tcMar>
          </w:tcPr>
          <w:p w14:paraId="4BF4889E" w14:textId="77777777" w:rsidR="00542773" w:rsidRDefault="009A0835">
            <w:pPr>
              <w:widowControl w:val="0"/>
              <w:pBdr>
                <w:top w:val="nil"/>
                <w:left w:val="nil"/>
                <w:bottom w:val="nil"/>
                <w:right w:val="nil"/>
                <w:between w:val="nil"/>
              </w:pBdr>
              <w:spacing w:line="240" w:lineRule="auto"/>
              <w:jc w:val="center"/>
            </w:pPr>
            <w:r>
              <w:t>Ονομαστικός ρυθμός εκφόρτισης (C)</w:t>
            </w:r>
          </w:p>
        </w:tc>
        <w:tc>
          <w:tcPr>
            <w:tcW w:w="1502" w:type="dxa"/>
            <w:shd w:val="clear" w:color="auto" w:fill="C9DAF8"/>
            <w:tcMar>
              <w:top w:w="100" w:type="dxa"/>
              <w:left w:w="100" w:type="dxa"/>
              <w:bottom w:w="100" w:type="dxa"/>
              <w:right w:w="100" w:type="dxa"/>
            </w:tcMar>
          </w:tcPr>
          <w:p w14:paraId="7F29E20C" w14:textId="77777777" w:rsidR="00542773" w:rsidRDefault="009A0835">
            <w:pPr>
              <w:widowControl w:val="0"/>
              <w:pBdr>
                <w:top w:val="nil"/>
                <w:left w:val="nil"/>
                <w:bottom w:val="nil"/>
                <w:right w:val="nil"/>
                <w:between w:val="nil"/>
              </w:pBdr>
              <w:spacing w:line="240" w:lineRule="auto"/>
              <w:jc w:val="center"/>
            </w:pPr>
            <w:r>
              <w:t>Διάρκεια Ζωής (ώρες)</w:t>
            </w:r>
          </w:p>
        </w:tc>
        <w:tc>
          <w:tcPr>
            <w:tcW w:w="1502" w:type="dxa"/>
            <w:shd w:val="clear" w:color="auto" w:fill="C9DAF8"/>
            <w:tcMar>
              <w:top w:w="100" w:type="dxa"/>
              <w:left w:w="100" w:type="dxa"/>
              <w:bottom w:w="100" w:type="dxa"/>
              <w:right w:w="100" w:type="dxa"/>
            </w:tcMar>
          </w:tcPr>
          <w:p w14:paraId="04D1DF99" w14:textId="77777777" w:rsidR="00542773" w:rsidRDefault="009A0835">
            <w:pPr>
              <w:widowControl w:val="0"/>
              <w:spacing w:line="240" w:lineRule="auto"/>
              <w:jc w:val="center"/>
            </w:pPr>
            <w:r>
              <w:t>Ονομαστικός ρυθμός φόρτισης (C)</w:t>
            </w:r>
          </w:p>
        </w:tc>
        <w:tc>
          <w:tcPr>
            <w:tcW w:w="1502" w:type="dxa"/>
            <w:shd w:val="clear" w:color="auto" w:fill="C9DAF8"/>
            <w:tcMar>
              <w:top w:w="100" w:type="dxa"/>
              <w:left w:w="100" w:type="dxa"/>
              <w:bottom w:w="100" w:type="dxa"/>
              <w:right w:w="100" w:type="dxa"/>
            </w:tcMar>
          </w:tcPr>
          <w:p w14:paraId="027BA02A" w14:textId="77777777" w:rsidR="00542773" w:rsidRDefault="009A0835">
            <w:pPr>
              <w:widowControl w:val="0"/>
              <w:pBdr>
                <w:top w:val="nil"/>
                <w:left w:val="nil"/>
                <w:bottom w:val="nil"/>
                <w:right w:val="nil"/>
                <w:between w:val="nil"/>
              </w:pBdr>
              <w:spacing w:line="240" w:lineRule="auto"/>
              <w:jc w:val="center"/>
            </w:pPr>
            <w:r>
              <w:t>Ειδική Ενέργεια (Wh/kg)</w:t>
            </w:r>
          </w:p>
        </w:tc>
      </w:tr>
      <w:tr w:rsidR="00542773" w14:paraId="0DA6A0F3" w14:textId="77777777">
        <w:trPr>
          <w:jc w:val="center"/>
        </w:trPr>
        <w:tc>
          <w:tcPr>
            <w:tcW w:w="1502" w:type="dxa"/>
            <w:shd w:val="clear" w:color="auto" w:fill="F4CCCC"/>
            <w:tcMar>
              <w:top w:w="100" w:type="dxa"/>
              <w:left w:w="100" w:type="dxa"/>
              <w:bottom w:w="100" w:type="dxa"/>
              <w:right w:w="100" w:type="dxa"/>
            </w:tcMar>
          </w:tcPr>
          <w:p w14:paraId="5CEAED56" w14:textId="77777777" w:rsidR="00542773" w:rsidRDefault="009A0835">
            <w:pPr>
              <w:widowControl w:val="0"/>
              <w:pBdr>
                <w:top w:val="nil"/>
                <w:left w:val="nil"/>
                <w:bottom w:val="nil"/>
                <w:right w:val="nil"/>
                <w:between w:val="nil"/>
              </w:pBdr>
              <w:spacing w:line="240" w:lineRule="auto"/>
              <w:jc w:val="center"/>
            </w:pPr>
            <w:r>
              <w:t>LFP</w:t>
            </w:r>
          </w:p>
        </w:tc>
        <w:tc>
          <w:tcPr>
            <w:tcW w:w="1502" w:type="dxa"/>
            <w:shd w:val="clear" w:color="auto" w:fill="FF0000"/>
            <w:tcMar>
              <w:top w:w="100" w:type="dxa"/>
              <w:left w:w="100" w:type="dxa"/>
              <w:bottom w:w="100" w:type="dxa"/>
              <w:right w:w="100" w:type="dxa"/>
            </w:tcMar>
          </w:tcPr>
          <w:p w14:paraId="3B9FF45A" w14:textId="77777777" w:rsidR="00542773" w:rsidRDefault="009A0835">
            <w:pPr>
              <w:widowControl w:val="0"/>
              <w:pBdr>
                <w:top w:val="nil"/>
                <w:left w:val="nil"/>
                <w:bottom w:val="nil"/>
                <w:right w:val="nil"/>
                <w:between w:val="nil"/>
              </w:pBdr>
              <w:spacing w:line="240" w:lineRule="auto"/>
              <w:jc w:val="center"/>
            </w:pPr>
            <w:r>
              <w:t>3,2-3,3</w:t>
            </w:r>
          </w:p>
        </w:tc>
        <w:tc>
          <w:tcPr>
            <w:tcW w:w="1502" w:type="dxa"/>
            <w:shd w:val="clear" w:color="auto" w:fill="FFFF00"/>
            <w:tcMar>
              <w:top w:w="100" w:type="dxa"/>
              <w:left w:w="100" w:type="dxa"/>
              <w:bottom w:w="100" w:type="dxa"/>
              <w:right w:w="100" w:type="dxa"/>
            </w:tcMar>
          </w:tcPr>
          <w:p w14:paraId="026E010F"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FF00"/>
            <w:tcMar>
              <w:top w:w="100" w:type="dxa"/>
              <w:left w:w="100" w:type="dxa"/>
              <w:bottom w:w="100" w:type="dxa"/>
              <w:right w:w="100" w:type="dxa"/>
            </w:tcMar>
          </w:tcPr>
          <w:p w14:paraId="512B4030" w14:textId="77777777" w:rsidR="00542773" w:rsidRDefault="009A0835">
            <w:pPr>
              <w:widowControl w:val="0"/>
              <w:pBdr>
                <w:top w:val="nil"/>
                <w:left w:val="nil"/>
                <w:bottom w:val="nil"/>
                <w:right w:val="nil"/>
                <w:between w:val="nil"/>
              </w:pBdr>
              <w:spacing w:line="240" w:lineRule="auto"/>
              <w:jc w:val="center"/>
            </w:pPr>
            <w:r>
              <w:t>1000-2000</w:t>
            </w:r>
          </w:p>
        </w:tc>
        <w:tc>
          <w:tcPr>
            <w:tcW w:w="1502" w:type="dxa"/>
            <w:shd w:val="clear" w:color="auto" w:fill="00FF00"/>
            <w:tcMar>
              <w:top w:w="100" w:type="dxa"/>
              <w:left w:w="100" w:type="dxa"/>
              <w:bottom w:w="100" w:type="dxa"/>
              <w:right w:w="100" w:type="dxa"/>
            </w:tcMar>
          </w:tcPr>
          <w:p w14:paraId="034A63EF"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0000"/>
            <w:tcMar>
              <w:top w:w="100" w:type="dxa"/>
              <w:left w:w="100" w:type="dxa"/>
              <w:bottom w:w="100" w:type="dxa"/>
              <w:right w:w="100" w:type="dxa"/>
            </w:tcMar>
          </w:tcPr>
          <w:p w14:paraId="57E880EB" w14:textId="77777777" w:rsidR="00542773" w:rsidRDefault="009A0835">
            <w:pPr>
              <w:widowControl w:val="0"/>
              <w:pBdr>
                <w:top w:val="nil"/>
                <w:left w:val="nil"/>
                <w:bottom w:val="nil"/>
                <w:right w:val="nil"/>
                <w:between w:val="nil"/>
              </w:pBdr>
              <w:spacing w:line="240" w:lineRule="auto"/>
              <w:jc w:val="center"/>
            </w:pPr>
            <w:r>
              <w:t>90-130</w:t>
            </w:r>
          </w:p>
        </w:tc>
      </w:tr>
      <w:tr w:rsidR="00542773" w14:paraId="4D2AE9FA" w14:textId="77777777">
        <w:trPr>
          <w:jc w:val="center"/>
        </w:trPr>
        <w:tc>
          <w:tcPr>
            <w:tcW w:w="1502" w:type="dxa"/>
            <w:shd w:val="clear" w:color="auto" w:fill="F4CCCC"/>
            <w:tcMar>
              <w:top w:w="100" w:type="dxa"/>
              <w:left w:w="100" w:type="dxa"/>
              <w:bottom w:w="100" w:type="dxa"/>
              <w:right w:w="100" w:type="dxa"/>
            </w:tcMar>
          </w:tcPr>
          <w:p w14:paraId="4C795222" w14:textId="77777777" w:rsidR="00542773" w:rsidRDefault="009A0835">
            <w:pPr>
              <w:widowControl w:val="0"/>
              <w:pBdr>
                <w:top w:val="nil"/>
                <w:left w:val="nil"/>
                <w:bottom w:val="nil"/>
                <w:right w:val="nil"/>
                <w:between w:val="nil"/>
              </w:pBdr>
              <w:spacing w:line="240" w:lineRule="auto"/>
              <w:jc w:val="center"/>
            </w:pPr>
            <w:r>
              <w:t>LNO</w:t>
            </w:r>
          </w:p>
        </w:tc>
        <w:tc>
          <w:tcPr>
            <w:tcW w:w="1502" w:type="dxa"/>
            <w:shd w:val="clear" w:color="auto" w:fill="FFFF00"/>
            <w:tcMar>
              <w:top w:w="100" w:type="dxa"/>
              <w:left w:w="100" w:type="dxa"/>
              <w:bottom w:w="100" w:type="dxa"/>
              <w:right w:w="100" w:type="dxa"/>
            </w:tcMar>
          </w:tcPr>
          <w:p w14:paraId="6550C39B" w14:textId="77777777" w:rsidR="00542773" w:rsidRDefault="009A0835">
            <w:pPr>
              <w:widowControl w:val="0"/>
              <w:pBdr>
                <w:top w:val="nil"/>
                <w:left w:val="nil"/>
                <w:bottom w:val="nil"/>
                <w:right w:val="nil"/>
                <w:between w:val="nil"/>
              </w:pBdr>
              <w:spacing w:line="240" w:lineRule="auto"/>
              <w:jc w:val="center"/>
            </w:pPr>
            <w:r>
              <w:t>3,6-3,7</w:t>
            </w:r>
          </w:p>
        </w:tc>
        <w:tc>
          <w:tcPr>
            <w:tcW w:w="1502" w:type="dxa"/>
            <w:shd w:val="clear" w:color="auto" w:fill="FFFF00"/>
            <w:tcMar>
              <w:top w:w="100" w:type="dxa"/>
              <w:left w:w="100" w:type="dxa"/>
              <w:bottom w:w="100" w:type="dxa"/>
              <w:right w:w="100" w:type="dxa"/>
            </w:tcMar>
          </w:tcPr>
          <w:p w14:paraId="666D08AB"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0000"/>
            <w:tcMar>
              <w:top w:w="100" w:type="dxa"/>
              <w:left w:w="100" w:type="dxa"/>
              <w:bottom w:w="100" w:type="dxa"/>
              <w:right w:w="100" w:type="dxa"/>
            </w:tcMar>
          </w:tcPr>
          <w:p w14:paraId="7FF26F85" w14:textId="77777777" w:rsidR="00542773" w:rsidRDefault="009A0835">
            <w:pPr>
              <w:widowControl w:val="0"/>
              <w:pBdr>
                <w:top w:val="nil"/>
                <w:left w:val="nil"/>
                <w:bottom w:val="nil"/>
                <w:right w:val="nil"/>
                <w:between w:val="nil"/>
              </w:pBdr>
              <w:spacing w:line="240" w:lineRule="auto"/>
              <w:jc w:val="center"/>
            </w:pPr>
            <w:r>
              <w:t>&gt;300</w:t>
            </w:r>
          </w:p>
        </w:tc>
        <w:tc>
          <w:tcPr>
            <w:tcW w:w="1502" w:type="dxa"/>
            <w:shd w:val="clear" w:color="auto" w:fill="FFFF00"/>
            <w:tcMar>
              <w:top w:w="100" w:type="dxa"/>
              <w:left w:w="100" w:type="dxa"/>
              <w:bottom w:w="100" w:type="dxa"/>
              <w:right w:w="100" w:type="dxa"/>
            </w:tcMar>
          </w:tcPr>
          <w:p w14:paraId="12AD34A2" w14:textId="77777777" w:rsidR="00542773" w:rsidRDefault="009A0835">
            <w:pPr>
              <w:widowControl w:val="0"/>
              <w:pBdr>
                <w:top w:val="nil"/>
                <w:left w:val="nil"/>
                <w:bottom w:val="nil"/>
                <w:right w:val="nil"/>
                <w:between w:val="nil"/>
              </w:pBdr>
              <w:spacing w:line="240" w:lineRule="auto"/>
              <w:jc w:val="center"/>
            </w:pPr>
            <w:r>
              <w:t>0,7-1</w:t>
            </w:r>
          </w:p>
        </w:tc>
        <w:tc>
          <w:tcPr>
            <w:tcW w:w="1502" w:type="dxa"/>
            <w:shd w:val="clear" w:color="auto" w:fill="FFFF00"/>
            <w:tcMar>
              <w:top w:w="100" w:type="dxa"/>
              <w:left w:w="100" w:type="dxa"/>
              <w:bottom w:w="100" w:type="dxa"/>
              <w:right w:w="100" w:type="dxa"/>
            </w:tcMar>
          </w:tcPr>
          <w:p w14:paraId="19C8F34F" w14:textId="77777777" w:rsidR="00542773" w:rsidRDefault="009A0835">
            <w:pPr>
              <w:widowControl w:val="0"/>
              <w:pBdr>
                <w:top w:val="nil"/>
                <w:left w:val="nil"/>
                <w:bottom w:val="nil"/>
                <w:right w:val="nil"/>
                <w:between w:val="nil"/>
              </w:pBdr>
              <w:spacing w:line="240" w:lineRule="auto"/>
              <w:jc w:val="center"/>
            </w:pPr>
            <w:r>
              <w:t>150-200</w:t>
            </w:r>
          </w:p>
        </w:tc>
      </w:tr>
      <w:tr w:rsidR="00542773" w14:paraId="3248FCF8" w14:textId="77777777">
        <w:trPr>
          <w:jc w:val="center"/>
        </w:trPr>
        <w:tc>
          <w:tcPr>
            <w:tcW w:w="1502" w:type="dxa"/>
            <w:shd w:val="clear" w:color="auto" w:fill="F4CCCC"/>
            <w:tcMar>
              <w:top w:w="100" w:type="dxa"/>
              <w:left w:w="100" w:type="dxa"/>
              <w:bottom w:w="100" w:type="dxa"/>
              <w:right w:w="100" w:type="dxa"/>
            </w:tcMar>
          </w:tcPr>
          <w:p w14:paraId="025EF237" w14:textId="77777777" w:rsidR="00542773" w:rsidRDefault="009A0835">
            <w:pPr>
              <w:widowControl w:val="0"/>
              <w:pBdr>
                <w:top w:val="nil"/>
                <w:left w:val="nil"/>
                <w:bottom w:val="nil"/>
                <w:right w:val="nil"/>
                <w:between w:val="nil"/>
              </w:pBdr>
              <w:spacing w:line="240" w:lineRule="auto"/>
              <w:jc w:val="center"/>
            </w:pPr>
            <w:r>
              <w:t>LMO</w:t>
            </w:r>
          </w:p>
        </w:tc>
        <w:tc>
          <w:tcPr>
            <w:tcW w:w="1502" w:type="dxa"/>
            <w:shd w:val="clear" w:color="auto" w:fill="00FF00"/>
            <w:tcMar>
              <w:top w:w="100" w:type="dxa"/>
              <w:left w:w="100" w:type="dxa"/>
              <w:bottom w:w="100" w:type="dxa"/>
              <w:right w:w="100" w:type="dxa"/>
            </w:tcMar>
          </w:tcPr>
          <w:p w14:paraId="0F7EEC05" w14:textId="77777777" w:rsidR="00542773" w:rsidRDefault="009A0835">
            <w:pPr>
              <w:widowControl w:val="0"/>
              <w:pBdr>
                <w:top w:val="nil"/>
                <w:left w:val="nil"/>
                <w:bottom w:val="nil"/>
                <w:right w:val="nil"/>
                <w:between w:val="nil"/>
              </w:pBdr>
              <w:spacing w:line="240" w:lineRule="auto"/>
              <w:jc w:val="center"/>
            </w:pPr>
            <w:r>
              <w:t>3,7-4,0</w:t>
            </w:r>
          </w:p>
        </w:tc>
        <w:tc>
          <w:tcPr>
            <w:tcW w:w="1502" w:type="dxa"/>
            <w:shd w:val="clear" w:color="auto" w:fill="FFFF00"/>
            <w:tcMar>
              <w:top w:w="100" w:type="dxa"/>
              <w:left w:w="100" w:type="dxa"/>
              <w:bottom w:w="100" w:type="dxa"/>
              <w:right w:w="100" w:type="dxa"/>
            </w:tcMar>
          </w:tcPr>
          <w:p w14:paraId="13312C9A"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0000"/>
            <w:tcMar>
              <w:top w:w="100" w:type="dxa"/>
              <w:left w:w="100" w:type="dxa"/>
              <w:bottom w:w="100" w:type="dxa"/>
              <w:right w:w="100" w:type="dxa"/>
            </w:tcMar>
          </w:tcPr>
          <w:p w14:paraId="6088BD93" w14:textId="77777777" w:rsidR="00542773" w:rsidRDefault="009A0835">
            <w:pPr>
              <w:widowControl w:val="0"/>
              <w:pBdr>
                <w:top w:val="nil"/>
                <w:left w:val="nil"/>
                <w:bottom w:val="nil"/>
                <w:right w:val="nil"/>
                <w:between w:val="nil"/>
              </w:pBdr>
              <w:spacing w:line="240" w:lineRule="auto"/>
              <w:jc w:val="center"/>
            </w:pPr>
            <w:r>
              <w:t>300-700</w:t>
            </w:r>
          </w:p>
        </w:tc>
        <w:tc>
          <w:tcPr>
            <w:tcW w:w="1502" w:type="dxa"/>
            <w:shd w:val="clear" w:color="auto" w:fill="FFFF00"/>
            <w:tcMar>
              <w:top w:w="100" w:type="dxa"/>
              <w:left w:w="100" w:type="dxa"/>
              <w:bottom w:w="100" w:type="dxa"/>
              <w:right w:w="100" w:type="dxa"/>
            </w:tcMar>
          </w:tcPr>
          <w:p w14:paraId="78DDA1FE" w14:textId="77777777" w:rsidR="00542773" w:rsidRDefault="009A0835">
            <w:pPr>
              <w:widowControl w:val="0"/>
              <w:pBdr>
                <w:top w:val="nil"/>
                <w:left w:val="nil"/>
                <w:bottom w:val="nil"/>
                <w:right w:val="nil"/>
                <w:between w:val="nil"/>
              </w:pBdr>
              <w:spacing w:line="240" w:lineRule="auto"/>
              <w:jc w:val="center"/>
            </w:pPr>
            <w:r>
              <w:t>0,7-1</w:t>
            </w:r>
          </w:p>
        </w:tc>
        <w:tc>
          <w:tcPr>
            <w:tcW w:w="1502" w:type="dxa"/>
            <w:shd w:val="clear" w:color="auto" w:fill="FF0000"/>
            <w:tcMar>
              <w:top w:w="100" w:type="dxa"/>
              <w:left w:w="100" w:type="dxa"/>
              <w:bottom w:w="100" w:type="dxa"/>
              <w:right w:w="100" w:type="dxa"/>
            </w:tcMar>
          </w:tcPr>
          <w:p w14:paraId="699C7532" w14:textId="77777777" w:rsidR="00542773" w:rsidRDefault="009A0835">
            <w:pPr>
              <w:widowControl w:val="0"/>
              <w:pBdr>
                <w:top w:val="nil"/>
                <w:left w:val="nil"/>
                <w:bottom w:val="nil"/>
                <w:right w:val="nil"/>
                <w:between w:val="nil"/>
              </w:pBdr>
              <w:spacing w:line="240" w:lineRule="auto"/>
              <w:jc w:val="center"/>
            </w:pPr>
            <w:r>
              <w:t>100-150</w:t>
            </w:r>
          </w:p>
        </w:tc>
      </w:tr>
      <w:tr w:rsidR="00542773" w14:paraId="5BC58493" w14:textId="77777777">
        <w:trPr>
          <w:jc w:val="center"/>
        </w:trPr>
        <w:tc>
          <w:tcPr>
            <w:tcW w:w="1502" w:type="dxa"/>
            <w:shd w:val="clear" w:color="auto" w:fill="F4CCCC"/>
            <w:tcMar>
              <w:top w:w="100" w:type="dxa"/>
              <w:left w:w="100" w:type="dxa"/>
              <w:bottom w:w="100" w:type="dxa"/>
              <w:right w:w="100" w:type="dxa"/>
            </w:tcMar>
          </w:tcPr>
          <w:p w14:paraId="351D8EF6" w14:textId="77777777" w:rsidR="00542773" w:rsidRDefault="009A0835">
            <w:pPr>
              <w:widowControl w:val="0"/>
              <w:pBdr>
                <w:top w:val="nil"/>
                <w:left w:val="nil"/>
                <w:bottom w:val="nil"/>
                <w:right w:val="nil"/>
                <w:between w:val="nil"/>
              </w:pBdr>
              <w:spacing w:line="240" w:lineRule="auto"/>
              <w:jc w:val="center"/>
            </w:pPr>
            <w:r>
              <w:t>NMC</w:t>
            </w:r>
          </w:p>
        </w:tc>
        <w:tc>
          <w:tcPr>
            <w:tcW w:w="1502" w:type="dxa"/>
            <w:shd w:val="clear" w:color="auto" w:fill="00FF00"/>
            <w:tcMar>
              <w:top w:w="100" w:type="dxa"/>
              <w:left w:w="100" w:type="dxa"/>
              <w:bottom w:w="100" w:type="dxa"/>
              <w:right w:w="100" w:type="dxa"/>
            </w:tcMar>
          </w:tcPr>
          <w:p w14:paraId="4A02372D" w14:textId="77777777" w:rsidR="00542773" w:rsidRDefault="009A0835">
            <w:pPr>
              <w:widowControl w:val="0"/>
              <w:pBdr>
                <w:top w:val="nil"/>
                <w:left w:val="nil"/>
                <w:bottom w:val="nil"/>
                <w:right w:val="nil"/>
                <w:between w:val="nil"/>
              </w:pBdr>
              <w:spacing w:line="240" w:lineRule="auto"/>
              <w:jc w:val="center"/>
            </w:pPr>
            <w:r>
              <w:t>3,8-4,0</w:t>
            </w:r>
          </w:p>
        </w:tc>
        <w:tc>
          <w:tcPr>
            <w:tcW w:w="1502" w:type="dxa"/>
            <w:shd w:val="clear" w:color="auto" w:fill="FFFF00"/>
            <w:tcMar>
              <w:top w:w="100" w:type="dxa"/>
              <w:left w:w="100" w:type="dxa"/>
              <w:bottom w:w="100" w:type="dxa"/>
              <w:right w:w="100" w:type="dxa"/>
            </w:tcMar>
          </w:tcPr>
          <w:p w14:paraId="520BA1F2"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FF00"/>
            <w:tcMar>
              <w:top w:w="100" w:type="dxa"/>
              <w:left w:w="100" w:type="dxa"/>
              <w:bottom w:w="100" w:type="dxa"/>
              <w:right w:w="100" w:type="dxa"/>
            </w:tcMar>
          </w:tcPr>
          <w:p w14:paraId="2350B0A2" w14:textId="77777777" w:rsidR="00542773" w:rsidRDefault="009A0835">
            <w:pPr>
              <w:widowControl w:val="0"/>
              <w:pBdr>
                <w:top w:val="nil"/>
                <w:left w:val="nil"/>
                <w:bottom w:val="nil"/>
                <w:right w:val="nil"/>
                <w:between w:val="nil"/>
              </w:pBdr>
              <w:spacing w:line="240" w:lineRule="auto"/>
              <w:jc w:val="center"/>
            </w:pPr>
            <w:r>
              <w:t>1000-2000</w:t>
            </w:r>
          </w:p>
        </w:tc>
        <w:tc>
          <w:tcPr>
            <w:tcW w:w="1502" w:type="dxa"/>
            <w:shd w:val="clear" w:color="auto" w:fill="FFFF00"/>
            <w:tcMar>
              <w:top w:w="100" w:type="dxa"/>
              <w:left w:w="100" w:type="dxa"/>
              <w:bottom w:w="100" w:type="dxa"/>
              <w:right w:w="100" w:type="dxa"/>
            </w:tcMar>
          </w:tcPr>
          <w:p w14:paraId="69950A05" w14:textId="77777777" w:rsidR="00542773" w:rsidRDefault="009A0835">
            <w:pPr>
              <w:widowControl w:val="0"/>
              <w:pBdr>
                <w:top w:val="nil"/>
                <w:left w:val="nil"/>
                <w:bottom w:val="nil"/>
                <w:right w:val="nil"/>
                <w:between w:val="nil"/>
              </w:pBdr>
              <w:spacing w:line="240" w:lineRule="auto"/>
              <w:jc w:val="center"/>
            </w:pPr>
            <w:r>
              <w:t>0,7-1</w:t>
            </w:r>
          </w:p>
        </w:tc>
        <w:tc>
          <w:tcPr>
            <w:tcW w:w="1502" w:type="dxa"/>
            <w:shd w:val="clear" w:color="auto" w:fill="FFFF00"/>
            <w:tcMar>
              <w:top w:w="100" w:type="dxa"/>
              <w:left w:w="100" w:type="dxa"/>
              <w:bottom w:w="100" w:type="dxa"/>
              <w:right w:w="100" w:type="dxa"/>
            </w:tcMar>
          </w:tcPr>
          <w:p w14:paraId="15AE537C" w14:textId="77777777" w:rsidR="00542773" w:rsidRDefault="009A0835">
            <w:pPr>
              <w:widowControl w:val="0"/>
              <w:pBdr>
                <w:top w:val="nil"/>
                <w:left w:val="nil"/>
                <w:bottom w:val="nil"/>
                <w:right w:val="nil"/>
                <w:between w:val="nil"/>
              </w:pBdr>
              <w:spacing w:line="240" w:lineRule="auto"/>
              <w:jc w:val="center"/>
            </w:pPr>
            <w:r>
              <w:t>150-220</w:t>
            </w:r>
          </w:p>
        </w:tc>
      </w:tr>
      <w:tr w:rsidR="00542773" w14:paraId="6BC17CCA" w14:textId="77777777">
        <w:trPr>
          <w:jc w:val="center"/>
        </w:trPr>
        <w:tc>
          <w:tcPr>
            <w:tcW w:w="1502" w:type="dxa"/>
            <w:shd w:val="clear" w:color="auto" w:fill="F4CCCC"/>
            <w:tcMar>
              <w:top w:w="100" w:type="dxa"/>
              <w:left w:w="100" w:type="dxa"/>
              <w:bottom w:w="100" w:type="dxa"/>
              <w:right w:w="100" w:type="dxa"/>
            </w:tcMar>
          </w:tcPr>
          <w:p w14:paraId="437BF503" w14:textId="77777777" w:rsidR="00542773" w:rsidRDefault="009A0835">
            <w:pPr>
              <w:widowControl w:val="0"/>
              <w:pBdr>
                <w:top w:val="nil"/>
                <w:left w:val="nil"/>
                <w:bottom w:val="nil"/>
                <w:right w:val="nil"/>
                <w:between w:val="nil"/>
              </w:pBdr>
              <w:spacing w:line="240" w:lineRule="auto"/>
              <w:jc w:val="center"/>
            </w:pPr>
            <w:r>
              <w:t>LTO</w:t>
            </w:r>
          </w:p>
        </w:tc>
        <w:tc>
          <w:tcPr>
            <w:tcW w:w="1502" w:type="dxa"/>
            <w:shd w:val="clear" w:color="auto" w:fill="FF0000"/>
            <w:tcMar>
              <w:top w:w="100" w:type="dxa"/>
              <w:left w:w="100" w:type="dxa"/>
              <w:bottom w:w="100" w:type="dxa"/>
              <w:right w:w="100" w:type="dxa"/>
            </w:tcMar>
          </w:tcPr>
          <w:p w14:paraId="0573465D" w14:textId="77777777" w:rsidR="00542773" w:rsidRDefault="009A0835">
            <w:pPr>
              <w:widowControl w:val="0"/>
              <w:pBdr>
                <w:top w:val="nil"/>
                <w:left w:val="nil"/>
                <w:bottom w:val="nil"/>
                <w:right w:val="nil"/>
                <w:between w:val="nil"/>
              </w:pBdr>
              <w:spacing w:line="240" w:lineRule="auto"/>
              <w:jc w:val="center"/>
            </w:pPr>
            <w:r>
              <w:t>2,3-2,5</w:t>
            </w:r>
          </w:p>
        </w:tc>
        <w:tc>
          <w:tcPr>
            <w:tcW w:w="1502" w:type="dxa"/>
            <w:shd w:val="clear" w:color="auto" w:fill="00FF00"/>
            <w:tcMar>
              <w:top w:w="100" w:type="dxa"/>
              <w:left w:w="100" w:type="dxa"/>
              <w:bottom w:w="100" w:type="dxa"/>
              <w:right w:w="100" w:type="dxa"/>
            </w:tcMar>
          </w:tcPr>
          <w:p w14:paraId="325F2232" w14:textId="77777777" w:rsidR="00542773" w:rsidRDefault="009A0835">
            <w:pPr>
              <w:widowControl w:val="0"/>
              <w:pBdr>
                <w:top w:val="nil"/>
                <w:left w:val="nil"/>
                <w:bottom w:val="nil"/>
                <w:right w:val="nil"/>
                <w:between w:val="nil"/>
              </w:pBdr>
              <w:spacing w:line="240" w:lineRule="auto"/>
              <w:jc w:val="center"/>
            </w:pPr>
            <w:r>
              <w:t>10</w:t>
            </w:r>
          </w:p>
        </w:tc>
        <w:tc>
          <w:tcPr>
            <w:tcW w:w="1502" w:type="dxa"/>
            <w:shd w:val="clear" w:color="auto" w:fill="00FF00"/>
            <w:tcMar>
              <w:top w:w="100" w:type="dxa"/>
              <w:left w:w="100" w:type="dxa"/>
              <w:bottom w:w="100" w:type="dxa"/>
              <w:right w:w="100" w:type="dxa"/>
            </w:tcMar>
          </w:tcPr>
          <w:p w14:paraId="06AFABCA" w14:textId="77777777" w:rsidR="00542773" w:rsidRDefault="009A0835">
            <w:pPr>
              <w:widowControl w:val="0"/>
              <w:pBdr>
                <w:top w:val="nil"/>
                <w:left w:val="nil"/>
                <w:bottom w:val="nil"/>
                <w:right w:val="nil"/>
                <w:between w:val="nil"/>
              </w:pBdr>
              <w:spacing w:line="240" w:lineRule="auto"/>
              <w:jc w:val="center"/>
            </w:pPr>
            <w:r>
              <w:t>3000-7000</w:t>
            </w:r>
          </w:p>
        </w:tc>
        <w:tc>
          <w:tcPr>
            <w:tcW w:w="1502" w:type="dxa"/>
            <w:shd w:val="clear" w:color="auto" w:fill="00FF00"/>
            <w:tcMar>
              <w:top w:w="100" w:type="dxa"/>
              <w:left w:w="100" w:type="dxa"/>
              <w:bottom w:w="100" w:type="dxa"/>
              <w:right w:w="100" w:type="dxa"/>
            </w:tcMar>
          </w:tcPr>
          <w:p w14:paraId="1C5E0CC6"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0000"/>
            <w:tcMar>
              <w:top w:w="100" w:type="dxa"/>
              <w:left w:w="100" w:type="dxa"/>
              <w:bottom w:w="100" w:type="dxa"/>
              <w:right w:w="100" w:type="dxa"/>
            </w:tcMar>
          </w:tcPr>
          <w:p w14:paraId="5F1CB7BB" w14:textId="77777777" w:rsidR="00542773" w:rsidRDefault="009A0835">
            <w:pPr>
              <w:widowControl w:val="0"/>
              <w:pBdr>
                <w:top w:val="nil"/>
                <w:left w:val="nil"/>
                <w:bottom w:val="nil"/>
                <w:right w:val="nil"/>
                <w:between w:val="nil"/>
              </w:pBdr>
              <w:spacing w:line="240" w:lineRule="auto"/>
              <w:jc w:val="center"/>
            </w:pPr>
            <w:r>
              <w:t>70-85</w:t>
            </w:r>
          </w:p>
        </w:tc>
      </w:tr>
      <w:tr w:rsidR="00542773" w14:paraId="75CCEFC1" w14:textId="77777777">
        <w:trPr>
          <w:jc w:val="center"/>
        </w:trPr>
        <w:tc>
          <w:tcPr>
            <w:tcW w:w="1502" w:type="dxa"/>
            <w:shd w:val="clear" w:color="auto" w:fill="F4CCCC"/>
            <w:tcMar>
              <w:top w:w="100" w:type="dxa"/>
              <w:left w:w="100" w:type="dxa"/>
              <w:bottom w:w="100" w:type="dxa"/>
              <w:right w:w="100" w:type="dxa"/>
            </w:tcMar>
          </w:tcPr>
          <w:p w14:paraId="78DD34E2" w14:textId="77777777" w:rsidR="00542773" w:rsidRDefault="009A0835">
            <w:pPr>
              <w:widowControl w:val="0"/>
              <w:pBdr>
                <w:top w:val="nil"/>
                <w:left w:val="nil"/>
                <w:bottom w:val="nil"/>
                <w:right w:val="nil"/>
                <w:between w:val="nil"/>
              </w:pBdr>
              <w:spacing w:line="240" w:lineRule="auto"/>
              <w:jc w:val="center"/>
            </w:pPr>
            <w:r>
              <w:t>NCA</w:t>
            </w:r>
          </w:p>
        </w:tc>
        <w:tc>
          <w:tcPr>
            <w:tcW w:w="1502" w:type="dxa"/>
            <w:shd w:val="clear" w:color="auto" w:fill="FFFF00"/>
            <w:tcMar>
              <w:top w:w="100" w:type="dxa"/>
              <w:left w:w="100" w:type="dxa"/>
              <w:bottom w:w="100" w:type="dxa"/>
              <w:right w:w="100" w:type="dxa"/>
            </w:tcMar>
          </w:tcPr>
          <w:p w14:paraId="5942CAB2" w14:textId="77777777" w:rsidR="00542773" w:rsidRDefault="009A0835">
            <w:pPr>
              <w:widowControl w:val="0"/>
              <w:pBdr>
                <w:top w:val="nil"/>
                <w:left w:val="nil"/>
                <w:bottom w:val="nil"/>
                <w:right w:val="nil"/>
                <w:between w:val="nil"/>
              </w:pBdr>
              <w:spacing w:line="240" w:lineRule="auto"/>
              <w:jc w:val="center"/>
            </w:pPr>
            <w:r>
              <w:t>3,6-3,65</w:t>
            </w:r>
          </w:p>
        </w:tc>
        <w:tc>
          <w:tcPr>
            <w:tcW w:w="1502" w:type="dxa"/>
            <w:shd w:val="clear" w:color="auto" w:fill="FFFF00"/>
            <w:tcMar>
              <w:top w:w="100" w:type="dxa"/>
              <w:left w:w="100" w:type="dxa"/>
              <w:bottom w:w="100" w:type="dxa"/>
              <w:right w:w="100" w:type="dxa"/>
            </w:tcMar>
          </w:tcPr>
          <w:p w14:paraId="7266ED98"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0000"/>
            <w:tcMar>
              <w:top w:w="100" w:type="dxa"/>
              <w:left w:w="100" w:type="dxa"/>
              <w:bottom w:w="100" w:type="dxa"/>
              <w:right w:w="100" w:type="dxa"/>
            </w:tcMar>
          </w:tcPr>
          <w:p w14:paraId="71B5E5BD" w14:textId="77777777" w:rsidR="00542773" w:rsidRDefault="009A0835">
            <w:pPr>
              <w:widowControl w:val="0"/>
              <w:pBdr>
                <w:top w:val="nil"/>
                <w:left w:val="nil"/>
                <w:bottom w:val="nil"/>
                <w:right w:val="nil"/>
                <w:between w:val="nil"/>
              </w:pBdr>
              <w:spacing w:line="240" w:lineRule="auto"/>
              <w:jc w:val="center"/>
            </w:pPr>
            <w:r>
              <w:t>500</w:t>
            </w:r>
          </w:p>
        </w:tc>
        <w:tc>
          <w:tcPr>
            <w:tcW w:w="1502" w:type="dxa"/>
            <w:shd w:val="clear" w:color="auto" w:fill="FF0000"/>
            <w:tcMar>
              <w:top w:w="100" w:type="dxa"/>
              <w:left w:w="100" w:type="dxa"/>
              <w:bottom w:w="100" w:type="dxa"/>
              <w:right w:w="100" w:type="dxa"/>
            </w:tcMar>
          </w:tcPr>
          <w:p w14:paraId="6A3B77DF" w14:textId="77777777" w:rsidR="00542773" w:rsidRDefault="009A0835">
            <w:pPr>
              <w:widowControl w:val="0"/>
              <w:pBdr>
                <w:top w:val="nil"/>
                <w:left w:val="nil"/>
                <w:bottom w:val="nil"/>
                <w:right w:val="nil"/>
                <w:between w:val="nil"/>
              </w:pBdr>
              <w:spacing w:line="240" w:lineRule="auto"/>
              <w:jc w:val="center"/>
            </w:pPr>
            <w:r>
              <w:t>0,7</w:t>
            </w:r>
          </w:p>
        </w:tc>
        <w:tc>
          <w:tcPr>
            <w:tcW w:w="1502" w:type="dxa"/>
            <w:shd w:val="clear" w:color="auto" w:fill="00FF00"/>
            <w:tcMar>
              <w:top w:w="100" w:type="dxa"/>
              <w:left w:w="100" w:type="dxa"/>
              <w:bottom w:w="100" w:type="dxa"/>
              <w:right w:w="100" w:type="dxa"/>
            </w:tcMar>
          </w:tcPr>
          <w:p w14:paraId="06729BBA" w14:textId="77777777" w:rsidR="00542773" w:rsidRDefault="009A0835">
            <w:pPr>
              <w:widowControl w:val="0"/>
              <w:pBdr>
                <w:top w:val="nil"/>
                <w:left w:val="nil"/>
                <w:bottom w:val="nil"/>
                <w:right w:val="nil"/>
                <w:between w:val="nil"/>
              </w:pBdr>
              <w:spacing w:line="240" w:lineRule="auto"/>
              <w:jc w:val="center"/>
            </w:pPr>
            <w:r>
              <w:t>200-260</w:t>
            </w:r>
          </w:p>
        </w:tc>
      </w:tr>
      <w:tr w:rsidR="00542773" w14:paraId="0E61B61E" w14:textId="77777777">
        <w:trPr>
          <w:jc w:val="center"/>
        </w:trPr>
        <w:tc>
          <w:tcPr>
            <w:tcW w:w="1502" w:type="dxa"/>
            <w:shd w:val="clear" w:color="auto" w:fill="F4CCCC"/>
            <w:tcMar>
              <w:top w:w="100" w:type="dxa"/>
              <w:left w:w="100" w:type="dxa"/>
              <w:bottom w:w="100" w:type="dxa"/>
              <w:right w:w="100" w:type="dxa"/>
            </w:tcMar>
          </w:tcPr>
          <w:p w14:paraId="5216C05D" w14:textId="77777777" w:rsidR="00542773" w:rsidRDefault="009A0835">
            <w:pPr>
              <w:widowControl w:val="0"/>
              <w:pBdr>
                <w:top w:val="nil"/>
                <w:left w:val="nil"/>
                <w:bottom w:val="nil"/>
                <w:right w:val="nil"/>
                <w:between w:val="nil"/>
              </w:pBdr>
              <w:spacing w:line="240" w:lineRule="auto"/>
              <w:jc w:val="center"/>
            </w:pPr>
            <w:r>
              <w:t>LCO</w:t>
            </w:r>
          </w:p>
        </w:tc>
        <w:tc>
          <w:tcPr>
            <w:tcW w:w="1502" w:type="dxa"/>
            <w:shd w:val="clear" w:color="auto" w:fill="00FF00"/>
            <w:tcMar>
              <w:top w:w="100" w:type="dxa"/>
              <w:left w:w="100" w:type="dxa"/>
              <w:bottom w:w="100" w:type="dxa"/>
              <w:right w:w="100" w:type="dxa"/>
            </w:tcMar>
          </w:tcPr>
          <w:p w14:paraId="4DDE965D" w14:textId="77777777" w:rsidR="00542773" w:rsidRDefault="009A0835">
            <w:pPr>
              <w:widowControl w:val="0"/>
              <w:pBdr>
                <w:top w:val="nil"/>
                <w:left w:val="nil"/>
                <w:bottom w:val="nil"/>
                <w:right w:val="nil"/>
                <w:between w:val="nil"/>
              </w:pBdr>
              <w:spacing w:line="240" w:lineRule="auto"/>
              <w:jc w:val="center"/>
            </w:pPr>
            <w:r>
              <w:t>3,7-3,9</w:t>
            </w:r>
          </w:p>
        </w:tc>
        <w:tc>
          <w:tcPr>
            <w:tcW w:w="1502" w:type="dxa"/>
            <w:shd w:val="clear" w:color="auto" w:fill="FFFF00"/>
            <w:tcMar>
              <w:top w:w="100" w:type="dxa"/>
              <w:left w:w="100" w:type="dxa"/>
              <w:bottom w:w="100" w:type="dxa"/>
              <w:right w:w="100" w:type="dxa"/>
            </w:tcMar>
          </w:tcPr>
          <w:p w14:paraId="6F3B3ACF" w14:textId="77777777" w:rsidR="00542773" w:rsidRDefault="009A0835">
            <w:pPr>
              <w:widowControl w:val="0"/>
              <w:pBdr>
                <w:top w:val="nil"/>
                <w:left w:val="nil"/>
                <w:bottom w:val="nil"/>
                <w:right w:val="nil"/>
                <w:between w:val="nil"/>
              </w:pBdr>
              <w:spacing w:line="240" w:lineRule="auto"/>
              <w:jc w:val="center"/>
            </w:pPr>
            <w:r>
              <w:t>1</w:t>
            </w:r>
          </w:p>
        </w:tc>
        <w:tc>
          <w:tcPr>
            <w:tcW w:w="1502" w:type="dxa"/>
            <w:shd w:val="clear" w:color="auto" w:fill="FF0000"/>
            <w:tcMar>
              <w:top w:w="100" w:type="dxa"/>
              <w:left w:w="100" w:type="dxa"/>
              <w:bottom w:w="100" w:type="dxa"/>
              <w:right w:w="100" w:type="dxa"/>
            </w:tcMar>
          </w:tcPr>
          <w:p w14:paraId="4E4C0CE9" w14:textId="77777777" w:rsidR="00542773" w:rsidRDefault="009A0835">
            <w:pPr>
              <w:widowControl w:val="0"/>
              <w:pBdr>
                <w:top w:val="nil"/>
                <w:left w:val="nil"/>
                <w:bottom w:val="nil"/>
                <w:right w:val="nil"/>
                <w:between w:val="nil"/>
              </w:pBdr>
              <w:spacing w:line="240" w:lineRule="auto"/>
              <w:jc w:val="center"/>
            </w:pPr>
            <w:r>
              <w:t>500-1000</w:t>
            </w:r>
          </w:p>
        </w:tc>
        <w:tc>
          <w:tcPr>
            <w:tcW w:w="1502" w:type="dxa"/>
            <w:shd w:val="clear" w:color="auto" w:fill="FFFF00"/>
            <w:tcMar>
              <w:top w:w="100" w:type="dxa"/>
              <w:left w:w="100" w:type="dxa"/>
              <w:bottom w:w="100" w:type="dxa"/>
              <w:right w:w="100" w:type="dxa"/>
            </w:tcMar>
          </w:tcPr>
          <w:p w14:paraId="56982E45" w14:textId="77777777" w:rsidR="00542773" w:rsidRDefault="009A0835">
            <w:pPr>
              <w:widowControl w:val="0"/>
              <w:pBdr>
                <w:top w:val="nil"/>
                <w:left w:val="nil"/>
                <w:bottom w:val="nil"/>
                <w:right w:val="nil"/>
                <w:between w:val="nil"/>
              </w:pBdr>
              <w:spacing w:line="240" w:lineRule="auto"/>
              <w:jc w:val="center"/>
            </w:pPr>
            <w:r>
              <w:t>0,7-1</w:t>
            </w:r>
          </w:p>
        </w:tc>
        <w:tc>
          <w:tcPr>
            <w:tcW w:w="1502" w:type="dxa"/>
            <w:shd w:val="clear" w:color="auto" w:fill="FFFF00"/>
            <w:tcMar>
              <w:top w:w="100" w:type="dxa"/>
              <w:left w:w="100" w:type="dxa"/>
              <w:bottom w:w="100" w:type="dxa"/>
              <w:right w:w="100" w:type="dxa"/>
            </w:tcMar>
          </w:tcPr>
          <w:p w14:paraId="2733EEED" w14:textId="77777777" w:rsidR="00542773" w:rsidRDefault="009A0835">
            <w:pPr>
              <w:widowControl w:val="0"/>
              <w:pBdr>
                <w:top w:val="nil"/>
                <w:left w:val="nil"/>
                <w:bottom w:val="nil"/>
                <w:right w:val="nil"/>
                <w:between w:val="nil"/>
              </w:pBdr>
              <w:spacing w:line="240" w:lineRule="auto"/>
              <w:jc w:val="center"/>
            </w:pPr>
            <w:r>
              <w:t>150-200</w:t>
            </w:r>
          </w:p>
        </w:tc>
      </w:tr>
    </w:tbl>
    <w:p w14:paraId="55946354" w14:textId="77777777" w:rsidR="00542773" w:rsidRDefault="00542773">
      <w:pPr>
        <w:jc w:val="center"/>
      </w:pPr>
    </w:p>
    <w:p w14:paraId="38B383D4" w14:textId="77777777" w:rsidR="00542773" w:rsidRDefault="00542773">
      <w:pPr>
        <w:jc w:val="center"/>
      </w:pPr>
    </w:p>
    <w:p w14:paraId="59D52E96" w14:textId="77777777" w:rsidR="00542773" w:rsidRDefault="009A0835">
      <w:pPr>
        <w:jc w:val="center"/>
        <w:rPr>
          <w:i/>
        </w:rPr>
      </w:pPr>
      <w:r>
        <w:rPr>
          <w:i/>
        </w:rPr>
        <w:t xml:space="preserve">Πίνακας 2.5.1: Βασικές ιδιότητες για το κάθε είδος χημικών συστάσεων των καθόδων συσσωρευτών λιθίου, με πράσινο χρώμα παρουσιάζονται τα πλεονεκτικά κάθε κατηγορίας, με κίτρινο τα μεσαία και με κόκκινο χρώμα τα μειονεκτικά </w:t>
      </w:r>
    </w:p>
    <w:p w14:paraId="626910C6" w14:textId="77777777" w:rsidR="00542773" w:rsidRDefault="00542773"/>
    <w:p w14:paraId="73B5656D" w14:textId="77777777" w:rsidR="00542773" w:rsidRDefault="00542773"/>
    <w:p w14:paraId="1100FD36" w14:textId="2F695525" w:rsidR="00542773" w:rsidRDefault="009A0835">
      <w:pPr>
        <w:jc w:val="both"/>
      </w:pPr>
      <w:r>
        <w:t>Συμπληρωματικά παρατίθενται μερικά διαδραστικά γραφήματα από άλλη πηγή:</w:t>
      </w:r>
    </w:p>
    <w:p w14:paraId="6DFEC8C5" w14:textId="77777777" w:rsidR="00542773" w:rsidRDefault="00542773">
      <w:pPr>
        <w:jc w:val="both"/>
      </w:pPr>
    </w:p>
    <w:p w14:paraId="62692AB2" w14:textId="77777777" w:rsidR="00542773" w:rsidRDefault="00542773">
      <w:pPr>
        <w:jc w:val="both"/>
      </w:pPr>
    </w:p>
    <w:p w14:paraId="7797D5B0" w14:textId="77777777" w:rsidR="00542773" w:rsidRDefault="009A0835">
      <w:pPr>
        <w:jc w:val="center"/>
      </w:pPr>
      <w:r>
        <w:rPr>
          <w:noProof/>
        </w:rPr>
        <w:lastRenderedPageBreak/>
        <w:drawing>
          <wp:inline distT="114300" distB="114300" distL="114300" distR="114300" wp14:anchorId="730F4538" wp14:editId="2BDF77A5">
            <wp:extent cx="2304566" cy="2719388"/>
            <wp:effectExtent l="0" t="0" r="0" b="0"/>
            <wp:docPr id="22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5"/>
                    <a:srcRect r="4805"/>
                    <a:stretch>
                      <a:fillRect/>
                    </a:stretch>
                  </pic:blipFill>
                  <pic:spPr>
                    <a:xfrm>
                      <a:off x="0" y="0"/>
                      <a:ext cx="2304566" cy="2719388"/>
                    </a:xfrm>
                    <a:prstGeom prst="rect">
                      <a:avLst/>
                    </a:prstGeom>
                    <a:ln/>
                  </pic:spPr>
                </pic:pic>
              </a:graphicData>
            </a:graphic>
          </wp:inline>
        </w:drawing>
      </w:r>
    </w:p>
    <w:p w14:paraId="16EDB7C7" w14:textId="77777777" w:rsidR="00542773" w:rsidRDefault="00542773">
      <w:pPr>
        <w:jc w:val="center"/>
      </w:pPr>
    </w:p>
    <w:p w14:paraId="38B00411" w14:textId="77777777" w:rsidR="00542773" w:rsidRDefault="009A0835">
      <w:pPr>
        <w:jc w:val="center"/>
      </w:pPr>
      <w:r>
        <w:rPr>
          <w:noProof/>
        </w:rPr>
        <w:drawing>
          <wp:inline distT="114300" distB="114300" distL="114300" distR="114300" wp14:anchorId="36FDC9FC" wp14:editId="413AA89B">
            <wp:extent cx="5731200" cy="2768600"/>
            <wp:effectExtent l="0" t="0" r="0" b="0"/>
            <wp:docPr id="22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6"/>
                    <a:srcRect/>
                    <a:stretch>
                      <a:fillRect/>
                    </a:stretch>
                  </pic:blipFill>
                  <pic:spPr>
                    <a:xfrm>
                      <a:off x="0" y="0"/>
                      <a:ext cx="5731200" cy="2768600"/>
                    </a:xfrm>
                    <a:prstGeom prst="rect">
                      <a:avLst/>
                    </a:prstGeom>
                    <a:ln/>
                  </pic:spPr>
                </pic:pic>
              </a:graphicData>
            </a:graphic>
          </wp:inline>
        </w:drawing>
      </w:r>
    </w:p>
    <w:p w14:paraId="5398D18C" w14:textId="77777777" w:rsidR="00542773" w:rsidRDefault="009A0835">
      <w:pPr>
        <w:jc w:val="center"/>
      </w:pPr>
      <w:r>
        <w:rPr>
          <w:noProof/>
        </w:rPr>
        <w:drawing>
          <wp:inline distT="114300" distB="114300" distL="114300" distR="114300" wp14:anchorId="026316E8" wp14:editId="2E727888">
            <wp:extent cx="5731200" cy="2540000"/>
            <wp:effectExtent l="0" t="0" r="0" b="0"/>
            <wp:docPr id="232"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7"/>
                    <a:srcRect/>
                    <a:stretch>
                      <a:fillRect/>
                    </a:stretch>
                  </pic:blipFill>
                  <pic:spPr>
                    <a:xfrm>
                      <a:off x="0" y="0"/>
                      <a:ext cx="5731200" cy="2540000"/>
                    </a:xfrm>
                    <a:prstGeom prst="rect">
                      <a:avLst/>
                    </a:prstGeom>
                    <a:ln/>
                  </pic:spPr>
                </pic:pic>
              </a:graphicData>
            </a:graphic>
          </wp:inline>
        </w:drawing>
      </w:r>
    </w:p>
    <w:p w14:paraId="28ABCBBE" w14:textId="77777777" w:rsidR="00542773" w:rsidRDefault="00542773">
      <w:pPr>
        <w:jc w:val="center"/>
      </w:pPr>
    </w:p>
    <w:p w14:paraId="61B3F05E" w14:textId="77777777" w:rsidR="00542773" w:rsidRDefault="009A0835">
      <w:pPr>
        <w:jc w:val="center"/>
        <w:rPr>
          <w:i/>
        </w:rPr>
      </w:pPr>
      <w:r>
        <w:rPr>
          <w:i/>
        </w:rPr>
        <w:t>Εικόνα 2.5.2: Παρουσίαση των επιδόσεων της κάθε καθόδου σε εξαγωνικό διάγραμμα [5]</w:t>
      </w:r>
    </w:p>
    <w:p w14:paraId="4F1936C4" w14:textId="77777777" w:rsidR="00542773" w:rsidRDefault="00542773">
      <w:pPr>
        <w:jc w:val="both"/>
      </w:pPr>
    </w:p>
    <w:p w14:paraId="1556D745" w14:textId="68FC3AD1" w:rsidR="00542773" w:rsidRDefault="009A0835">
      <w:pPr>
        <w:jc w:val="both"/>
      </w:pPr>
      <w:r>
        <w:lastRenderedPageBreak/>
        <w:t>Παρακάτω ακολουθεί μια ξεχωριστή αναφορά στην κάθε τεχνολογία καθόδου:</w:t>
      </w:r>
    </w:p>
    <w:p w14:paraId="3F8D3248" w14:textId="77777777" w:rsidR="00542773" w:rsidRDefault="00542773">
      <w:pPr>
        <w:jc w:val="both"/>
      </w:pPr>
    </w:p>
    <w:p w14:paraId="26CEC12F" w14:textId="77777777" w:rsidR="00542773" w:rsidRDefault="009A0835">
      <w:pPr>
        <w:numPr>
          <w:ilvl w:val="0"/>
          <w:numId w:val="38"/>
        </w:numPr>
        <w:jc w:val="both"/>
      </w:pPr>
      <w:r>
        <w:rPr>
          <w:u w:val="single"/>
        </w:rPr>
        <w:t>Οξείδιο του λιθιου-νικελιου-μαγνησιου-κοβαλτιου (NMC):</w:t>
      </w:r>
      <w:r>
        <w:t xml:space="preserve"> Η μεγάλη περιεκτικότητα νικελίου στην συγκεκριμένη σύνθεση επιτρέπει αυξημένες εμβέλειες οχημάτων. Όμως, το νικέλιο αυτό καθιστά τον συσσωρευτή κάπως ασταθή, εξού και η προσθήκη μαγνησίου και κοβαλτίου, που αυξάνουν την θερμική σταθερότητα και ασφάλεια. Στις περισσότερες περιπτώσεις έχουμε 80% νικέλιο, 10% μαγνήσιο και 10% κοβάλτιο.</w:t>
      </w:r>
    </w:p>
    <w:p w14:paraId="64D5F76C" w14:textId="77777777" w:rsidR="00542773" w:rsidRDefault="009A0835">
      <w:pPr>
        <w:numPr>
          <w:ilvl w:val="0"/>
          <w:numId w:val="38"/>
        </w:numPr>
        <w:jc w:val="both"/>
      </w:pPr>
      <w:r>
        <w:rPr>
          <w:u w:val="single"/>
        </w:rPr>
        <w:t>Οξείδιο του λιθιου-νικελιου-κοβαλτιου-αλουμινιου (NCA):</w:t>
      </w:r>
      <w:r>
        <w:t xml:space="preserve"> Η συγκεκριμένη χημεία εμφανίζει πολλές ομοιότητες με την NMC, λόγω της υψηλής περιεκτικότητας σε νικέλιο, όμως χρησιμοποιεί αλουμίνιο για την σταθεροποίηση της ένωσης. Δυστυχώς, διακρίνεται από υψηλό κόστος και αμφίβολη σταθερότητα, όποτε χρησιμοποιείται μόνο σε εφαρμογές υψίστης απόδοσης.</w:t>
      </w:r>
    </w:p>
    <w:p w14:paraId="7F81D1C8" w14:textId="77777777" w:rsidR="00542773" w:rsidRDefault="009A0835">
      <w:pPr>
        <w:numPr>
          <w:ilvl w:val="0"/>
          <w:numId w:val="38"/>
        </w:numPr>
        <w:jc w:val="both"/>
      </w:pPr>
      <w:r>
        <w:rPr>
          <w:u w:val="single"/>
        </w:rPr>
        <w:t>Φωσφορικό λίθιο σιδήρου  (LFP):</w:t>
      </w:r>
      <w:r>
        <w:t xml:space="preserve"> Η παρουσία σιδήρου και φωσφόρου καθιστά αυτήν την χημεία πιο φτηνή σε σχέση με τις αντίστοιχες που βασίζονται σε νικέλιο. Επίσης, αποτελεί μια από τις ασφαλέστερες χημείες, που έχουν και την μεγαλύτερη μακροζωία. Όμως, περιέχει συγκριτικά λιγότερη ειδική ενεργεία. Δεδομένου όλων αυτών, χρησιμοποιείται σε εφαρμογές μεσαίας ή μικρής εμβέλειας, καθώς και εφαρμογές αποθήκευσης ενεργείας.</w:t>
      </w:r>
    </w:p>
    <w:p w14:paraId="3259E6E9" w14:textId="77777777" w:rsidR="00542773" w:rsidRDefault="009A0835">
      <w:pPr>
        <w:numPr>
          <w:ilvl w:val="0"/>
          <w:numId w:val="38"/>
        </w:numPr>
        <w:jc w:val="both"/>
      </w:pPr>
      <w:r>
        <w:rPr>
          <w:u w:val="single"/>
        </w:rPr>
        <w:t>Οξείδιο του λιθίου-κοβαλτίου (LCO):</w:t>
      </w:r>
      <w:r>
        <w:t xml:space="preserve"> Παρά την μεγάλη ενεργειακή πυκνότητα που διαθέτουν, οι συσσωρευτές καθόδου LCO μαστίζονται από σύντομη διάρκεια ζωής, χαμηλή θερμική σταθερότητα και περιορισμένη ειδική ισχύ. Έτσι, χρησιμοποιούνται σε εφαρμογές χαμηλής ισχύος αλλά υψηλής απαίτησης σε ενεργεία, όπως είναι τα κινητά τηλέφωνα και οι φορητοί υπολογιστές.</w:t>
      </w:r>
    </w:p>
    <w:p w14:paraId="3DFC38DC" w14:textId="77777777" w:rsidR="00542773" w:rsidRDefault="009A0835">
      <w:pPr>
        <w:numPr>
          <w:ilvl w:val="0"/>
          <w:numId w:val="38"/>
        </w:numPr>
        <w:jc w:val="both"/>
      </w:pPr>
      <w:r>
        <w:rPr>
          <w:u w:val="single"/>
        </w:rPr>
        <w:t>Οξείδιο του λιθίου-μαγνησίου (LMO):</w:t>
      </w:r>
      <w:r>
        <w:t xml:space="preserve"> Εδώ παρέχεται αυξημένη ασφάλεια και δυνατότητα ταχείας φόρτισης και εκφόρτισης. Στις εφαρμογές ηλεκτροκίνησης, η χημεία LMO συνδυάζεται με την NMC, ώστε η LMO να προσφέρει υψηλό ρεύμα για την επιτάχυνση και η NMC να επιτρέπει μεγάλες οδηγικες εμβέλειες.</w:t>
      </w:r>
    </w:p>
    <w:p w14:paraId="101E1CF4" w14:textId="77777777" w:rsidR="00542773" w:rsidRDefault="009A0835">
      <w:pPr>
        <w:numPr>
          <w:ilvl w:val="0"/>
          <w:numId w:val="38"/>
        </w:numPr>
        <w:jc w:val="both"/>
      </w:pPr>
      <w:r>
        <w:rPr>
          <w:u w:val="single"/>
        </w:rPr>
        <w:t>Οξείδιο του λιθίου-τιτανίου (LTO):</w:t>
      </w:r>
      <w:r>
        <w:t xml:space="preserve"> Σε αντίθεση με τις υπόλοιπες χημείες που έχουμε δει, οι συσσωρευτές LTO χρησιμοποιούν μια μοναδική σύνθεση ανόδου φτιαγμένη από οξείδια λιθίου και τιτανίου. Παρουσιάζουν τρομερή αντίσταση σε ακραίες θερμοκρασίες και είναι ιδιαίτερα ασφαλείς, όμως η περιορισμένη χωρητικότητα και το υψηλό κόστος τους περιορίζει την χρήση τους.</w:t>
      </w:r>
    </w:p>
    <w:p w14:paraId="6E4965A0" w14:textId="77777777" w:rsidR="00542773" w:rsidRDefault="00542773">
      <w:pPr>
        <w:jc w:val="both"/>
      </w:pPr>
    </w:p>
    <w:p w14:paraId="10CC92AE" w14:textId="77777777" w:rsidR="00542773" w:rsidRDefault="00542773">
      <w:pPr>
        <w:jc w:val="center"/>
        <w:rPr>
          <w:b/>
        </w:rPr>
      </w:pPr>
    </w:p>
    <w:p w14:paraId="1323D1E3" w14:textId="77777777" w:rsidR="00542773" w:rsidRDefault="00542773">
      <w:pPr>
        <w:jc w:val="center"/>
        <w:rPr>
          <w:b/>
        </w:rPr>
      </w:pPr>
    </w:p>
    <w:p w14:paraId="6037BF8A" w14:textId="77777777" w:rsidR="00542773" w:rsidRDefault="00542773">
      <w:pPr>
        <w:rPr>
          <w:b/>
        </w:rPr>
      </w:pPr>
    </w:p>
    <w:p w14:paraId="55BBF550" w14:textId="77777777" w:rsidR="00542773" w:rsidRDefault="00542773">
      <w:pPr>
        <w:rPr>
          <w:b/>
        </w:rPr>
      </w:pPr>
    </w:p>
    <w:p w14:paraId="26BED249" w14:textId="77777777" w:rsidR="00542773" w:rsidRDefault="00542773">
      <w:pPr>
        <w:rPr>
          <w:b/>
        </w:rPr>
      </w:pPr>
    </w:p>
    <w:p w14:paraId="0195F44B" w14:textId="77777777" w:rsidR="00542773" w:rsidRDefault="00542773">
      <w:pPr>
        <w:rPr>
          <w:b/>
        </w:rPr>
      </w:pPr>
    </w:p>
    <w:p w14:paraId="70C99671" w14:textId="77777777" w:rsidR="00542773" w:rsidRDefault="00542773">
      <w:pPr>
        <w:rPr>
          <w:b/>
        </w:rPr>
      </w:pPr>
    </w:p>
    <w:p w14:paraId="009D6BE9" w14:textId="77777777" w:rsidR="00542773" w:rsidRDefault="00542773">
      <w:pPr>
        <w:rPr>
          <w:b/>
        </w:rPr>
      </w:pPr>
    </w:p>
    <w:p w14:paraId="3241763A" w14:textId="77777777" w:rsidR="00542773" w:rsidRDefault="00542773">
      <w:pPr>
        <w:rPr>
          <w:b/>
        </w:rPr>
      </w:pPr>
    </w:p>
    <w:p w14:paraId="14616BD6" w14:textId="77777777" w:rsidR="00542773" w:rsidRDefault="00542773">
      <w:pPr>
        <w:rPr>
          <w:b/>
        </w:rPr>
      </w:pPr>
    </w:p>
    <w:p w14:paraId="7872AAC5" w14:textId="77777777" w:rsidR="00542773" w:rsidRDefault="00542773">
      <w:pPr>
        <w:rPr>
          <w:b/>
        </w:rPr>
      </w:pPr>
    </w:p>
    <w:p w14:paraId="620E4EB3" w14:textId="77777777" w:rsidR="00542773" w:rsidRDefault="00542773">
      <w:pPr>
        <w:rPr>
          <w:b/>
        </w:rPr>
      </w:pPr>
    </w:p>
    <w:p w14:paraId="59EE0650" w14:textId="77777777" w:rsidR="00542773" w:rsidRDefault="00542773">
      <w:pPr>
        <w:rPr>
          <w:b/>
        </w:rPr>
      </w:pPr>
    </w:p>
    <w:p w14:paraId="1B750A60" w14:textId="77777777" w:rsidR="00542773" w:rsidRDefault="00542773">
      <w:pPr>
        <w:rPr>
          <w:b/>
        </w:rPr>
      </w:pPr>
    </w:p>
    <w:p w14:paraId="741BBA25" w14:textId="77777777" w:rsidR="00542773" w:rsidRDefault="009A0835">
      <w:pPr>
        <w:pStyle w:val="Heading2"/>
        <w:rPr>
          <w:sz w:val="28"/>
          <w:szCs w:val="28"/>
          <w:u w:val="single"/>
        </w:rPr>
      </w:pPr>
      <w:bookmarkStart w:id="14" w:name="_Toc181112030"/>
      <w:r>
        <w:rPr>
          <w:sz w:val="28"/>
          <w:szCs w:val="28"/>
          <w:u w:val="single"/>
        </w:rPr>
        <w:lastRenderedPageBreak/>
        <w:t>2.6 Είδη Κελιών Συσσωρευτών Ιόντων Λιθίου</w:t>
      </w:r>
      <w:bookmarkEnd w:id="14"/>
    </w:p>
    <w:p w14:paraId="66C12343" w14:textId="77777777" w:rsidR="00542773" w:rsidRDefault="00542773"/>
    <w:p w14:paraId="1A72AB11" w14:textId="5A82DA44" w:rsidR="00542773" w:rsidRDefault="009A0835">
      <w:r>
        <w:t>Υπάρχουν 3 βασικά είδη συσσωρευτών ιόντων λιθίου:</w:t>
      </w:r>
    </w:p>
    <w:p w14:paraId="3C1969F7" w14:textId="77777777" w:rsidR="00542773" w:rsidRDefault="00542773"/>
    <w:p w14:paraId="36030AD0" w14:textId="77777777" w:rsidR="00542773" w:rsidRDefault="009A0835">
      <w:pPr>
        <w:numPr>
          <w:ilvl w:val="0"/>
          <w:numId w:val="12"/>
        </w:numPr>
      </w:pPr>
      <w:r>
        <w:t>Κυλινδρικά Κελία (Cylindrical Cells)</w:t>
      </w:r>
    </w:p>
    <w:p w14:paraId="2DC29E7D" w14:textId="77777777" w:rsidR="00542773" w:rsidRDefault="009A0835">
      <w:pPr>
        <w:numPr>
          <w:ilvl w:val="0"/>
          <w:numId w:val="12"/>
        </w:numPr>
      </w:pPr>
      <w:r>
        <w:t>Πρισματικά Κελιά (Prismatic Cells)</w:t>
      </w:r>
    </w:p>
    <w:p w14:paraId="1E46DB7B" w14:textId="77777777" w:rsidR="00542773" w:rsidRDefault="009A0835">
      <w:pPr>
        <w:numPr>
          <w:ilvl w:val="0"/>
          <w:numId w:val="12"/>
        </w:numPr>
      </w:pPr>
      <w:r>
        <w:t>Κελιά Θήκης (Pouch Cells)</w:t>
      </w:r>
    </w:p>
    <w:p w14:paraId="1F5ECEC2" w14:textId="77777777" w:rsidR="00542773" w:rsidRDefault="00542773"/>
    <w:p w14:paraId="132EB07C" w14:textId="2130719A" w:rsidR="00542773" w:rsidRDefault="009A0835">
      <w:r>
        <w:t>Το κύριο είδος που χρησιμοποιείται στην βιομηχανία είναι τα κυλινδρικά κελία. Όμως, και τα τρία είδη έχουν πλεονεκτήματα και εφαρμογές, τα οποία θα αναλυθούν παρακάτω.</w:t>
      </w:r>
    </w:p>
    <w:p w14:paraId="01354DE2" w14:textId="77777777" w:rsidR="00542773" w:rsidRDefault="00542773"/>
    <w:p w14:paraId="74F9797E" w14:textId="77777777" w:rsidR="00542773" w:rsidRDefault="009A0835">
      <w:pPr>
        <w:pStyle w:val="Heading3"/>
        <w:rPr>
          <w:sz w:val="26"/>
          <w:szCs w:val="26"/>
          <w:u w:val="single"/>
        </w:rPr>
      </w:pPr>
      <w:bookmarkStart w:id="15" w:name="_Toc181112031"/>
      <w:r>
        <w:rPr>
          <w:sz w:val="26"/>
          <w:szCs w:val="26"/>
          <w:u w:val="single"/>
        </w:rPr>
        <w:t>2.6α Κυλινδρικά Κελιά</w:t>
      </w:r>
      <w:bookmarkEnd w:id="15"/>
    </w:p>
    <w:p w14:paraId="21B6BEED" w14:textId="77777777" w:rsidR="00542773" w:rsidRDefault="00542773"/>
    <w:p w14:paraId="7AC75B8B" w14:textId="77777777" w:rsidR="00542773" w:rsidRDefault="009A0835">
      <w:r>
        <w:rPr>
          <w:noProof/>
        </w:rPr>
        <w:drawing>
          <wp:inline distT="114300" distB="114300" distL="114300" distR="114300" wp14:anchorId="7886C05D" wp14:editId="648EA126">
            <wp:extent cx="5731200" cy="3937000"/>
            <wp:effectExtent l="0" t="0" r="0" b="0"/>
            <wp:docPr id="233"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8"/>
                    <a:srcRect/>
                    <a:stretch>
                      <a:fillRect/>
                    </a:stretch>
                  </pic:blipFill>
                  <pic:spPr>
                    <a:xfrm>
                      <a:off x="0" y="0"/>
                      <a:ext cx="5731200" cy="3937000"/>
                    </a:xfrm>
                    <a:prstGeom prst="rect">
                      <a:avLst/>
                    </a:prstGeom>
                    <a:ln/>
                  </pic:spPr>
                </pic:pic>
              </a:graphicData>
            </a:graphic>
          </wp:inline>
        </w:drawing>
      </w:r>
    </w:p>
    <w:p w14:paraId="4D0FCE58" w14:textId="77777777" w:rsidR="00542773" w:rsidRDefault="00542773"/>
    <w:p w14:paraId="726BE0B4" w14:textId="77777777" w:rsidR="00542773" w:rsidRDefault="009A0835">
      <w:pPr>
        <w:jc w:val="center"/>
        <w:rPr>
          <w:i/>
        </w:rPr>
      </w:pPr>
      <w:r>
        <w:rPr>
          <w:i/>
        </w:rPr>
        <w:t>Εικόνα 2.6.1: Υπόδειγμα κυλινδρικών κελιών τύπου 18650. Η ονομασία 18650 προκύπτει από το μέγεθος του κελιού: 18 mm σε διάμετρο και 65 mm σε ύψος</w:t>
      </w:r>
    </w:p>
    <w:p w14:paraId="2F985852" w14:textId="77777777" w:rsidR="00542773" w:rsidRDefault="00542773">
      <w:pPr>
        <w:jc w:val="center"/>
        <w:rPr>
          <w:i/>
        </w:rPr>
      </w:pPr>
    </w:p>
    <w:p w14:paraId="0281103E" w14:textId="1137B53C" w:rsidR="00542773" w:rsidRDefault="009A0835">
      <w:pPr>
        <w:jc w:val="both"/>
      </w:pPr>
      <w:r>
        <w:t xml:space="preserve">Τα κυλινδρικά κελία είναι το παλαιότερο είδος κελιού συσσωρευτών ιόντων λιθίου καθώς προήλθε από εφαρμογές σε άλλες χημείες συσσωρευτών όπως τους συσσωρευτές μολύβδου-οξέος. Γι’ αυτόν τον λόγο αποτελούν το πιό ασφαλές είδος συσσωρευτών ιόντων λιθίου, καθώς έχουν ελεγχθεί εκτεταμένα όσον αφορά την ασφάλεια χρήσης τους. Επίσης, χαρακτηρίζονται από υψηλή ενεργεική πυκνότητα καθώς και πυκνότητα ισχύος. Τέλος, έχουν την καλύτερη θερμική συμπεριφόρα λόγω μικρού μεγέθους και κατασκευής. Το μικρό αυτό μέγεθος επιτρέπει επίσης την επίτευξη προσάρμοσμένων γεωμετριών στο τελικό προίον.  </w:t>
      </w:r>
      <w:r>
        <w:lastRenderedPageBreak/>
        <w:t>Αυτή η δυνατότητα είναι καίριας σημασίας για εφαρμογές με ειδικές απαιτήσεις στη διαμόρφωση του σχήματος του συσσωρευτή.</w:t>
      </w:r>
    </w:p>
    <w:p w14:paraId="2C58D4D2" w14:textId="77777777" w:rsidR="00542773" w:rsidRDefault="00542773">
      <w:pPr>
        <w:jc w:val="both"/>
      </w:pPr>
    </w:p>
    <w:p w14:paraId="66E93BE7" w14:textId="77777777" w:rsidR="00542773" w:rsidRDefault="009A0835">
      <w:pPr>
        <w:jc w:val="both"/>
      </w:pPr>
      <w:r>
        <w:rPr>
          <w:noProof/>
        </w:rPr>
        <w:drawing>
          <wp:inline distT="114300" distB="114300" distL="114300" distR="114300" wp14:anchorId="4EC92843" wp14:editId="161A7D0A">
            <wp:extent cx="5731200" cy="3098800"/>
            <wp:effectExtent l="0" t="0" r="0" b="0"/>
            <wp:docPr id="1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5731200" cy="3098800"/>
                    </a:xfrm>
                    <a:prstGeom prst="rect">
                      <a:avLst/>
                    </a:prstGeom>
                    <a:ln/>
                  </pic:spPr>
                </pic:pic>
              </a:graphicData>
            </a:graphic>
          </wp:inline>
        </w:drawing>
      </w:r>
    </w:p>
    <w:p w14:paraId="1CAC05EE" w14:textId="77777777" w:rsidR="00542773" w:rsidRDefault="00542773">
      <w:pPr>
        <w:jc w:val="both"/>
      </w:pPr>
    </w:p>
    <w:p w14:paraId="0E6C3C5A" w14:textId="77777777" w:rsidR="00542773" w:rsidRDefault="009A0835">
      <w:pPr>
        <w:jc w:val="center"/>
        <w:rPr>
          <w:i/>
        </w:rPr>
      </w:pPr>
      <w:r>
        <w:rPr>
          <w:i/>
        </w:rPr>
        <w:t>Εικόνα 2.6.2: Η εσωτερική κατασκευή ενός κυλινδρικού κελιού συσσωρευτή ιόντων λιθίου [40]</w:t>
      </w:r>
    </w:p>
    <w:p w14:paraId="695407B5" w14:textId="77777777" w:rsidR="00542773" w:rsidRDefault="00542773">
      <w:pPr>
        <w:jc w:val="center"/>
        <w:rPr>
          <w:i/>
        </w:rPr>
      </w:pPr>
    </w:p>
    <w:p w14:paraId="57B8A1BD" w14:textId="11AF680F" w:rsidR="00542773" w:rsidRDefault="009A0835">
      <w:pPr>
        <w:jc w:val="both"/>
      </w:pPr>
      <w:r>
        <w:t>Τα κυλινδρικά κελιά μαστίζονται από 2 πολύ βασικά μειονεκτήματα: Πρώτον, για εφαρμογές με υψηλές ενεργειακές απαιτήσεις, όπως είναι η ηλεκτροκίνηση ή οι σταθμοί αποθήκευσης ενέργειας, χρειάζεται να γίνει χρήση εκατοντάδων ή και χιλιάδων κυλινδρικών κελιών, αυξάνοντας έτσι κατά πολύ το κόστος κατασκευής του τελικού συσσωρευτή. Εκτός αυτού, ο μεγάλος αριθμός κελιών αυξάνει την πολυπλοκότητα του τελικού συσσωρευτή, δημιουργώντας έτσι την ανάγκη για ένα πιο προγμένο σύστημα διαχείρησης συσσωρευτή, επιβαρύνοντας το κόστος ακόμα περισσότερο. Εν κατακλείδη, τα κυλινδρικά κελιά είναι τα βέλτιστα από τεχνική άποψη, όμως τα μειονεκτήματα τους εν τέλει οδήγησαν στην δημιουργία των 2 άλλων ειδών που θα δούμε παρακάτω.</w:t>
      </w:r>
    </w:p>
    <w:p w14:paraId="6121BA95" w14:textId="77777777" w:rsidR="00542773" w:rsidRDefault="00542773">
      <w:pPr>
        <w:jc w:val="both"/>
      </w:pPr>
    </w:p>
    <w:p w14:paraId="0DEFED01" w14:textId="77777777" w:rsidR="0050425C" w:rsidRDefault="0050425C">
      <w:pPr>
        <w:rPr>
          <w:color w:val="434343"/>
          <w:sz w:val="26"/>
          <w:szCs w:val="26"/>
          <w:u w:val="single"/>
        </w:rPr>
      </w:pPr>
      <w:r>
        <w:rPr>
          <w:sz w:val="26"/>
          <w:szCs w:val="26"/>
          <w:u w:val="single"/>
        </w:rPr>
        <w:br w:type="page"/>
      </w:r>
    </w:p>
    <w:p w14:paraId="6449D1BE" w14:textId="49D1BA96" w:rsidR="00542773" w:rsidRDefault="009A0835">
      <w:pPr>
        <w:pStyle w:val="Heading3"/>
        <w:jc w:val="both"/>
        <w:rPr>
          <w:sz w:val="26"/>
          <w:szCs w:val="26"/>
          <w:u w:val="single"/>
        </w:rPr>
      </w:pPr>
      <w:bookmarkStart w:id="16" w:name="_Toc181112032"/>
      <w:r>
        <w:rPr>
          <w:sz w:val="26"/>
          <w:szCs w:val="26"/>
          <w:u w:val="single"/>
        </w:rPr>
        <w:lastRenderedPageBreak/>
        <w:t>2.6β Πρισματικά Κελιά</w:t>
      </w:r>
      <w:bookmarkEnd w:id="16"/>
    </w:p>
    <w:p w14:paraId="5FBF52A0" w14:textId="77777777" w:rsidR="0050425C" w:rsidRPr="0050425C" w:rsidRDefault="0050425C" w:rsidP="0050425C"/>
    <w:p w14:paraId="49E93893" w14:textId="77777777" w:rsidR="00542773" w:rsidRDefault="009A0835">
      <w:pPr>
        <w:jc w:val="center"/>
      </w:pPr>
      <w:r>
        <w:rPr>
          <w:noProof/>
        </w:rPr>
        <w:drawing>
          <wp:inline distT="114300" distB="114300" distL="114300" distR="114300" wp14:anchorId="113BB54A" wp14:editId="3AA68464">
            <wp:extent cx="4043363" cy="4034704"/>
            <wp:effectExtent l="0" t="0" r="0" b="0"/>
            <wp:docPr id="1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a:srcRect/>
                    <a:stretch>
                      <a:fillRect/>
                    </a:stretch>
                  </pic:blipFill>
                  <pic:spPr>
                    <a:xfrm>
                      <a:off x="0" y="0"/>
                      <a:ext cx="4043363" cy="4034704"/>
                    </a:xfrm>
                    <a:prstGeom prst="rect">
                      <a:avLst/>
                    </a:prstGeom>
                    <a:ln/>
                  </pic:spPr>
                </pic:pic>
              </a:graphicData>
            </a:graphic>
          </wp:inline>
        </w:drawing>
      </w:r>
    </w:p>
    <w:p w14:paraId="132C3C3E" w14:textId="77777777" w:rsidR="00542773" w:rsidRDefault="00542773">
      <w:pPr>
        <w:jc w:val="center"/>
      </w:pPr>
    </w:p>
    <w:p w14:paraId="230FCC06" w14:textId="77777777" w:rsidR="00542773" w:rsidRDefault="009A0835">
      <w:pPr>
        <w:jc w:val="center"/>
        <w:rPr>
          <w:i/>
        </w:rPr>
      </w:pPr>
      <w:r>
        <w:rPr>
          <w:i/>
        </w:rPr>
        <w:t>Εικόνα 2.6.3: Υπόδειγμα πρισματικού κελιού τύπου LFP230. Εδώ η ονομασία προκύπτει από την χημεία καθόδου του συσσωρευτή (LFP) και την χωρητικότητα του (230 Ah) [41]</w:t>
      </w:r>
    </w:p>
    <w:p w14:paraId="3012D02E" w14:textId="77777777" w:rsidR="00542773" w:rsidRDefault="00542773">
      <w:pPr>
        <w:jc w:val="center"/>
        <w:rPr>
          <w:i/>
        </w:rPr>
      </w:pPr>
    </w:p>
    <w:p w14:paraId="5CC951EC" w14:textId="77777777" w:rsidR="00542773" w:rsidRDefault="009A0835">
      <w:pPr>
        <w:jc w:val="center"/>
      </w:pPr>
      <w:r>
        <w:rPr>
          <w:noProof/>
        </w:rPr>
        <w:drawing>
          <wp:inline distT="114300" distB="114300" distL="114300" distR="114300" wp14:anchorId="2131C620" wp14:editId="0D8A6C48">
            <wp:extent cx="3857625" cy="3138227"/>
            <wp:effectExtent l="0" t="0" r="0" b="0"/>
            <wp:docPr id="18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1"/>
                    <a:srcRect t="18648"/>
                    <a:stretch>
                      <a:fillRect/>
                    </a:stretch>
                  </pic:blipFill>
                  <pic:spPr>
                    <a:xfrm>
                      <a:off x="0" y="0"/>
                      <a:ext cx="3857625" cy="3138227"/>
                    </a:xfrm>
                    <a:prstGeom prst="rect">
                      <a:avLst/>
                    </a:prstGeom>
                    <a:ln/>
                  </pic:spPr>
                </pic:pic>
              </a:graphicData>
            </a:graphic>
          </wp:inline>
        </w:drawing>
      </w:r>
    </w:p>
    <w:p w14:paraId="3258A313" w14:textId="77777777" w:rsidR="00542773" w:rsidRDefault="009A0835">
      <w:pPr>
        <w:jc w:val="center"/>
        <w:rPr>
          <w:i/>
        </w:rPr>
      </w:pPr>
      <w:r>
        <w:rPr>
          <w:i/>
        </w:rPr>
        <w:t>Εικόνα 2.6.4: Παράδειγμα τελικού συσσωρευτή για εφαρμογή ηλεκτροκίνησης αποτελούμενο από πρισματικά κελιά [42]</w:t>
      </w:r>
    </w:p>
    <w:p w14:paraId="0D74EFAA" w14:textId="3A16A471" w:rsidR="00542773" w:rsidRDefault="009A0835">
      <w:pPr>
        <w:jc w:val="both"/>
      </w:pPr>
      <w:r>
        <w:lastRenderedPageBreak/>
        <w:t>Τα πρισματικά κελία είναι μια ιδιαίτερα διαδεδομένη λύση σε εφαρμογές ηλεκτροκίνησης. Διαθέτουν την βέλτιστη ενεργειακή πυκνότητα και είναι αρκετά μεγαλύτερα κελιά σε σχέση με τα κυλινδρικά, οπότε περιέχουν σημαντικά μεγαλύτερα ποσά ενεργείας. Αυτό επιτρέπει την δημιουργία συσσωρευτών που αποτελούνται από μία μόνο παράλληλια κελίων, ξεπερνώντας έτσι τα 2 βασικά προβλήματα των κυλινδρικών κελιών. Επιπρόσθετα, διαθέτουν ένα στιβαρό μεταλλικό περιβλήμα από αλουμίνιο ή ατσάλι που τις καθιστά ανθεκτικότερες από τα άλλα 2 είδη. Αυτή η ιδιότητα είναι πολύ σημαντική σε εφαρμογές ηλεκτροκίνησης καθώς μείωνει κατά πολύ τον κίνδυνο καταστροφής του συσσωρευτή σε περίπτωση τρακαρίσματος και κάτα την διάρκεια έντονων κραδασμών κάτα την οδήγηση σε ανώμαλο έδαφος. Αξίζει να σημειωθεί ότι το ορθογώνιο σχήμα τους επιτρέπει την βέλτιση αξιοποίηση του (ορθογωνίου) διαθέσιμου χώρου που καταλαμβάνει ο συσσωρευτής στο πάτωμα των οχημάτων. Τέλος, τα πρισματικά κελιά χαρακτηρίζονται από χαμηλή εσωτερική αντίσταση, άρα και βέλτιστο βαθμό απόδοσης, και αυξημένο προσδόκιμο ζωής.</w:t>
      </w:r>
    </w:p>
    <w:p w14:paraId="5A1B057A" w14:textId="77777777" w:rsidR="00542773" w:rsidRDefault="00542773">
      <w:pPr>
        <w:jc w:val="both"/>
      </w:pPr>
    </w:p>
    <w:p w14:paraId="59AE066A" w14:textId="77777777" w:rsidR="00542773" w:rsidRDefault="009A0835">
      <w:pPr>
        <w:jc w:val="both"/>
      </w:pPr>
      <w:r>
        <w:rPr>
          <w:noProof/>
        </w:rPr>
        <w:drawing>
          <wp:inline distT="114300" distB="114300" distL="114300" distR="114300" wp14:anchorId="1268B18B" wp14:editId="556FDB7D">
            <wp:extent cx="5731200" cy="3835400"/>
            <wp:effectExtent l="0" t="0" r="0" b="0"/>
            <wp:docPr id="1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5731200" cy="3835400"/>
                    </a:xfrm>
                    <a:prstGeom prst="rect">
                      <a:avLst/>
                    </a:prstGeom>
                    <a:ln/>
                  </pic:spPr>
                </pic:pic>
              </a:graphicData>
            </a:graphic>
          </wp:inline>
        </w:drawing>
      </w:r>
    </w:p>
    <w:p w14:paraId="0438FC55" w14:textId="77777777" w:rsidR="00542773" w:rsidRDefault="00542773">
      <w:pPr>
        <w:jc w:val="both"/>
      </w:pPr>
    </w:p>
    <w:p w14:paraId="19350AF8" w14:textId="77777777" w:rsidR="00542773" w:rsidRDefault="009A0835">
      <w:pPr>
        <w:jc w:val="center"/>
        <w:rPr>
          <w:i/>
        </w:rPr>
      </w:pPr>
      <w:r>
        <w:rPr>
          <w:i/>
        </w:rPr>
        <w:t>Εικόνα 2.6.5: Η εσωτερική κατασκευή ενός πρισματικού κελιού συσσωρευτή ιόντων λιθίου [40]</w:t>
      </w:r>
    </w:p>
    <w:p w14:paraId="22F28784" w14:textId="77777777" w:rsidR="00542773" w:rsidRDefault="00542773">
      <w:pPr>
        <w:jc w:val="center"/>
        <w:rPr>
          <w:i/>
        </w:rPr>
      </w:pPr>
    </w:p>
    <w:p w14:paraId="4D458800" w14:textId="17E4A83B" w:rsidR="00542773" w:rsidRDefault="009A0835">
      <w:pPr>
        <w:jc w:val="both"/>
        <w:rPr>
          <w:b/>
        </w:rPr>
      </w:pPr>
      <w:r>
        <w:t xml:space="preserve">Τα βασικά μειονεκτήματα των πρισματικών κελιών είναι τα εξής: Πρώτον, η διαδικασία κατασκευής τους είναι αργή και κοστοβόρα σε σχέση με τα άλλα 2 είδη κελιών, γεγονός που εμποδίζει την ευρεία χρήση τους προς το παρόν. Δεύτερον, λόγω του μεγάλου μεγέθους και περιβλήματος τους, η ψύξη των πρισματικών κελιών είναι δύσκολη, απαιτώντας πιο περίπλοκα και ακριβά συστήματα ψύξης και αυξάνοντας τον κίνδυνο θερμικής φυγής. Τέλος, καθώς οι συσσωρευτές που αποτελούνται από πρισματικά κελιά διαθέτουν μόνο μία παραλληλία, η δυσλειτουργία ενός κελιού απανεργοποιεί εντελώς </w:t>
      </w:r>
      <w:r w:rsidR="00311070">
        <w:rPr>
          <w:lang w:val="el-GR"/>
        </w:rPr>
        <w:t>τον συσσωρευτή,</w:t>
      </w:r>
      <w:r>
        <w:t xml:space="preserve"> κάτι που δεν συμβαίνει στους συσσωρευτές κυλινδρικών κελιών.</w:t>
      </w:r>
    </w:p>
    <w:p w14:paraId="7F7F58EA" w14:textId="77777777" w:rsidR="00542773" w:rsidRDefault="009A0835">
      <w:pPr>
        <w:pStyle w:val="Heading3"/>
        <w:rPr>
          <w:sz w:val="26"/>
          <w:szCs w:val="26"/>
          <w:u w:val="single"/>
        </w:rPr>
      </w:pPr>
      <w:bookmarkStart w:id="17" w:name="_Toc181112033"/>
      <w:r>
        <w:rPr>
          <w:sz w:val="26"/>
          <w:szCs w:val="26"/>
          <w:u w:val="single"/>
        </w:rPr>
        <w:lastRenderedPageBreak/>
        <w:t>2.6γ Κελιά Θήκης</w:t>
      </w:r>
      <w:bookmarkEnd w:id="17"/>
    </w:p>
    <w:p w14:paraId="5382FEF2" w14:textId="36E3A19A" w:rsidR="00542773" w:rsidRDefault="00C06788">
      <w:r>
        <w:rPr>
          <w:noProof/>
        </w:rPr>
        <w:drawing>
          <wp:inline distT="0" distB="0" distL="0" distR="0" wp14:anchorId="442E1AF9" wp14:editId="35DE9414">
            <wp:extent cx="5733415" cy="23114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3415" cy="2311400"/>
                    </a:xfrm>
                    <a:prstGeom prst="rect">
                      <a:avLst/>
                    </a:prstGeom>
                    <a:noFill/>
                    <a:ln>
                      <a:noFill/>
                    </a:ln>
                  </pic:spPr>
                </pic:pic>
              </a:graphicData>
            </a:graphic>
          </wp:inline>
        </w:drawing>
      </w:r>
    </w:p>
    <w:p w14:paraId="5348ECA3" w14:textId="77777777" w:rsidR="00542773" w:rsidRDefault="009A0835">
      <w:pPr>
        <w:jc w:val="center"/>
      </w:pPr>
      <w:r>
        <w:rPr>
          <w:i/>
        </w:rPr>
        <w:t>Εικόνα 2.6.6: Υπόδειγμα κελιού θήκης [43]</w:t>
      </w:r>
    </w:p>
    <w:p w14:paraId="2FAB048E" w14:textId="77777777" w:rsidR="00542773" w:rsidRDefault="00542773"/>
    <w:p w14:paraId="4EDA7F2C" w14:textId="62E8CBF0" w:rsidR="00542773" w:rsidRDefault="009A0835">
      <w:pPr>
        <w:jc w:val="both"/>
      </w:pPr>
      <w:r>
        <w:t>Τα κελιά θήκης έχουν πολλές ομοιότητες με τα πρισματικά κελιά. Η βασικότερη διαφορά τους εντοπίζεται στο περίβλημα: Ενώ τα πρισματικά κελία διαθέτουν ενά στιβαρό και παχύ εξωτερικό περίβλημα, τα κελιά θήκης διαθέτουν ένα ελαστικό και λεπτό εξωτερικό περίβλημα από συνθετική μεμβράνη πλαστικού-αλουμινίου. Όλα τα πλεονεκτήματα και μειονεκτήματα αυτής της τεχνολογίας πηγάζουν από το ιδιαίτερο αυτό περίβλημα της. Από την μία, η η ευκολία στην κατασκευή του κελιού και οι μικρές ποσότητες υλικού που απαιτούνται καθιστά τα κελιά θήκης την πιό οικονομική και ελαφριά επιλογή από τα 3 είδη, καθώς και επιτρέπει την ύπαρξη ιδιαίτερων γεωμέτριων στο εσωτερικό του συσσωρευτών καθώς αυτά τα κελία κατασκευάζονται σε διάφορα σχήματα και χαρακτηρίζονται από υψηλή ελαστικότητα. Από την άλλη, τα κελιά θήκης έχουν χαμηλή μηχανική αντοχή και “φουσκώνουν” σε υψηλές θερμοκρασίες οπότε ο κίνδυνος καταστροφής ή θερμικής φυγής του συσσωρευτή είναι υψηλός.</w:t>
      </w:r>
    </w:p>
    <w:p w14:paraId="2F4D8EAE" w14:textId="77777777" w:rsidR="00542773" w:rsidRDefault="00542773">
      <w:pPr>
        <w:jc w:val="both"/>
      </w:pPr>
    </w:p>
    <w:p w14:paraId="4D677EEE" w14:textId="77777777" w:rsidR="00542773" w:rsidRDefault="009A0835">
      <w:pPr>
        <w:jc w:val="center"/>
      </w:pPr>
      <w:r>
        <w:rPr>
          <w:noProof/>
        </w:rPr>
        <w:drawing>
          <wp:inline distT="114300" distB="114300" distL="114300" distR="114300" wp14:anchorId="33E92E1B" wp14:editId="139A8E17">
            <wp:extent cx="3848100" cy="2828925"/>
            <wp:effectExtent l="0" t="0" r="0" b="0"/>
            <wp:docPr id="21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4"/>
                    <a:srcRect/>
                    <a:stretch>
                      <a:fillRect/>
                    </a:stretch>
                  </pic:blipFill>
                  <pic:spPr>
                    <a:xfrm>
                      <a:off x="0" y="0"/>
                      <a:ext cx="3848100" cy="2828925"/>
                    </a:xfrm>
                    <a:prstGeom prst="rect">
                      <a:avLst/>
                    </a:prstGeom>
                    <a:ln/>
                  </pic:spPr>
                </pic:pic>
              </a:graphicData>
            </a:graphic>
          </wp:inline>
        </w:drawing>
      </w:r>
    </w:p>
    <w:p w14:paraId="167D4283" w14:textId="77777777" w:rsidR="00542773" w:rsidRDefault="00542773">
      <w:pPr>
        <w:jc w:val="center"/>
      </w:pPr>
    </w:p>
    <w:p w14:paraId="5E6D4B18" w14:textId="77777777" w:rsidR="00542773" w:rsidRDefault="009A0835">
      <w:pPr>
        <w:jc w:val="center"/>
        <w:rPr>
          <w:i/>
        </w:rPr>
      </w:pPr>
      <w:r>
        <w:rPr>
          <w:i/>
        </w:rPr>
        <w:t>Εικόνα 2.6.7: Η εσωτερική κατασκευή ενός κελιού θήκης συσσωρευτή ιόντων λιθίου [40]</w:t>
      </w:r>
    </w:p>
    <w:p w14:paraId="21E6B7B4" w14:textId="77777777" w:rsidR="00542773" w:rsidRDefault="00542773">
      <w:pPr>
        <w:jc w:val="both"/>
      </w:pPr>
    </w:p>
    <w:p w14:paraId="2B224205" w14:textId="5F3DDA33" w:rsidR="00542773" w:rsidRDefault="009A0835">
      <w:r>
        <w:lastRenderedPageBreak/>
        <w:t>Παρακάτω παρατίθεται ένας συγκριτικός πίνακας μεταξύ των 3 ειδών κελιού συσσωρευτών ιόντων λιθίου:</w:t>
      </w:r>
    </w:p>
    <w:p w14:paraId="5C4B742F" w14:textId="77777777" w:rsidR="00542773" w:rsidRDefault="00542773"/>
    <w:sdt>
      <w:sdtPr>
        <w:tag w:val="goog_rdk_1"/>
        <w:id w:val="-1071882276"/>
        <w:lock w:val="contentLocked"/>
      </w:sdtPr>
      <w:sdtEndPr/>
      <w:sdtContent>
        <w:tbl>
          <w:tblPr>
            <w:tblStyle w:val="af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542773" w14:paraId="0C2D42D6" w14:textId="77777777">
            <w:tc>
              <w:tcPr>
                <w:tcW w:w="2257" w:type="dxa"/>
                <w:shd w:val="clear" w:color="auto" w:fill="F4CCCC"/>
                <w:tcMar>
                  <w:top w:w="100" w:type="dxa"/>
                  <w:left w:w="100" w:type="dxa"/>
                  <w:bottom w:w="100" w:type="dxa"/>
                  <w:right w:w="100" w:type="dxa"/>
                </w:tcMar>
              </w:tcPr>
              <w:p w14:paraId="55B51C05" w14:textId="77777777" w:rsidR="00542773" w:rsidRDefault="009A0835">
                <w:pPr>
                  <w:widowControl w:val="0"/>
                  <w:pBdr>
                    <w:top w:val="nil"/>
                    <w:left w:val="nil"/>
                    <w:bottom w:val="nil"/>
                    <w:right w:val="nil"/>
                    <w:between w:val="nil"/>
                  </w:pBdr>
                  <w:spacing w:line="240" w:lineRule="auto"/>
                  <w:jc w:val="center"/>
                </w:pPr>
                <w:r>
                  <w:t>Παράμετροι</w:t>
                </w:r>
              </w:p>
            </w:tc>
            <w:tc>
              <w:tcPr>
                <w:tcW w:w="2257" w:type="dxa"/>
                <w:shd w:val="clear" w:color="auto" w:fill="C9DAF8"/>
                <w:tcMar>
                  <w:top w:w="100" w:type="dxa"/>
                  <w:left w:w="100" w:type="dxa"/>
                  <w:bottom w:w="100" w:type="dxa"/>
                  <w:right w:w="100" w:type="dxa"/>
                </w:tcMar>
              </w:tcPr>
              <w:p w14:paraId="2000C9B4" w14:textId="77777777" w:rsidR="00542773" w:rsidRDefault="009A0835">
                <w:pPr>
                  <w:widowControl w:val="0"/>
                  <w:pBdr>
                    <w:top w:val="nil"/>
                    <w:left w:val="nil"/>
                    <w:bottom w:val="nil"/>
                    <w:right w:val="nil"/>
                    <w:between w:val="nil"/>
                  </w:pBdr>
                  <w:spacing w:line="240" w:lineRule="auto"/>
                  <w:jc w:val="center"/>
                </w:pPr>
                <w:r>
                  <w:t>Κυλινδρικά Κελιά</w:t>
                </w:r>
              </w:p>
            </w:tc>
            <w:tc>
              <w:tcPr>
                <w:tcW w:w="2257" w:type="dxa"/>
                <w:shd w:val="clear" w:color="auto" w:fill="C9DAF8"/>
                <w:tcMar>
                  <w:top w:w="100" w:type="dxa"/>
                  <w:left w:w="100" w:type="dxa"/>
                  <w:bottom w:w="100" w:type="dxa"/>
                  <w:right w:w="100" w:type="dxa"/>
                </w:tcMar>
              </w:tcPr>
              <w:p w14:paraId="5946C8B8" w14:textId="77777777" w:rsidR="00542773" w:rsidRDefault="009A0835">
                <w:pPr>
                  <w:widowControl w:val="0"/>
                  <w:pBdr>
                    <w:top w:val="nil"/>
                    <w:left w:val="nil"/>
                    <w:bottom w:val="nil"/>
                    <w:right w:val="nil"/>
                    <w:between w:val="nil"/>
                  </w:pBdr>
                  <w:spacing w:line="240" w:lineRule="auto"/>
                  <w:jc w:val="center"/>
                </w:pPr>
                <w:r>
                  <w:t>Πρισματικά Κελιά</w:t>
                </w:r>
              </w:p>
            </w:tc>
            <w:tc>
              <w:tcPr>
                <w:tcW w:w="2257" w:type="dxa"/>
                <w:shd w:val="clear" w:color="auto" w:fill="C9DAF8"/>
                <w:tcMar>
                  <w:top w:w="100" w:type="dxa"/>
                  <w:left w:w="100" w:type="dxa"/>
                  <w:bottom w:w="100" w:type="dxa"/>
                  <w:right w:w="100" w:type="dxa"/>
                </w:tcMar>
              </w:tcPr>
              <w:p w14:paraId="0B8F1BE1" w14:textId="77777777" w:rsidR="00542773" w:rsidRDefault="009A0835">
                <w:pPr>
                  <w:widowControl w:val="0"/>
                  <w:pBdr>
                    <w:top w:val="nil"/>
                    <w:left w:val="nil"/>
                    <w:bottom w:val="nil"/>
                    <w:right w:val="nil"/>
                    <w:between w:val="nil"/>
                  </w:pBdr>
                  <w:spacing w:line="240" w:lineRule="auto"/>
                  <w:jc w:val="center"/>
                </w:pPr>
                <w:r>
                  <w:t>Κελιά Θήκης</w:t>
                </w:r>
              </w:p>
            </w:tc>
          </w:tr>
          <w:tr w:rsidR="00542773" w14:paraId="684D4C50" w14:textId="77777777">
            <w:tc>
              <w:tcPr>
                <w:tcW w:w="2257" w:type="dxa"/>
                <w:shd w:val="clear" w:color="auto" w:fill="F4CCCC"/>
                <w:tcMar>
                  <w:top w:w="100" w:type="dxa"/>
                  <w:left w:w="100" w:type="dxa"/>
                  <w:bottom w:w="100" w:type="dxa"/>
                  <w:right w:w="100" w:type="dxa"/>
                </w:tcMar>
              </w:tcPr>
              <w:p w14:paraId="3F69B2C8" w14:textId="77777777" w:rsidR="00542773" w:rsidRDefault="009A0835">
                <w:pPr>
                  <w:widowControl w:val="0"/>
                  <w:pBdr>
                    <w:top w:val="nil"/>
                    <w:left w:val="nil"/>
                    <w:bottom w:val="nil"/>
                    <w:right w:val="nil"/>
                    <w:between w:val="nil"/>
                  </w:pBdr>
                  <w:spacing w:line="240" w:lineRule="auto"/>
                  <w:jc w:val="center"/>
                </w:pPr>
                <w:r>
                  <w:t>Ενεργειακή Πυκνότητα</w:t>
                </w:r>
              </w:p>
            </w:tc>
            <w:tc>
              <w:tcPr>
                <w:tcW w:w="2257" w:type="dxa"/>
                <w:shd w:val="clear" w:color="auto" w:fill="FFFF00"/>
                <w:tcMar>
                  <w:top w:w="100" w:type="dxa"/>
                  <w:left w:w="100" w:type="dxa"/>
                  <w:bottom w:w="100" w:type="dxa"/>
                  <w:right w:w="100" w:type="dxa"/>
                </w:tcMar>
              </w:tcPr>
              <w:p w14:paraId="54FC6E7C" w14:textId="77777777" w:rsidR="00542773" w:rsidRDefault="009A0835">
                <w:pPr>
                  <w:widowControl w:val="0"/>
                  <w:pBdr>
                    <w:top w:val="nil"/>
                    <w:left w:val="nil"/>
                    <w:bottom w:val="nil"/>
                    <w:right w:val="nil"/>
                    <w:between w:val="nil"/>
                  </w:pBdr>
                  <w:spacing w:line="240" w:lineRule="auto"/>
                  <w:jc w:val="center"/>
                </w:pPr>
                <w:r>
                  <w:t>Υψηλή</w:t>
                </w:r>
              </w:p>
            </w:tc>
            <w:tc>
              <w:tcPr>
                <w:tcW w:w="2257" w:type="dxa"/>
                <w:shd w:val="clear" w:color="auto" w:fill="00FF00"/>
                <w:tcMar>
                  <w:top w:w="100" w:type="dxa"/>
                  <w:left w:w="100" w:type="dxa"/>
                  <w:bottom w:w="100" w:type="dxa"/>
                  <w:right w:w="100" w:type="dxa"/>
                </w:tcMar>
              </w:tcPr>
              <w:p w14:paraId="73275DFD" w14:textId="77777777" w:rsidR="00542773" w:rsidRDefault="009A0835">
                <w:pPr>
                  <w:widowControl w:val="0"/>
                  <w:pBdr>
                    <w:top w:val="nil"/>
                    <w:left w:val="nil"/>
                    <w:bottom w:val="nil"/>
                    <w:right w:val="nil"/>
                    <w:between w:val="nil"/>
                  </w:pBdr>
                  <w:spacing w:line="240" w:lineRule="auto"/>
                  <w:jc w:val="center"/>
                </w:pPr>
                <w:r>
                  <w:t>Πολύ Υψηλή</w:t>
                </w:r>
              </w:p>
            </w:tc>
            <w:tc>
              <w:tcPr>
                <w:tcW w:w="2257" w:type="dxa"/>
                <w:shd w:val="clear" w:color="auto" w:fill="FFFF00"/>
                <w:tcMar>
                  <w:top w:w="100" w:type="dxa"/>
                  <w:left w:w="100" w:type="dxa"/>
                  <w:bottom w:w="100" w:type="dxa"/>
                  <w:right w:w="100" w:type="dxa"/>
                </w:tcMar>
              </w:tcPr>
              <w:p w14:paraId="484DB609" w14:textId="77777777" w:rsidR="00542773" w:rsidRDefault="009A0835">
                <w:pPr>
                  <w:widowControl w:val="0"/>
                  <w:pBdr>
                    <w:top w:val="nil"/>
                    <w:left w:val="nil"/>
                    <w:bottom w:val="nil"/>
                    <w:right w:val="nil"/>
                    <w:between w:val="nil"/>
                  </w:pBdr>
                  <w:spacing w:line="240" w:lineRule="auto"/>
                  <w:jc w:val="center"/>
                </w:pPr>
                <w:r>
                  <w:t>Υψηλή</w:t>
                </w:r>
              </w:p>
            </w:tc>
          </w:tr>
          <w:tr w:rsidR="00542773" w14:paraId="463E4BCE" w14:textId="77777777">
            <w:tc>
              <w:tcPr>
                <w:tcW w:w="2257" w:type="dxa"/>
                <w:shd w:val="clear" w:color="auto" w:fill="F4CCCC"/>
                <w:tcMar>
                  <w:top w:w="100" w:type="dxa"/>
                  <w:left w:w="100" w:type="dxa"/>
                  <w:bottom w:w="100" w:type="dxa"/>
                  <w:right w:w="100" w:type="dxa"/>
                </w:tcMar>
              </w:tcPr>
              <w:p w14:paraId="7875791E" w14:textId="77777777" w:rsidR="00542773" w:rsidRDefault="009A0835">
                <w:pPr>
                  <w:widowControl w:val="0"/>
                  <w:pBdr>
                    <w:top w:val="nil"/>
                    <w:left w:val="nil"/>
                    <w:bottom w:val="nil"/>
                    <w:right w:val="nil"/>
                    <w:between w:val="nil"/>
                  </w:pBdr>
                  <w:spacing w:line="240" w:lineRule="auto"/>
                  <w:jc w:val="center"/>
                </w:pPr>
                <w:r>
                  <w:t>Πυκνότητα Ισχύος</w:t>
                </w:r>
              </w:p>
            </w:tc>
            <w:tc>
              <w:tcPr>
                <w:tcW w:w="2257" w:type="dxa"/>
                <w:shd w:val="clear" w:color="auto" w:fill="00FF00"/>
                <w:tcMar>
                  <w:top w:w="100" w:type="dxa"/>
                  <w:left w:w="100" w:type="dxa"/>
                  <w:bottom w:w="100" w:type="dxa"/>
                  <w:right w:w="100" w:type="dxa"/>
                </w:tcMar>
              </w:tcPr>
              <w:p w14:paraId="4DB46EDB" w14:textId="77777777" w:rsidR="00542773" w:rsidRDefault="009A0835">
                <w:pPr>
                  <w:widowControl w:val="0"/>
                  <w:pBdr>
                    <w:top w:val="nil"/>
                    <w:left w:val="nil"/>
                    <w:bottom w:val="nil"/>
                    <w:right w:val="nil"/>
                    <w:between w:val="nil"/>
                  </w:pBdr>
                  <w:spacing w:line="240" w:lineRule="auto"/>
                  <w:jc w:val="center"/>
                </w:pPr>
                <w:r>
                  <w:t>Πολύ Υψηλή</w:t>
                </w:r>
              </w:p>
            </w:tc>
            <w:tc>
              <w:tcPr>
                <w:tcW w:w="2257" w:type="dxa"/>
                <w:shd w:val="clear" w:color="auto" w:fill="FFFF00"/>
                <w:tcMar>
                  <w:top w:w="100" w:type="dxa"/>
                  <w:left w:w="100" w:type="dxa"/>
                  <w:bottom w:w="100" w:type="dxa"/>
                  <w:right w:w="100" w:type="dxa"/>
                </w:tcMar>
              </w:tcPr>
              <w:p w14:paraId="1E0DA43F" w14:textId="77777777" w:rsidR="00542773" w:rsidRDefault="009A0835">
                <w:pPr>
                  <w:widowControl w:val="0"/>
                  <w:pBdr>
                    <w:top w:val="nil"/>
                    <w:left w:val="nil"/>
                    <w:bottom w:val="nil"/>
                    <w:right w:val="nil"/>
                    <w:between w:val="nil"/>
                  </w:pBdr>
                  <w:spacing w:line="240" w:lineRule="auto"/>
                  <w:jc w:val="center"/>
                </w:pPr>
                <w:r>
                  <w:t>Υψηλή</w:t>
                </w:r>
              </w:p>
            </w:tc>
            <w:tc>
              <w:tcPr>
                <w:tcW w:w="2257" w:type="dxa"/>
                <w:shd w:val="clear" w:color="auto" w:fill="FFFF00"/>
                <w:tcMar>
                  <w:top w:w="100" w:type="dxa"/>
                  <w:left w:w="100" w:type="dxa"/>
                  <w:bottom w:w="100" w:type="dxa"/>
                  <w:right w:w="100" w:type="dxa"/>
                </w:tcMar>
              </w:tcPr>
              <w:p w14:paraId="0C62D2D1" w14:textId="77777777" w:rsidR="00542773" w:rsidRDefault="009A0835">
                <w:pPr>
                  <w:widowControl w:val="0"/>
                  <w:pBdr>
                    <w:top w:val="nil"/>
                    <w:left w:val="nil"/>
                    <w:bottom w:val="nil"/>
                    <w:right w:val="nil"/>
                    <w:between w:val="nil"/>
                  </w:pBdr>
                  <w:spacing w:line="240" w:lineRule="auto"/>
                  <w:jc w:val="center"/>
                </w:pPr>
                <w:r>
                  <w:t>Υψηλή</w:t>
                </w:r>
              </w:p>
            </w:tc>
          </w:tr>
          <w:tr w:rsidR="00542773" w14:paraId="33308FDA" w14:textId="77777777">
            <w:tc>
              <w:tcPr>
                <w:tcW w:w="2257" w:type="dxa"/>
                <w:shd w:val="clear" w:color="auto" w:fill="F4CCCC"/>
                <w:tcMar>
                  <w:top w:w="100" w:type="dxa"/>
                  <w:left w:w="100" w:type="dxa"/>
                  <w:bottom w:w="100" w:type="dxa"/>
                  <w:right w:w="100" w:type="dxa"/>
                </w:tcMar>
              </w:tcPr>
              <w:p w14:paraId="5EEEFA4C" w14:textId="77777777" w:rsidR="00542773" w:rsidRDefault="009A0835">
                <w:pPr>
                  <w:widowControl w:val="0"/>
                  <w:pBdr>
                    <w:top w:val="nil"/>
                    <w:left w:val="nil"/>
                    <w:bottom w:val="nil"/>
                    <w:right w:val="nil"/>
                    <w:between w:val="nil"/>
                  </w:pBdr>
                  <w:spacing w:line="240" w:lineRule="auto"/>
                  <w:jc w:val="center"/>
                </w:pPr>
                <w:r>
                  <w:t>Κόστος Τελικού Συσσωρευτή</w:t>
                </w:r>
              </w:p>
            </w:tc>
            <w:tc>
              <w:tcPr>
                <w:tcW w:w="2257" w:type="dxa"/>
                <w:shd w:val="clear" w:color="auto" w:fill="FF0000"/>
                <w:tcMar>
                  <w:top w:w="100" w:type="dxa"/>
                  <w:left w:w="100" w:type="dxa"/>
                  <w:bottom w:w="100" w:type="dxa"/>
                  <w:right w:w="100" w:type="dxa"/>
                </w:tcMar>
              </w:tcPr>
              <w:p w14:paraId="110514FF" w14:textId="77777777" w:rsidR="00542773" w:rsidRDefault="009A0835">
                <w:pPr>
                  <w:widowControl w:val="0"/>
                  <w:pBdr>
                    <w:top w:val="nil"/>
                    <w:left w:val="nil"/>
                    <w:bottom w:val="nil"/>
                    <w:right w:val="nil"/>
                    <w:between w:val="nil"/>
                  </w:pBdr>
                  <w:spacing w:line="240" w:lineRule="auto"/>
                  <w:jc w:val="center"/>
                </w:pPr>
                <w:r>
                  <w:t>Υψηλό</w:t>
                </w:r>
              </w:p>
            </w:tc>
            <w:tc>
              <w:tcPr>
                <w:tcW w:w="2257" w:type="dxa"/>
                <w:shd w:val="clear" w:color="auto" w:fill="FFFF00"/>
                <w:tcMar>
                  <w:top w:w="100" w:type="dxa"/>
                  <w:left w:w="100" w:type="dxa"/>
                  <w:bottom w:w="100" w:type="dxa"/>
                  <w:right w:w="100" w:type="dxa"/>
                </w:tcMar>
              </w:tcPr>
              <w:p w14:paraId="0B0336E2" w14:textId="77777777" w:rsidR="00542773" w:rsidRDefault="009A0835">
                <w:pPr>
                  <w:widowControl w:val="0"/>
                  <w:pBdr>
                    <w:top w:val="nil"/>
                    <w:left w:val="nil"/>
                    <w:bottom w:val="nil"/>
                    <w:right w:val="nil"/>
                    <w:between w:val="nil"/>
                  </w:pBdr>
                  <w:spacing w:line="240" w:lineRule="auto"/>
                  <w:jc w:val="center"/>
                </w:pPr>
                <w:r>
                  <w:t>Μεσαίο</w:t>
                </w:r>
              </w:p>
            </w:tc>
            <w:tc>
              <w:tcPr>
                <w:tcW w:w="2257" w:type="dxa"/>
                <w:shd w:val="clear" w:color="auto" w:fill="00FF00"/>
                <w:tcMar>
                  <w:top w:w="100" w:type="dxa"/>
                  <w:left w:w="100" w:type="dxa"/>
                  <w:bottom w:w="100" w:type="dxa"/>
                  <w:right w:w="100" w:type="dxa"/>
                </w:tcMar>
              </w:tcPr>
              <w:p w14:paraId="155D3114" w14:textId="77777777" w:rsidR="00542773" w:rsidRDefault="009A0835">
                <w:pPr>
                  <w:widowControl w:val="0"/>
                  <w:pBdr>
                    <w:top w:val="nil"/>
                    <w:left w:val="nil"/>
                    <w:bottom w:val="nil"/>
                    <w:right w:val="nil"/>
                    <w:between w:val="nil"/>
                  </w:pBdr>
                  <w:spacing w:line="240" w:lineRule="auto"/>
                  <w:jc w:val="center"/>
                </w:pPr>
                <w:r>
                  <w:t>Χαμηλό</w:t>
                </w:r>
              </w:p>
            </w:tc>
          </w:tr>
          <w:tr w:rsidR="00542773" w14:paraId="3E1AD0A9" w14:textId="77777777">
            <w:tc>
              <w:tcPr>
                <w:tcW w:w="2257" w:type="dxa"/>
                <w:shd w:val="clear" w:color="auto" w:fill="F4CCCC"/>
                <w:tcMar>
                  <w:top w:w="100" w:type="dxa"/>
                  <w:left w:w="100" w:type="dxa"/>
                  <w:bottom w:w="100" w:type="dxa"/>
                  <w:right w:w="100" w:type="dxa"/>
                </w:tcMar>
              </w:tcPr>
              <w:p w14:paraId="690B71E3" w14:textId="77777777" w:rsidR="00542773" w:rsidRDefault="009A0835">
                <w:pPr>
                  <w:widowControl w:val="0"/>
                  <w:pBdr>
                    <w:top w:val="nil"/>
                    <w:left w:val="nil"/>
                    <w:bottom w:val="nil"/>
                    <w:right w:val="nil"/>
                    <w:between w:val="nil"/>
                  </w:pBdr>
                  <w:spacing w:line="240" w:lineRule="auto"/>
                  <w:jc w:val="center"/>
                </w:pPr>
                <w:r>
                  <w:t>Μηχανική Ασφάλεια</w:t>
                </w:r>
              </w:p>
            </w:tc>
            <w:tc>
              <w:tcPr>
                <w:tcW w:w="2257" w:type="dxa"/>
                <w:shd w:val="clear" w:color="auto" w:fill="FFFF00"/>
                <w:tcMar>
                  <w:top w:w="100" w:type="dxa"/>
                  <w:left w:w="100" w:type="dxa"/>
                  <w:bottom w:w="100" w:type="dxa"/>
                  <w:right w:w="100" w:type="dxa"/>
                </w:tcMar>
              </w:tcPr>
              <w:p w14:paraId="771D0D8B" w14:textId="77777777" w:rsidR="00542773" w:rsidRDefault="009A0835">
                <w:pPr>
                  <w:widowControl w:val="0"/>
                  <w:pBdr>
                    <w:top w:val="nil"/>
                    <w:left w:val="nil"/>
                    <w:bottom w:val="nil"/>
                    <w:right w:val="nil"/>
                    <w:between w:val="nil"/>
                  </w:pBdr>
                  <w:spacing w:line="240" w:lineRule="auto"/>
                  <w:jc w:val="center"/>
                </w:pPr>
                <w:r>
                  <w:t>Υψηλή</w:t>
                </w:r>
              </w:p>
            </w:tc>
            <w:tc>
              <w:tcPr>
                <w:tcW w:w="2257" w:type="dxa"/>
                <w:shd w:val="clear" w:color="auto" w:fill="00FF00"/>
                <w:tcMar>
                  <w:top w:w="100" w:type="dxa"/>
                  <w:left w:w="100" w:type="dxa"/>
                  <w:bottom w:w="100" w:type="dxa"/>
                  <w:right w:w="100" w:type="dxa"/>
                </w:tcMar>
              </w:tcPr>
              <w:p w14:paraId="309D85E8" w14:textId="77777777" w:rsidR="00542773" w:rsidRDefault="009A0835">
                <w:pPr>
                  <w:widowControl w:val="0"/>
                  <w:pBdr>
                    <w:top w:val="nil"/>
                    <w:left w:val="nil"/>
                    <w:bottom w:val="nil"/>
                    <w:right w:val="nil"/>
                    <w:between w:val="nil"/>
                  </w:pBdr>
                  <w:spacing w:line="240" w:lineRule="auto"/>
                  <w:jc w:val="center"/>
                </w:pPr>
                <w:r>
                  <w:t>Πολύ Υψηλή</w:t>
                </w:r>
              </w:p>
            </w:tc>
            <w:tc>
              <w:tcPr>
                <w:tcW w:w="2257" w:type="dxa"/>
                <w:shd w:val="clear" w:color="auto" w:fill="FF0000"/>
                <w:tcMar>
                  <w:top w:w="100" w:type="dxa"/>
                  <w:left w:w="100" w:type="dxa"/>
                  <w:bottom w:w="100" w:type="dxa"/>
                  <w:right w:w="100" w:type="dxa"/>
                </w:tcMar>
              </w:tcPr>
              <w:p w14:paraId="2626EB3A" w14:textId="77777777" w:rsidR="00542773" w:rsidRDefault="009A0835">
                <w:pPr>
                  <w:widowControl w:val="0"/>
                  <w:pBdr>
                    <w:top w:val="nil"/>
                    <w:left w:val="nil"/>
                    <w:bottom w:val="nil"/>
                    <w:right w:val="nil"/>
                    <w:between w:val="nil"/>
                  </w:pBdr>
                  <w:spacing w:line="240" w:lineRule="auto"/>
                  <w:jc w:val="center"/>
                </w:pPr>
                <w:r>
                  <w:t>Χαμηλή</w:t>
                </w:r>
              </w:p>
            </w:tc>
          </w:tr>
          <w:tr w:rsidR="00542773" w14:paraId="76CD8A63" w14:textId="77777777">
            <w:tc>
              <w:tcPr>
                <w:tcW w:w="2257" w:type="dxa"/>
                <w:shd w:val="clear" w:color="auto" w:fill="F4CCCC"/>
                <w:tcMar>
                  <w:top w:w="100" w:type="dxa"/>
                  <w:left w:w="100" w:type="dxa"/>
                  <w:bottom w:w="100" w:type="dxa"/>
                  <w:right w:w="100" w:type="dxa"/>
                </w:tcMar>
              </w:tcPr>
              <w:p w14:paraId="25C3ACE7" w14:textId="77777777" w:rsidR="00542773" w:rsidRDefault="009A0835">
                <w:pPr>
                  <w:widowControl w:val="0"/>
                  <w:pBdr>
                    <w:top w:val="nil"/>
                    <w:left w:val="nil"/>
                    <w:bottom w:val="nil"/>
                    <w:right w:val="nil"/>
                    <w:between w:val="nil"/>
                  </w:pBdr>
                  <w:spacing w:line="240" w:lineRule="auto"/>
                  <w:jc w:val="center"/>
                </w:pPr>
                <w:r>
                  <w:t>Θερμική Ασφάλεια</w:t>
                </w:r>
              </w:p>
            </w:tc>
            <w:tc>
              <w:tcPr>
                <w:tcW w:w="2257" w:type="dxa"/>
                <w:shd w:val="clear" w:color="auto" w:fill="00FF00"/>
                <w:tcMar>
                  <w:top w:w="100" w:type="dxa"/>
                  <w:left w:w="100" w:type="dxa"/>
                  <w:bottom w:w="100" w:type="dxa"/>
                  <w:right w:w="100" w:type="dxa"/>
                </w:tcMar>
              </w:tcPr>
              <w:p w14:paraId="5ECCD4A9" w14:textId="77777777" w:rsidR="00542773" w:rsidRDefault="009A0835">
                <w:pPr>
                  <w:widowControl w:val="0"/>
                  <w:pBdr>
                    <w:top w:val="nil"/>
                    <w:left w:val="nil"/>
                    <w:bottom w:val="nil"/>
                    <w:right w:val="nil"/>
                    <w:between w:val="nil"/>
                  </w:pBdr>
                  <w:spacing w:line="240" w:lineRule="auto"/>
                  <w:jc w:val="center"/>
                </w:pPr>
                <w:r>
                  <w:t>Πολύ Υψηλή</w:t>
                </w:r>
              </w:p>
            </w:tc>
            <w:tc>
              <w:tcPr>
                <w:tcW w:w="2257" w:type="dxa"/>
                <w:shd w:val="clear" w:color="auto" w:fill="FFFF00"/>
                <w:tcMar>
                  <w:top w:w="100" w:type="dxa"/>
                  <w:left w:w="100" w:type="dxa"/>
                  <w:bottom w:w="100" w:type="dxa"/>
                  <w:right w:w="100" w:type="dxa"/>
                </w:tcMar>
              </w:tcPr>
              <w:p w14:paraId="730740D1" w14:textId="77777777" w:rsidR="00542773" w:rsidRDefault="009A0835">
                <w:pPr>
                  <w:widowControl w:val="0"/>
                  <w:pBdr>
                    <w:top w:val="nil"/>
                    <w:left w:val="nil"/>
                    <w:bottom w:val="nil"/>
                    <w:right w:val="nil"/>
                    <w:between w:val="nil"/>
                  </w:pBdr>
                  <w:spacing w:line="240" w:lineRule="auto"/>
                  <w:jc w:val="center"/>
                </w:pPr>
                <w:r>
                  <w:t>Μεσαία</w:t>
                </w:r>
              </w:p>
            </w:tc>
            <w:tc>
              <w:tcPr>
                <w:tcW w:w="2257" w:type="dxa"/>
                <w:shd w:val="clear" w:color="auto" w:fill="FFFF00"/>
                <w:tcMar>
                  <w:top w:w="100" w:type="dxa"/>
                  <w:left w:w="100" w:type="dxa"/>
                  <w:bottom w:w="100" w:type="dxa"/>
                  <w:right w:w="100" w:type="dxa"/>
                </w:tcMar>
              </w:tcPr>
              <w:p w14:paraId="784E8191" w14:textId="77777777" w:rsidR="00542773" w:rsidRDefault="009A0835">
                <w:pPr>
                  <w:widowControl w:val="0"/>
                  <w:pBdr>
                    <w:top w:val="nil"/>
                    <w:left w:val="nil"/>
                    <w:bottom w:val="nil"/>
                    <w:right w:val="nil"/>
                    <w:between w:val="nil"/>
                  </w:pBdr>
                  <w:spacing w:line="240" w:lineRule="auto"/>
                  <w:jc w:val="center"/>
                </w:pPr>
                <w:r>
                  <w:t>Μεσαία</w:t>
                </w:r>
              </w:p>
            </w:tc>
          </w:tr>
          <w:tr w:rsidR="00542773" w14:paraId="532EE8B8" w14:textId="77777777">
            <w:tc>
              <w:tcPr>
                <w:tcW w:w="2257" w:type="dxa"/>
                <w:shd w:val="clear" w:color="auto" w:fill="F4CCCC"/>
                <w:tcMar>
                  <w:top w:w="100" w:type="dxa"/>
                  <w:left w:w="100" w:type="dxa"/>
                  <w:bottom w:w="100" w:type="dxa"/>
                  <w:right w:w="100" w:type="dxa"/>
                </w:tcMar>
              </w:tcPr>
              <w:p w14:paraId="4642FBC3" w14:textId="77777777" w:rsidR="00542773" w:rsidRDefault="009A0835">
                <w:pPr>
                  <w:widowControl w:val="0"/>
                  <w:pBdr>
                    <w:top w:val="nil"/>
                    <w:left w:val="nil"/>
                    <w:bottom w:val="nil"/>
                    <w:right w:val="nil"/>
                    <w:between w:val="nil"/>
                  </w:pBdr>
                  <w:spacing w:line="240" w:lineRule="auto"/>
                  <w:jc w:val="center"/>
                </w:pPr>
                <w:r>
                  <w:t>Ευκολία Κατασκευής</w:t>
                </w:r>
              </w:p>
            </w:tc>
            <w:tc>
              <w:tcPr>
                <w:tcW w:w="2257" w:type="dxa"/>
                <w:shd w:val="clear" w:color="auto" w:fill="00FF00"/>
                <w:tcMar>
                  <w:top w:w="100" w:type="dxa"/>
                  <w:left w:w="100" w:type="dxa"/>
                  <w:bottom w:w="100" w:type="dxa"/>
                  <w:right w:w="100" w:type="dxa"/>
                </w:tcMar>
              </w:tcPr>
              <w:p w14:paraId="12C1552A" w14:textId="77777777" w:rsidR="00542773" w:rsidRDefault="009A0835">
                <w:pPr>
                  <w:widowControl w:val="0"/>
                  <w:pBdr>
                    <w:top w:val="nil"/>
                    <w:left w:val="nil"/>
                    <w:bottom w:val="nil"/>
                    <w:right w:val="nil"/>
                    <w:between w:val="nil"/>
                  </w:pBdr>
                  <w:spacing w:line="240" w:lineRule="auto"/>
                  <w:jc w:val="center"/>
                </w:pPr>
                <w:r>
                  <w:t>Πολύ Υψηλή</w:t>
                </w:r>
              </w:p>
            </w:tc>
            <w:tc>
              <w:tcPr>
                <w:tcW w:w="2257" w:type="dxa"/>
                <w:shd w:val="clear" w:color="auto" w:fill="FF0000"/>
                <w:tcMar>
                  <w:top w:w="100" w:type="dxa"/>
                  <w:left w:w="100" w:type="dxa"/>
                  <w:bottom w:w="100" w:type="dxa"/>
                  <w:right w:w="100" w:type="dxa"/>
                </w:tcMar>
              </w:tcPr>
              <w:p w14:paraId="1DECE043" w14:textId="77777777" w:rsidR="00542773" w:rsidRDefault="009A0835">
                <w:pPr>
                  <w:widowControl w:val="0"/>
                  <w:pBdr>
                    <w:top w:val="nil"/>
                    <w:left w:val="nil"/>
                    <w:bottom w:val="nil"/>
                    <w:right w:val="nil"/>
                    <w:between w:val="nil"/>
                  </w:pBdr>
                  <w:spacing w:line="240" w:lineRule="auto"/>
                  <w:jc w:val="center"/>
                </w:pPr>
                <w:r>
                  <w:t>Χαμηλή</w:t>
                </w:r>
              </w:p>
            </w:tc>
            <w:tc>
              <w:tcPr>
                <w:tcW w:w="2257" w:type="dxa"/>
                <w:shd w:val="clear" w:color="auto" w:fill="FFFF00"/>
                <w:tcMar>
                  <w:top w:w="100" w:type="dxa"/>
                  <w:left w:w="100" w:type="dxa"/>
                  <w:bottom w:w="100" w:type="dxa"/>
                  <w:right w:w="100" w:type="dxa"/>
                </w:tcMar>
              </w:tcPr>
              <w:p w14:paraId="23642011" w14:textId="77777777" w:rsidR="00542773" w:rsidRDefault="009A0835">
                <w:pPr>
                  <w:widowControl w:val="0"/>
                  <w:pBdr>
                    <w:top w:val="nil"/>
                    <w:left w:val="nil"/>
                    <w:bottom w:val="nil"/>
                    <w:right w:val="nil"/>
                    <w:between w:val="nil"/>
                  </w:pBdr>
                  <w:spacing w:line="240" w:lineRule="auto"/>
                  <w:jc w:val="center"/>
                </w:pPr>
                <w:r>
                  <w:t>Υψηλή</w:t>
                </w:r>
              </w:p>
            </w:tc>
          </w:tr>
          <w:tr w:rsidR="00542773" w14:paraId="6ED751C0" w14:textId="77777777">
            <w:tc>
              <w:tcPr>
                <w:tcW w:w="2257" w:type="dxa"/>
                <w:shd w:val="clear" w:color="auto" w:fill="F4CCCC"/>
                <w:tcMar>
                  <w:top w:w="100" w:type="dxa"/>
                  <w:left w:w="100" w:type="dxa"/>
                  <w:bottom w:w="100" w:type="dxa"/>
                  <w:right w:w="100" w:type="dxa"/>
                </w:tcMar>
              </w:tcPr>
              <w:p w14:paraId="49A2ABB1" w14:textId="77777777" w:rsidR="00542773" w:rsidRDefault="009A0835">
                <w:pPr>
                  <w:widowControl w:val="0"/>
                  <w:pBdr>
                    <w:top w:val="nil"/>
                    <w:left w:val="nil"/>
                    <w:bottom w:val="nil"/>
                    <w:right w:val="nil"/>
                    <w:between w:val="nil"/>
                  </w:pBdr>
                  <w:spacing w:line="240" w:lineRule="auto"/>
                  <w:jc w:val="center"/>
                </w:pPr>
                <w:r>
                  <w:t>Βάρος Τελικού Συσσωρευτή</w:t>
                </w:r>
              </w:p>
            </w:tc>
            <w:tc>
              <w:tcPr>
                <w:tcW w:w="2257" w:type="dxa"/>
                <w:shd w:val="clear" w:color="auto" w:fill="FFFF00"/>
                <w:tcMar>
                  <w:top w:w="100" w:type="dxa"/>
                  <w:left w:w="100" w:type="dxa"/>
                  <w:bottom w:w="100" w:type="dxa"/>
                  <w:right w:w="100" w:type="dxa"/>
                </w:tcMar>
              </w:tcPr>
              <w:p w14:paraId="00A17EC5" w14:textId="77777777" w:rsidR="00542773" w:rsidRDefault="009A0835">
                <w:pPr>
                  <w:widowControl w:val="0"/>
                  <w:pBdr>
                    <w:top w:val="nil"/>
                    <w:left w:val="nil"/>
                    <w:bottom w:val="nil"/>
                    <w:right w:val="nil"/>
                    <w:between w:val="nil"/>
                  </w:pBdr>
                  <w:spacing w:line="240" w:lineRule="auto"/>
                  <w:jc w:val="center"/>
                </w:pPr>
                <w:r>
                  <w:t>Μεσαίο</w:t>
                </w:r>
              </w:p>
            </w:tc>
            <w:tc>
              <w:tcPr>
                <w:tcW w:w="2257" w:type="dxa"/>
                <w:shd w:val="clear" w:color="auto" w:fill="FF0000"/>
                <w:tcMar>
                  <w:top w:w="100" w:type="dxa"/>
                  <w:left w:w="100" w:type="dxa"/>
                  <w:bottom w:w="100" w:type="dxa"/>
                  <w:right w:w="100" w:type="dxa"/>
                </w:tcMar>
              </w:tcPr>
              <w:p w14:paraId="4E88FA65" w14:textId="77777777" w:rsidR="00542773" w:rsidRDefault="009A0835">
                <w:pPr>
                  <w:widowControl w:val="0"/>
                  <w:pBdr>
                    <w:top w:val="nil"/>
                    <w:left w:val="nil"/>
                    <w:bottom w:val="nil"/>
                    <w:right w:val="nil"/>
                    <w:between w:val="nil"/>
                  </w:pBdr>
                  <w:spacing w:line="240" w:lineRule="auto"/>
                  <w:jc w:val="center"/>
                </w:pPr>
                <w:r>
                  <w:t>Υψηλό</w:t>
                </w:r>
              </w:p>
            </w:tc>
            <w:tc>
              <w:tcPr>
                <w:tcW w:w="2257" w:type="dxa"/>
                <w:shd w:val="clear" w:color="auto" w:fill="00FF00"/>
                <w:tcMar>
                  <w:top w:w="100" w:type="dxa"/>
                  <w:left w:w="100" w:type="dxa"/>
                  <w:bottom w:w="100" w:type="dxa"/>
                  <w:right w:w="100" w:type="dxa"/>
                </w:tcMar>
              </w:tcPr>
              <w:p w14:paraId="77FAE2AF" w14:textId="77777777" w:rsidR="00542773" w:rsidRDefault="009A0835">
                <w:pPr>
                  <w:widowControl w:val="0"/>
                  <w:pBdr>
                    <w:top w:val="nil"/>
                    <w:left w:val="nil"/>
                    <w:bottom w:val="nil"/>
                    <w:right w:val="nil"/>
                    <w:between w:val="nil"/>
                  </w:pBdr>
                  <w:spacing w:line="240" w:lineRule="auto"/>
                  <w:jc w:val="center"/>
                </w:pPr>
                <w:r>
                  <w:t>Χαμηλό</w:t>
                </w:r>
              </w:p>
            </w:tc>
          </w:tr>
        </w:tbl>
      </w:sdtContent>
    </w:sdt>
    <w:p w14:paraId="55682E75" w14:textId="77777777" w:rsidR="00542773" w:rsidRDefault="00542773"/>
    <w:p w14:paraId="18CB1426" w14:textId="77777777" w:rsidR="00542773" w:rsidRDefault="009A0835">
      <w:pPr>
        <w:jc w:val="center"/>
        <w:rPr>
          <w:i/>
        </w:rPr>
      </w:pPr>
      <w:r>
        <w:rPr>
          <w:i/>
        </w:rPr>
        <w:t>Πίνακας 2.6.8: Συγκριτικός πίνακας μετάξυ των βασικών χαρακτηριστικών των είδων κελιών που χρησιμοποιούνται στους συσσωρευτές ιόντων λιθίου, με πράσινο χρώμα παρουσιάζονται τα πλεονεκτικά κάθε κατηγορίας, με κίτρινο τα μεσαία και με κόκκινο χρώμα τα μειονεκτικά</w:t>
      </w:r>
    </w:p>
    <w:p w14:paraId="41D0C0E2" w14:textId="77777777" w:rsidR="00542773" w:rsidRDefault="00542773">
      <w:pPr>
        <w:rPr>
          <w:b/>
        </w:rPr>
      </w:pPr>
    </w:p>
    <w:p w14:paraId="18BF79E2" w14:textId="77777777" w:rsidR="00542773" w:rsidRDefault="009A0835">
      <w:pPr>
        <w:pStyle w:val="Heading2"/>
        <w:rPr>
          <w:sz w:val="28"/>
          <w:szCs w:val="28"/>
          <w:u w:val="single"/>
        </w:rPr>
      </w:pPr>
      <w:bookmarkStart w:id="18" w:name="_Toc181112034"/>
      <w:r>
        <w:rPr>
          <w:sz w:val="28"/>
          <w:szCs w:val="28"/>
          <w:u w:val="single"/>
        </w:rPr>
        <w:t>2.7 Διάρκεια Ζωής των Συσσωρευτών Ιόντων Λιθίου</w:t>
      </w:r>
      <w:bookmarkEnd w:id="18"/>
    </w:p>
    <w:p w14:paraId="04B38755" w14:textId="77777777" w:rsidR="00542773" w:rsidRDefault="00542773">
      <w:pPr>
        <w:jc w:val="both"/>
        <w:rPr>
          <w:b/>
        </w:rPr>
      </w:pPr>
    </w:p>
    <w:p w14:paraId="765B6C24" w14:textId="73E2CF76" w:rsidR="00542773" w:rsidRDefault="009A0835">
      <w:pPr>
        <w:jc w:val="both"/>
      </w:pPr>
      <w:r>
        <w:t>Υπάρχουν 2 παράγοντες που χαρακτηρίζουν την διάρκεια ζωής των συσσωρευτών:</w:t>
      </w:r>
    </w:p>
    <w:p w14:paraId="2C509DFC" w14:textId="77777777" w:rsidR="00542773" w:rsidRDefault="00542773">
      <w:pPr>
        <w:ind w:left="720"/>
        <w:jc w:val="both"/>
      </w:pPr>
    </w:p>
    <w:p w14:paraId="2BC99E98" w14:textId="77777777" w:rsidR="00542773" w:rsidRDefault="009A0835">
      <w:pPr>
        <w:numPr>
          <w:ilvl w:val="0"/>
          <w:numId w:val="4"/>
        </w:numPr>
        <w:jc w:val="both"/>
      </w:pPr>
      <w:r>
        <w:t xml:space="preserve">Ο χρόνος ικανοποιητικής λειτουργίας </w:t>
      </w:r>
    </w:p>
    <w:p w14:paraId="70D60315" w14:textId="77777777" w:rsidR="00542773" w:rsidRDefault="009A0835">
      <w:pPr>
        <w:numPr>
          <w:ilvl w:val="0"/>
          <w:numId w:val="4"/>
        </w:numPr>
        <w:jc w:val="both"/>
      </w:pPr>
      <w:r>
        <w:t>Ο αριθμών κύκλων φόρτισης-εκφόρτισης που μπορούν να πραγματοποιήσουν</w:t>
      </w:r>
    </w:p>
    <w:p w14:paraId="5D4142F9" w14:textId="77777777" w:rsidR="00542773" w:rsidRDefault="00542773">
      <w:pPr>
        <w:ind w:left="720"/>
        <w:jc w:val="both"/>
      </w:pPr>
    </w:p>
    <w:p w14:paraId="2BB33E86" w14:textId="5CCB0745" w:rsidR="00542773" w:rsidRDefault="009A0835">
      <w:pPr>
        <w:jc w:val="both"/>
      </w:pPr>
      <w:r>
        <w:t>Και στις 2 παραμέτρους υπάρχει μια διάσταση απόψεων όσον αφορά τις επιδόσεις των συσσωρευτών ιόντων λιθιου. Η βιβλιογραφία ισχυρίζεται ότι οι συσσωρευτές ιόντων λιθιου μπορούν να εκτελέσουν 500-1000 κύκλους ζωής πριν φτάσουν στο τέλος ζωής τους (End-of-Life, EOL), με τα τεχνικά εγχειρίδια των αυτοκινητοβιομηχανιών να αναφέρονται σε 300-500 κύκλους ζωής. Αυτή η διαφορά οφείλεται στους διάφορους παράγοντες που επηρεάζουν την κατάσταση υγείας(State of Health,SoH), οι οποίοι θα αναλυθούν παρακάτω.</w:t>
      </w:r>
    </w:p>
    <w:p w14:paraId="16725C05" w14:textId="77777777" w:rsidR="00542773" w:rsidRDefault="00542773">
      <w:pPr>
        <w:jc w:val="both"/>
      </w:pPr>
    </w:p>
    <w:p w14:paraId="3C40EE47" w14:textId="0285A9AD" w:rsidR="00542773" w:rsidRDefault="009A0835">
      <w:pPr>
        <w:jc w:val="both"/>
      </w:pPr>
      <w:r>
        <w:t xml:space="preserve">Ο χρόνος ικανοποιητικής λειτουργίας εξαρτάται άμεσα από την χρήση που γίνεται στον εκάστοτε συσσωρευτή, όποτε υπάρχει σημαντική απόκλιση στις τιμές του. Παρόλα αυτά, μια μέση πρόβλεψη από επίσημες οδηγίες της βιβλιογραφίας είναι 2-3 χρόνια, υποθέτοντας εύλογη χρήση της. </w:t>
      </w:r>
    </w:p>
    <w:p w14:paraId="2201F80E" w14:textId="77777777" w:rsidR="00542773" w:rsidRDefault="00542773">
      <w:pPr>
        <w:jc w:val="both"/>
      </w:pPr>
    </w:p>
    <w:p w14:paraId="4095F7E5" w14:textId="165CD5E0" w:rsidR="00542773" w:rsidRPr="00EF255F" w:rsidRDefault="009A0835">
      <w:pPr>
        <w:jc w:val="both"/>
        <w:rPr>
          <w:lang w:val="el-GR"/>
        </w:rPr>
      </w:pPr>
      <w:r>
        <w:t>Αρχικά θα γίνει αναφορά στις 2 κύριες αιτίες της διαδικασίας γήρανσης των συσσωρευτών</w:t>
      </w:r>
      <w:r w:rsidR="00EF255F" w:rsidRPr="00EF255F">
        <w:rPr>
          <w:lang w:val="el-GR"/>
        </w:rPr>
        <w:t>.</w:t>
      </w:r>
    </w:p>
    <w:p w14:paraId="5453D89E" w14:textId="77777777" w:rsidR="00542773" w:rsidRDefault="00542773">
      <w:pPr>
        <w:jc w:val="both"/>
      </w:pPr>
    </w:p>
    <w:p w14:paraId="2FAA09BB" w14:textId="77777777" w:rsidR="00542773" w:rsidRDefault="009A0835">
      <w:pPr>
        <w:numPr>
          <w:ilvl w:val="0"/>
          <w:numId w:val="29"/>
        </w:numPr>
        <w:jc w:val="both"/>
        <w:rPr>
          <w:b/>
        </w:rPr>
      </w:pPr>
      <w:r>
        <w:rPr>
          <w:b/>
        </w:rPr>
        <w:lastRenderedPageBreak/>
        <w:t>Απώλεια ελεύθερων ιόντων λιθίου</w:t>
      </w:r>
    </w:p>
    <w:p w14:paraId="294406BA" w14:textId="77777777" w:rsidR="00542773" w:rsidRDefault="009A0835">
      <w:pPr>
        <w:jc w:val="both"/>
        <w:rPr>
          <w:b/>
        </w:rPr>
      </w:pPr>
      <w:r>
        <w:rPr>
          <w:b/>
        </w:rPr>
        <w:t xml:space="preserve">     </w:t>
      </w:r>
    </w:p>
    <w:p w14:paraId="31C2E576" w14:textId="255DB105" w:rsidR="00542773" w:rsidRDefault="009A0835">
      <w:pPr>
        <w:jc w:val="both"/>
      </w:pPr>
      <w:r>
        <w:t>Όπως αναφέρθηκε σε παραπάνω κεφάλαιο, η λειτουργία της συγκεκριμένης τεχνολογίας συσσωρευτών βασίζεται στην μετακίνηση ιόντων λιθίου από την άνοδο στην κάθοδο και το αντίστροφο. Ως εκ τούτου, αυτά τα ιόντα μειώνονται σε αριθμό με την πάροδο του χρόνου λόγω παρασιτικών αντιδράσεων. Αυτές διακρίνονται σε 2 βασικές κατηγορίες:</w:t>
      </w:r>
    </w:p>
    <w:p w14:paraId="1CE9BC2E" w14:textId="77777777" w:rsidR="00542773" w:rsidRDefault="00542773">
      <w:pPr>
        <w:jc w:val="both"/>
      </w:pPr>
    </w:p>
    <w:p w14:paraId="4DE50228" w14:textId="77777777" w:rsidR="00542773" w:rsidRDefault="009A0835">
      <w:pPr>
        <w:numPr>
          <w:ilvl w:val="0"/>
          <w:numId w:val="22"/>
        </w:numPr>
        <w:jc w:val="both"/>
      </w:pPr>
      <w:r>
        <w:t>Σχηματισμός και αύξηση του μεγέθους του SEI: Όπως προαναφέρθηκε, η ύπαρξη της στερεής ενδιάμεσης φάσης του ηλεκτρολύτη είναι απαραίτητη για την ασφάλεια του συσσωρευτή. Όμως, κατά τον αρχικό σχηματισμό της χάνεται το 5-10% του αξιοποιήσιμου λιθίου του συσσωρευτή. Βεβαία, ο πελάτης δεν παρατηρεί ποτέ αυτήν την διαφορά καθώς γίνεται με την πρώτη φόρτιση του κελιού, η οποία πραγματοποιείται στο εργοστάσιο. Εκτός αυτού, διάφορα άλλα ζημιογόνα για τον συσσωρευτή φαινόμενα σχετίζονται με το SEI και την αύξηση του:</w:t>
      </w:r>
    </w:p>
    <w:p w14:paraId="6590A361" w14:textId="77777777" w:rsidR="00542773" w:rsidRDefault="00542773">
      <w:pPr>
        <w:jc w:val="both"/>
      </w:pPr>
    </w:p>
    <w:p w14:paraId="78D89AD3" w14:textId="77777777" w:rsidR="00542773" w:rsidRDefault="009A0835">
      <w:pPr>
        <w:numPr>
          <w:ilvl w:val="0"/>
          <w:numId w:val="8"/>
        </w:numPr>
        <w:jc w:val="both"/>
      </w:pPr>
      <w:r>
        <w:t>Περιορίζει την κινητικότητα των κατιόντων λιθίου μεταξύ των 2 ηλεκτροδίων, αυξάνοντας έτσι την εσωτερική αντίσταση του κελιού.</w:t>
      </w:r>
    </w:p>
    <w:p w14:paraId="28B881A5" w14:textId="77777777" w:rsidR="00542773" w:rsidRDefault="009A0835">
      <w:pPr>
        <w:numPr>
          <w:ilvl w:val="0"/>
          <w:numId w:val="8"/>
        </w:numPr>
        <w:jc w:val="both"/>
      </w:pPr>
      <w:r>
        <w:t>Καταναλώνει χημικά στοιχεία του ηλεκτρολύτη, μειώνοντας την δυνατότητα μεταφοράς φορτίου και αυξάνοντας έτσι την εσωτερική εμπέδηση.</w:t>
      </w:r>
    </w:p>
    <w:p w14:paraId="49526D7C" w14:textId="77777777" w:rsidR="00542773" w:rsidRDefault="009A0835">
      <w:pPr>
        <w:numPr>
          <w:ilvl w:val="0"/>
          <w:numId w:val="8"/>
        </w:numPr>
        <w:jc w:val="both"/>
      </w:pPr>
      <w:r>
        <w:t>Με κάθε κύκλο φόρτισης - εκφόρτισης που πραγματοποιείται στον συσσωρευτή, τα ιόντα λιθίου διαπερνούν το SEI και μερικά από αυτά απορροφούνται από αυτό, με αποτέλεσμα την απώλεια τους ως αξιοποιήσιμα υλικά του συσσωρευτή και την αύξηση του πάχους του SEI, το οποίο χειροτερεύει τα 2 προηγούμενα προβλήματα. Αυτή η αύξηση έχει λογαριθμική συμπεριφορά, κοινώς είναι έντονη στους πρώτους κύκλους φόρτισης-εκφόρτισης και μειώνεται με την πάροδο του χρόνου.</w:t>
      </w:r>
    </w:p>
    <w:p w14:paraId="7A3F0004" w14:textId="77777777" w:rsidR="00542773" w:rsidRDefault="00542773">
      <w:pPr>
        <w:jc w:val="both"/>
      </w:pPr>
    </w:p>
    <w:p w14:paraId="5DF08EB7" w14:textId="77777777" w:rsidR="00542773" w:rsidRDefault="009A0835">
      <w:pPr>
        <w:jc w:val="center"/>
      </w:pPr>
      <w:r>
        <w:t xml:space="preserve">            </w:t>
      </w:r>
      <w:r>
        <w:rPr>
          <w:noProof/>
        </w:rPr>
        <w:drawing>
          <wp:inline distT="114300" distB="114300" distL="114300" distR="114300" wp14:anchorId="2B49B863" wp14:editId="46337200">
            <wp:extent cx="3686772" cy="2131312"/>
            <wp:effectExtent l="0" t="0" r="0" b="0"/>
            <wp:docPr id="234"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5"/>
                    <a:srcRect/>
                    <a:stretch>
                      <a:fillRect/>
                    </a:stretch>
                  </pic:blipFill>
                  <pic:spPr>
                    <a:xfrm>
                      <a:off x="0" y="0"/>
                      <a:ext cx="3686772" cy="2131312"/>
                    </a:xfrm>
                    <a:prstGeom prst="rect">
                      <a:avLst/>
                    </a:prstGeom>
                    <a:ln/>
                  </pic:spPr>
                </pic:pic>
              </a:graphicData>
            </a:graphic>
          </wp:inline>
        </w:drawing>
      </w:r>
    </w:p>
    <w:p w14:paraId="709FE6A8" w14:textId="77777777" w:rsidR="00542773" w:rsidRDefault="00542773">
      <w:pPr>
        <w:jc w:val="center"/>
      </w:pPr>
    </w:p>
    <w:p w14:paraId="4160B59D" w14:textId="77777777" w:rsidR="00542773" w:rsidRDefault="009A0835">
      <w:pPr>
        <w:jc w:val="center"/>
        <w:rPr>
          <w:i/>
        </w:rPr>
      </w:pPr>
      <w:r>
        <w:rPr>
          <w:i/>
        </w:rPr>
        <w:t>Εικόνα 2.7.1: Πειραματικά και μοντελοποιημένα δεδομένα που συνδέουν την χωρητικότητα του συσσωρευτή σε σχέση με τους κύκλους φόρτισης εκφόρτισης, και κατά πόσο το SEI την επηρεάζει [3]</w:t>
      </w:r>
    </w:p>
    <w:p w14:paraId="3624282B" w14:textId="77777777" w:rsidR="00542773" w:rsidRDefault="00542773"/>
    <w:p w14:paraId="2425D52F" w14:textId="66B769AB" w:rsidR="00542773" w:rsidRDefault="009A0835">
      <w:pPr>
        <w:jc w:val="both"/>
      </w:pPr>
      <w:r>
        <w:t xml:space="preserve">Όλη αυτή η διαδικασία εντατικοποιείται με την ύπαρξη υψηλής θερμοκρασίας, καθώς επιταχύνει τον ρυθμό αύξησης του SEI και μετατρέπει ορισμένα στοιχεία του σε άλατα λιθίου τα οποία μειώνουν περαιτέρω την κινητικότητα των ιόντων λιθίου. Παρόμοια φαινόμενα έχουμε όταν ο συσσωρευτής λειτουργεί σε πολύ χαμηλή ή πολύ υψηλή στάθμη φόρτισης </w:t>
      </w:r>
      <w:r>
        <w:lastRenderedPageBreak/>
        <w:t>(&lt;20% ή &gt;80%) καθώς και όταν φορτίζεται με πολύ υψηλά ρεύματα, όπου υπάρχει αυξημένη παρουσία ηλεκτρονίων και ιόντων κοντά στο SEI. Από έρευνες έχει προκύψει το συγκεκριμένο μαθηματικό μοντέλο για την περιγραφή του συγκεκριμένου φαινομένου:</w:t>
      </w:r>
    </w:p>
    <w:p w14:paraId="5A704490" w14:textId="77777777" w:rsidR="00542773" w:rsidRDefault="00542773">
      <w:pPr>
        <w:jc w:val="both"/>
      </w:pPr>
    </w:p>
    <w:p w14:paraId="20033603" w14:textId="77777777" w:rsidR="00542773" w:rsidRDefault="009A0835">
      <w:pPr>
        <w:jc w:val="center"/>
        <w:rPr>
          <w:sz w:val="38"/>
          <w:szCs w:val="38"/>
        </w:rPr>
      </w:pPr>
      <m:oMathPara>
        <m:oMath>
          <m:r>
            <w:rPr>
              <w:rFonts w:ascii="Cambria Math" w:hAnsi="Cambria Math"/>
              <w:sz w:val="38"/>
              <w:szCs w:val="38"/>
            </w:rPr>
            <m:t xml:space="preserve">L = 1 - </m:t>
          </m:r>
          <m:sSub>
            <m:sSubPr>
              <m:ctrlPr>
                <w:rPr>
                  <w:rFonts w:ascii="Cambria Math" w:hAnsi="Cambria Math"/>
                  <w:sz w:val="38"/>
                  <w:szCs w:val="38"/>
                </w:rPr>
              </m:ctrlPr>
            </m:sSubPr>
            <m:e>
              <m:r>
                <w:rPr>
                  <w:rFonts w:ascii="Cambria Math" w:hAnsi="Cambria Math"/>
                  <w:sz w:val="38"/>
                  <w:szCs w:val="38"/>
                </w:rPr>
                <m:t>α</m:t>
              </m:r>
            </m:e>
            <m:sub>
              <m:r>
                <w:rPr>
                  <w:rFonts w:ascii="Cambria Math" w:hAnsi="Cambria Math"/>
                  <w:sz w:val="38"/>
                  <w:szCs w:val="38"/>
                </w:rPr>
                <m:t>sei</m:t>
              </m:r>
            </m:sub>
          </m:sSub>
          <m:r>
            <w:rPr>
              <w:rFonts w:ascii="Cambria Math" w:hAnsi="Cambria Math"/>
              <w:sz w:val="38"/>
              <w:szCs w:val="38"/>
            </w:rPr>
            <m:t>e</m:t>
          </m:r>
          <m:sSup>
            <m:sSupPr>
              <m:ctrlPr>
                <w:rPr>
                  <w:rFonts w:ascii="Cambria Math" w:hAnsi="Cambria Math"/>
                  <w:sz w:val="38"/>
                  <w:szCs w:val="38"/>
                </w:rPr>
              </m:ctrlPr>
            </m:sSupPr>
            <m:e>
              <m:r>
                <w:rPr>
                  <w:rFonts w:ascii="Cambria Math" w:hAnsi="Cambria Math"/>
                  <w:sz w:val="38"/>
                  <w:szCs w:val="38"/>
                </w:rPr>
                <m:t xml:space="preserve"> </m:t>
              </m:r>
            </m:e>
            <m:sup>
              <m:r>
                <w:rPr>
                  <w:rFonts w:ascii="Cambria Math" w:hAnsi="Cambria Math"/>
                  <w:sz w:val="38"/>
                  <w:szCs w:val="38"/>
                </w:rPr>
                <m:t>-N</m:t>
              </m:r>
              <m:sSub>
                <m:sSubPr>
                  <m:ctrlPr>
                    <w:rPr>
                      <w:rFonts w:ascii="Cambria Math" w:hAnsi="Cambria Math"/>
                      <w:sz w:val="38"/>
                      <w:szCs w:val="38"/>
                    </w:rPr>
                  </m:ctrlPr>
                </m:sSubPr>
                <m:e>
                  <m:r>
                    <w:rPr>
                      <w:rFonts w:ascii="Cambria Math" w:hAnsi="Cambria Math"/>
                      <w:sz w:val="38"/>
                      <w:szCs w:val="38"/>
                    </w:rPr>
                    <m:t>β</m:t>
                  </m:r>
                </m:e>
                <m:sub>
                  <m:r>
                    <w:rPr>
                      <w:rFonts w:ascii="Cambria Math" w:hAnsi="Cambria Math"/>
                      <w:sz w:val="38"/>
                      <w:szCs w:val="38"/>
                    </w:rPr>
                    <m:t>seifd,1</m:t>
                  </m:r>
                </m:sub>
              </m:sSub>
            </m:sup>
          </m:sSup>
          <m:r>
            <w:rPr>
              <w:rFonts w:ascii="Cambria Math" w:hAnsi="Cambria Math"/>
              <w:sz w:val="38"/>
              <w:szCs w:val="38"/>
            </w:rPr>
            <m:t xml:space="preserve"> - (1 - </m:t>
          </m:r>
          <m:sSub>
            <m:sSubPr>
              <m:ctrlPr>
                <w:rPr>
                  <w:rFonts w:ascii="Cambria Math" w:hAnsi="Cambria Math"/>
                  <w:sz w:val="38"/>
                  <w:szCs w:val="38"/>
                </w:rPr>
              </m:ctrlPr>
            </m:sSubPr>
            <m:e>
              <m:r>
                <w:rPr>
                  <w:rFonts w:ascii="Cambria Math" w:hAnsi="Cambria Math"/>
                  <w:sz w:val="38"/>
                  <w:szCs w:val="38"/>
                </w:rPr>
                <m:t>α</m:t>
              </m:r>
            </m:e>
            <m:sub>
              <m:r>
                <w:rPr>
                  <w:rFonts w:ascii="Cambria Math" w:hAnsi="Cambria Math"/>
                  <w:sz w:val="38"/>
                  <w:szCs w:val="38"/>
                </w:rPr>
                <m:t>sei</m:t>
              </m:r>
            </m:sub>
          </m:sSub>
          <m:r>
            <w:rPr>
              <w:rFonts w:ascii="Cambria Math" w:hAnsi="Cambria Math"/>
              <w:sz w:val="38"/>
              <w:szCs w:val="38"/>
            </w:rPr>
            <m:t>)</m:t>
          </m:r>
          <m:sSup>
            <m:sSupPr>
              <m:ctrlPr>
                <w:rPr>
                  <w:rFonts w:ascii="Cambria Math" w:hAnsi="Cambria Math"/>
                  <w:sz w:val="38"/>
                  <w:szCs w:val="38"/>
                </w:rPr>
              </m:ctrlPr>
            </m:sSupPr>
            <m:e>
              <m:r>
                <w:rPr>
                  <w:rFonts w:ascii="Cambria Math" w:hAnsi="Cambria Math"/>
                  <w:sz w:val="38"/>
                  <w:szCs w:val="38"/>
                </w:rPr>
                <m:t>e</m:t>
              </m:r>
            </m:e>
            <m:sup>
              <m:r>
                <w:rPr>
                  <w:rFonts w:ascii="Cambria Math" w:hAnsi="Cambria Math"/>
                  <w:sz w:val="38"/>
                  <w:szCs w:val="38"/>
                </w:rPr>
                <m:t>-Nfd,1</m:t>
              </m:r>
            </m:sup>
          </m:sSup>
        </m:oMath>
      </m:oMathPara>
    </w:p>
    <w:p w14:paraId="363BC192" w14:textId="77777777" w:rsidR="00542773" w:rsidRDefault="00542773">
      <w:pPr>
        <w:jc w:val="center"/>
        <w:rPr>
          <w:sz w:val="38"/>
          <w:szCs w:val="38"/>
        </w:rPr>
      </w:pPr>
    </w:p>
    <w:p w14:paraId="2D7DC586" w14:textId="4F7C1827" w:rsidR="00542773" w:rsidRDefault="009A0835">
      <w:pPr>
        <w:jc w:val="both"/>
      </w:pPr>
      <w:r>
        <w:t xml:space="preserve">Με </w:t>
      </w:r>
      <m:oMath>
        <m:r>
          <w:rPr>
            <w:rFonts w:ascii="Cambria Math" w:hAnsi="Cambria Math"/>
          </w:rPr>
          <m:t>L</m:t>
        </m:r>
      </m:oMath>
      <w:r>
        <w:t xml:space="preserve"> συμβολίζεται η διάρκεια ζωής του συσσωρευτή, με </w:t>
      </w:r>
      <m:oMath>
        <m:sSub>
          <m:sSubPr>
            <m:ctrlPr>
              <w:rPr>
                <w:rFonts w:ascii="Cambria Math" w:hAnsi="Cambria Math"/>
              </w:rPr>
            </m:ctrlPr>
          </m:sSubPr>
          <m:e>
            <m:r>
              <w:rPr>
                <w:rFonts w:ascii="Cambria Math" w:hAnsi="Cambria Math"/>
              </w:rPr>
              <m:t>a</m:t>
            </m:r>
          </m:e>
          <m:sub>
            <m:r>
              <w:rPr>
                <w:rFonts w:ascii="Cambria Math" w:hAnsi="Cambria Math"/>
              </w:rPr>
              <m:t>sei</m:t>
            </m:r>
          </m:sub>
        </m:sSub>
      </m:oMath>
      <w:r>
        <w:t xml:space="preserve"> το ποσοστό χωρητικότητας φόρτισης χαμένο ανεπιστρεπτί και </w:t>
      </w:r>
      <m:oMath>
        <m:r>
          <w:rPr>
            <w:rFonts w:ascii="Cambria Math" w:hAnsi="Cambria Math"/>
          </w:rPr>
          <m:t>fd,1</m:t>
        </m:r>
      </m:oMath>
      <w:r>
        <w:t xml:space="preserve"> η απώλεια χρόνου ζωής.</w:t>
      </w:r>
    </w:p>
    <w:p w14:paraId="4D0F6418" w14:textId="77777777" w:rsidR="00542773" w:rsidRDefault="00542773">
      <w:pPr>
        <w:jc w:val="both"/>
      </w:pPr>
    </w:p>
    <w:p w14:paraId="627FD252" w14:textId="77777777" w:rsidR="00542773" w:rsidRDefault="009A0835">
      <w:pPr>
        <w:jc w:val="both"/>
        <w:rPr>
          <w:b/>
        </w:rPr>
      </w:pPr>
      <w:r>
        <w:rPr>
          <w:b/>
        </w:rPr>
        <w:t xml:space="preserve">     Β.  Επίστρωση λιθίου</w:t>
      </w:r>
    </w:p>
    <w:p w14:paraId="5CB47951" w14:textId="77777777" w:rsidR="00542773" w:rsidRDefault="00542773">
      <w:pPr>
        <w:jc w:val="both"/>
      </w:pPr>
    </w:p>
    <w:p w14:paraId="129EF6FD" w14:textId="308A94D2" w:rsidR="00542773" w:rsidRDefault="009A0835">
      <w:pPr>
        <w:jc w:val="both"/>
      </w:pPr>
      <w:r>
        <w:t>Στην ουσία είναι η κατάθεση μεταλλικού λιθίου στην επιφάνεια του γραφίτη του αρνητικού ηλεκτροδίου (ανόδου). Πέρα από την αρνητική επίδραση που έχει στην απόδοση του συσσωρευτή, το συγκεκριμένο φαινόμενο παρουσιάζει και επιπλοκές στην ασφάλεια του, καθώς ενδέχεται να προκαλέσει θερμική φυγή (thermal runaway), δηλαδή υπερθέρμανση του συσσωρευτή και απελευθέρωση αερίων με αποτέλεσμα την φωτιά του κελιού ή ακόμα και έκρηξη. Αίτια πρόκλησης της επίστρωσης λιθιου αποτελούν οι χαμηλές θερμοκρασίες λειτουργίας, η υψηλή στάθμη φόρτισης (SoC) και τάση κελιού, καθώς και τα μεγάλα ρεύματα φόρτισης. Αυτές οι αιτίες αναλύονται παρακάτω:</w:t>
      </w:r>
    </w:p>
    <w:p w14:paraId="77760439" w14:textId="77777777" w:rsidR="00542773" w:rsidRDefault="00542773">
      <w:pPr>
        <w:jc w:val="both"/>
      </w:pPr>
    </w:p>
    <w:p w14:paraId="058D0761" w14:textId="77777777" w:rsidR="00542773" w:rsidRDefault="00542773">
      <w:pPr>
        <w:jc w:val="both"/>
      </w:pPr>
    </w:p>
    <w:p w14:paraId="0E60D3B5" w14:textId="77777777" w:rsidR="00542773" w:rsidRDefault="009A0835">
      <w:pPr>
        <w:numPr>
          <w:ilvl w:val="0"/>
          <w:numId w:val="32"/>
        </w:numPr>
        <w:jc w:val="both"/>
      </w:pPr>
      <w:r>
        <w:t>Στις χαμηλές θερμοκρασίες λειτουργίας, το SEI έχει μειωμένη δυνατότητα απορρόφησης λιθίου, με αποτέλεσμα να υπάρχει περίσσεια ιόντων λιθίου που κινείται ελεύθερα στον ηλεκτρολύτη. Ύστερα, κατά την ταχεία φόρτιση, αυτά τα ιόντα τοποθετούνται στην επιφάνεια του αρνητικού ηλεκτροδίου και όχι ενδιάμεσα στα πλέγματα του γραφίτη. Η διαδικασία αυτή για κάποια μόρια είναι αντιστρέψιμη, ενώ για κάποια άλλα μη αναστρέψιμη. Στην μη αντιστρέψιμη περίπτωση, τα ιόντα λιθίου αντιδρούν με τον ηλεκτρολύτη για να δημιουργήσουν ένα δευτερεύον στρώμα SEI, το οποίο έχει όλες τις επιπλοκές που επισημάνθηκαν παραπάνω. Στην χειρότερη περίπτωση, αυτή η διαδικασία μπορεί να οδηγήσει στον σχηματισμό δενδριτών, οι οποίοι διαπερνούν τον διαχωριστή, προκαλώντας βραχυκύκλωμα και βλάβη του συσσωρευτή. Επίστρωση λιθιου έχουμε επίσης στην περίπτωση που το θετικό ηλεκτρόδιο είναι μεγαλύτερο από το αρνητικό. Εκεί προκαλείται πόλωση του αρνητικού ηλεκτροδίου σε χαμηλά δυναμικά και ιόντα λιθιου επιστρώνονται στις άκρες του.</w:t>
      </w:r>
    </w:p>
    <w:p w14:paraId="33A67476" w14:textId="77777777" w:rsidR="00542773" w:rsidRDefault="009A0835">
      <w:pPr>
        <w:numPr>
          <w:ilvl w:val="0"/>
          <w:numId w:val="32"/>
        </w:numPr>
        <w:jc w:val="both"/>
      </w:pPr>
      <w:r>
        <w:t>Όσον αφορά τις απαιτητικές συνθήκες λειτουργίας, όπως είναι οι υψηλές τιμές ρεύματος φόρτισης και εκφόρτισης, καθώς και η φόρτιση σε υψηλά επίπεδα φόρτισης και χαμηλές θερμοκρασίες, παρατηρούμε τα εξής φαινόμενα: Η δυνατότητα μεταφοράς φορτίου μέσω του ηλεκτρολύτη μειώνεται, με αποτέλεσμα το χαμηλό δυναμικό του αρνητικού ηλεκτροδίου και τα αντίστοιχα αρνητικά αποτελέσματα.</w:t>
      </w:r>
    </w:p>
    <w:p w14:paraId="13CEA511" w14:textId="77777777" w:rsidR="00542773" w:rsidRDefault="00542773">
      <w:pPr>
        <w:jc w:val="both"/>
      </w:pPr>
    </w:p>
    <w:p w14:paraId="799F3A9D" w14:textId="01A1A02D" w:rsidR="00542773" w:rsidRDefault="009A0835">
      <w:pPr>
        <w:jc w:val="both"/>
      </w:pPr>
      <w:r>
        <w:t>Σε αυτές τις συνθήκες παρατηρείται μικρότερη ενεργειακή πυκνότητα και πυκνότητα ισχύος για 3 λόγους:</w:t>
      </w:r>
    </w:p>
    <w:p w14:paraId="6C989723" w14:textId="77777777" w:rsidR="00542773" w:rsidRDefault="00542773">
      <w:pPr>
        <w:jc w:val="both"/>
      </w:pPr>
    </w:p>
    <w:p w14:paraId="34EB0E87" w14:textId="77777777" w:rsidR="00542773" w:rsidRDefault="009A0835">
      <w:pPr>
        <w:numPr>
          <w:ilvl w:val="0"/>
          <w:numId w:val="10"/>
        </w:numPr>
        <w:jc w:val="both"/>
      </w:pPr>
      <w:r>
        <w:t>Χαμηλή αγωγιμότητα ιόντων στον ηλεκτρολύτη</w:t>
      </w:r>
    </w:p>
    <w:p w14:paraId="389931C7" w14:textId="77777777" w:rsidR="00542773" w:rsidRDefault="009A0835">
      <w:pPr>
        <w:numPr>
          <w:ilvl w:val="0"/>
          <w:numId w:val="10"/>
        </w:numPr>
        <w:jc w:val="both"/>
      </w:pPr>
      <w:r>
        <w:t>Χαμηλή διαχυτικότητα στερεών ιόντων στα ηλεκτρόδια</w:t>
      </w:r>
    </w:p>
    <w:p w14:paraId="681765E0" w14:textId="77777777" w:rsidR="00542773" w:rsidRDefault="009A0835">
      <w:pPr>
        <w:numPr>
          <w:ilvl w:val="0"/>
          <w:numId w:val="10"/>
        </w:numPr>
        <w:jc w:val="both"/>
      </w:pPr>
      <w:r>
        <w:t>Αργός ρυθμός μεταφοράς φορτίου</w:t>
      </w:r>
    </w:p>
    <w:p w14:paraId="64AC2042" w14:textId="77777777" w:rsidR="00542773" w:rsidRDefault="00542773">
      <w:pPr>
        <w:jc w:val="both"/>
      </w:pPr>
    </w:p>
    <w:p w14:paraId="3A5E74AB" w14:textId="72B76B70" w:rsidR="00542773" w:rsidRDefault="009A0835">
      <w:pPr>
        <w:jc w:val="both"/>
      </w:pPr>
      <w:r>
        <w:t>Τέλος, όταν ο συσσωρευτής βρίσκεται σε κατάσταση υπερφόρτισης (overcharging), προκαλείται υψηλή συγκέντρωση ιόντων στην επιφάνεια του αρνητικού ηλεκτροδίου, άρα σχηματίζονται δενδρίτες, με καταστροφικές συνέπειες για τον συσσωρευτή.</w:t>
      </w:r>
    </w:p>
    <w:p w14:paraId="7183DE83" w14:textId="77777777" w:rsidR="00AE5AB8" w:rsidRDefault="00AE5AB8">
      <w:pPr>
        <w:jc w:val="both"/>
      </w:pPr>
    </w:p>
    <w:p w14:paraId="54AEA527" w14:textId="125B9A8E" w:rsidR="00542773" w:rsidRDefault="009A0835">
      <w:pPr>
        <w:jc w:val="center"/>
      </w:pPr>
      <w:r>
        <w:rPr>
          <w:noProof/>
        </w:rPr>
        <w:drawing>
          <wp:inline distT="114300" distB="114300" distL="114300" distR="114300" wp14:anchorId="3EA94124" wp14:editId="60F0D656">
            <wp:extent cx="5193792" cy="3196742"/>
            <wp:effectExtent l="0" t="0" r="6985" b="3810"/>
            <wp:docPr id="23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36"/>
                    <a:srcRect/>
                    <a:stretch>
                      <a:fillRect/>
                    </a:stretch>
                  </pic:blipFill>
                  <pic:spPr>
                    <a:xfrm>
                      <a:off x="0" y="0"/>
                      <a:ext cx="5199643" cy="3200343"/>
                    </a:xfrm>
                    <a:prstGeom prst="rect">
                      <a:avLst/>
                    </a:prstGeom>
                    <a:ln/>
                  </pic:spPr>
                </pic:pic>
              </a:graphicData>
            </a:graphic>
          </wp:inline>
        </w:drawing>
      </w:r>
    </w:p>
    <w:p w14:paraId="5F44EFFB" w14:textId="77777777" w:rsidR="00AE5AB8" w:rsidRDefault="00AE5AB8">
      <w:pPr>
        <w:jc w:val="center"/>
      </w:pPr>
    </w:p>
    <w:p w14:paraId="4B02ABA0" w14:textId="24E037E3" w:rsidR="00542773" w:rsidRDefault="009A0835">
      <w:pPr>
        <w:jc w:val="center"/>
        <w:rPr>
          <w:i/>
        </w:rPr>
      </w:pPr>
      <w:r>
        <w:rPr>
          <w:i/>
        </w:rPr>
        <w:t>Εικόνα 2.7.2: Σχεδιαστική απεικόνιση των μηχανισμών γήρανσης ενός κελιού συσσωρευτή ιόντων λιθίου [3]</w:t>
      </w:r>
    </w:p>
    <w:p w14:paraId="48CCB57D" w14:textId="705B54D3" w:rsidR="00AE5AB8" w:rsidRDefault="00AE5AB8">
      <w:pPr>
        <w:jc w:val="center"/>
        <w:rPr>
          <w:i/>
        </w:rPr>
      </w:pPr>
    </w:p>
    <w:p w14:paraId="7AD20960" w14:textId="72F2C6B2" w:rsidR="00AE5AB8" w:rsidRDefault="00AE5AB8">
      <w:pPr>
        <w:jc w:val="center"/>
        <w:rPr>
          <w:i/>
        </w:rPr>
      </w:pPr>
    </w:p>
    <w:p w14:paraId="66BD9120" w14:textId="475E6178" w:rsidR="00AE5AB8" w:rsidRDefault="00AE5AB8">
      <w:pPr>
        <w:jc w:val="center"/>
        <w:rPr>
          <w:i/>
        </w:rPr>
      </w:pPr>
    </w:p>
    <w:p w14:paraId="0ACE022D" w14:textId="246753C5" w:rsidR="00AE5AB8" w:rsidRDefault="00AE5AB8">
      <w:pPr>
        <w:jc w:val="center"/>
        <w:rPr>
          <w:i/>
        </w:rPr>
      </w:pPr>
    </w:p>
    <w:p w14:paraId="2B057540" w14:textId="32BE5D33" w:rsidR="00AE5AB8" w:rsidRDefault="00AE5AB8">
      <w:pPr>
        <w:jc w:val="center"/>
        <w:rPr>
          <w:i/>
        </w:rPr>
      </w:pPr>
    </w:p>
    <w:p w14:paraId="4C0A3A1B" w14:textId="4CD89C8C" w:rsidR="00AE5AB8" w:rsidRDefault="00AE5AB8">
      <w:pPr>
        <w:jc w:val="center"/>
        <w:rPr>
          <w:i/>
        </w:rPr>
      </w:pPr>
    </w:p>
    <w:p w14:paraId="2CFA7C34" w14:textId="1D43CAEF" w:rsidR="00AE5AB8" w:rsidRDefault="00AE5AB8">
      <w:pPr>
        <w:jc w:val="center"/>
        <w:rPr>
          <w:i/>
        </w:rPr>
      </w:pPr>
    </w:p>
    <w:p w14:paraId="4CCCEBB2" w14:textId="450771C7" w:rsidR="00AE5AB8" w:rsidRDefault="00AE5AB8">
      <w:pPr>
        <w:jc w:val="center"/>
        <w:rPr>
          <w:i/>
        </w:rPr>
      </w:pPr>
    </w:p>
    <w:p w14:paraId="49A4C100" w14:textId="005A4E8F" w:rsidR="00AE5AB8" w:rsidRDefault="00AE5AB8">
      <w:pPr>
        <w:jc w:val="center"/>
        <w:rPr>
          <w:i/>
        </w:rPr>
      </w:pPr>
    </w:p>
    <w:p w14:paraId="23847734" w14:textId="082AAF4B" w:rsidR="00AE5AB8" w:rsidRDefault="00AE5AB8">
      <w:pPr>
        <w:jc w:val="center"/>
        <w:rPr>
          <w:i/>
        </w:rPr>
      </w:pPr>
    </w:p>
    <w:p w14:paraId="68938EA9" w14:textId="3EF813E5" w:rsidR="00AE5AB8" w:rsidRDefault="00AE5AB8">
      <w:pPr>
        <w:jc w:val="center"/>
        <w:rPr>
          <w:i/>
        </w:rPr>
      </w:pPr>
    </w:p>
    <w:p w14:paraId="4E1FFB7A" w14:textId="46C188B9" w:rsidR="00AE5AB8" w:rsidRDefault="00AE5AB8">
      <w:pPr>
        <w:jc w:val="center"/>
        <w:rPr>
          <w:i/>
        </w:rPr>
      </w:pPr>
    </w:p>
    <w:p w14:paraId="09A7052A" w14:textId="32B3CE36" w:rsidR="00AE5AB8" w:rsidRDefault="00AE5AB8">
      <w:pPr>
        <w:jc w:val="center"/>
        <w:rPr>
          <w:i/>
        </w:rPr>
      </w:pPr>
    </w:p>
    <w:p w14:paraId="36FAAA4F" w14:textId="335FAA03" w:rsidR="00AE5AB8" w:rsidRDefault="00AE5AB8">
      <w:pPr>
        <w:jc w:val="center"/>
        <w:rPr>
          <w:i/>
        </w:rPr>
      </w:pPr>
    </w:p>
    <w:p w14:paraId="7809F5AD" w14:textId="28C0C1CA" w:rsidR="00AE5AB8" w:rsidRDefault="00AE5AB8">
      <w:pPr>
        <w:jc w:val="center"/>
        <w:rPr>
          <w:i/>
        </w:rPr>
      </w:pPr>
    </w:p>
    <w:p w14:paraId="05D7278C" w14:textId="5B2278C0" w:rsidR="00AE5AB8" w:rsidRDefault="00AE5AB8">
      <w:pPr>
        <w:jc w:val="center"/>
        <w:rPr>
          <w:i/>
        </w:rPr>
      </w:pPr>
    </w:p>
    <w:p w14:paraId="547F3664" w14:textId="10C7464F" w:rsidR="00AE5AB8" w:rsidRDefault="00AE5AB8">
      <w:pPr>
        <w:jc w:val="center"/>
        <w:rPr>
          <w:i/>
        </w:rPr>
      </w:pPr>
    </w:p>
    <w:p w14:paraId="47E0FC12" w14:textId="540C8706" w:rsidR="00AE5AB8" w:rsidRDefault="00AE5AB8">
      <w:pPr>
        <w:jc w:val="center"/>
        <w:rPr>
          <w:i/>
        </w:rPr>
      </w:pPr>
    </w:p>
    <w:p w14:paraId="7FA4C59F" w14:textId="36AF4BEA" w:rsidR="00AE5AB8" w:rsidRDefault="00AE5AB8">
      <w:pPr>
        <w:jc w:val="center"/>
        <w:rPr>
          <w:i/>
        </w:rPr>
      </w:pPr>
    </w:p>
    <w:p w14:paraId="7E0031DC" w14:textId="77A2FA67" w:rsidR="00AE5AB8" w:rsidRDefault="00AE5AB8">
      <w:pPr>
        <w:jc w:val="center"/>
        <w:rPr>
          <w:i/>
        </w:rPr>
      </w:pPr>
    </w:p>
    <w:p w14:paraId="426D363B" w14:textId="009786EE" w:rsidR="00AE5AB8" w:rsidRDefault="00AE5AB8">
      <w:pPr>
        <w:jc w:val="center"/>
        <w:rPr>
          <w:i/>
        </w:rPr>
      </w:pPr>
    </w:p>
    <w:p w14:paraId="50200A5D" w14:textId="43662F51" w:rsidR="00AE5AB8" w:rsidRDefault="00AE5AB8">
      <w:pPr>
        <w:jc w:val="center"/>
        <w:rPr>
          <w:i/>
        </w:rPr>
      </w:pPr>
    </w:p>
    <w:p w14:paraId="42321C1B" w14:textId="77777777" w:rsidR="00AE5AB8" w:rsidRDefault="00AE5AB8">
      <w:pPr>
        <w:jc w:val="center"/>
        <w:rPr>
          <w:i/>
        </w:rPr>
      </w:pPr>
    </w:p>
    <w:p w14:paraId="407EE687" w14:textId="77777777" w:rsidR="00542773" w:rsidRDefault="009A0835">
      <w:pPr>
        <w:pStyle w:val="Heading1"/>
        <w:rPr>
          <w:b/>
          <w:sz w:val="32"/>
          <w:szCs w:val="32"/>
          <w:u w:val="single"/>
        </w:rPr>
      </w:pPr>
      <w:bookmarkStart w:id="19" w:name="_Toc181112035"/>
      <w:r>
        <w:rPr>
          <w:b/>
          <w:sz w:val="32"/>
          <w:szCs w:val="32"/>
          <w:u w:val="single"/>
        </w:rPr>
        <w:lastRenderedPageBreak/>
        <w:t>3. Γήρανση και Συστήματα Διαχείρισης Συσσωρευτών Ιόντων Λιθίου</w:t>
      </w:r>
      <w:bookmarkEnd w:id="19"/>
    </w:p>
    <w:p w14:paraId="5F5E94DE" w14:textId="77777777" w:rsidR="00542773" w:rsidRDefault="00542773">
      <w:pPr>
        <w:ind w:left="720"/>
      </w:pPr>
    </w:p>
    <w:p w14:paraId="4A8201F5" w14:textId="77777777" w:rsidR="00542773" w:rsidRDefault="009A0835">
      <w:pPr>
        <w:pStyle w:val="Heading2"/>
        <w:jc w:val="both"/>
        <w:rPr>
          <w:sz w:val="28"/>
          <w:szCs w:val="28"/>
          <w:u w:val="single"/>
        </w:rPr>
      </w:pPr>
      <w:bookmarkStart w:id="20" w:name="_Toc181112036"/>
      <w:r>
        <w:rPr>
          <w:sz w:val="28"/>
          <w:szCs w:val="28"/>
          <w:u w:val="single"/>
        </w:rPr>
        <w:t>3.1 Παράγοντες που επηρεάζουν την Γήρανση των Συσσωρευτών</w:t>
      </w:r>
      <w:bookmarkEnd w:id="20"/>
    </w:p>
    <w:p w14:paraId="7891F0C3" w14:textId="77777777" w:rsidR="00542773" w:rsidRDefault="00542773">
      <w:pPr>
        <w:jc w:val="both"/>
      </w:pPr>
    </w:p>
    <w:p w14:paraId="11CE641A" w14:textId="3C911505" w:rsidR="00542773" w:rsidRDefault="009A0835">
      <w:pPr>
        <w:jc w:val="both"/>
      </w:pPr>
      <w:r>
        <w:t>Είναι σημαντικό να οριστεί ο όρος “τέλος ζωής του συσσωρευτή” (End of Life - EoL). Για τις εφαρμογές ηλεκτροκίνησης, τέλος ζωής του συσσωρευτή είναι η χρονική στιγμή που ο συσσωρευτής φτάνει το 80% της αρχικής χωρητικότητας του, καθώς από αυτό το σημείο και μετά η απώλεια χωρητικότητας είναι εκθετική. Παρακάτω συνεχίζουμε με την ανάλυση των παραγόντων γήρανσης των συσσωρευτών ιόντων λιθίου:</w:t>
      </w:r>
    </w:p>
    <w:p w14:paraId="35E2E548" w14:textId="77777777" w:rsidR="00542773" w:rsidRDefault="009A0835">
      <w:pPr>
        <w:pStyle w:val="Heading3"/>
        <w:jc w:val="both"/>
        <w:rPr>
          <w:color w:val="000000"/>
          <w:sz w:val="26"/>
          <w:szCs w:val="26"/>
          <w:u w:val="single"/>
        </w:rPr>
      </w:pPr>
      <w:bookmarkStart w:id="21" w:name="_Toc181112037"/>
      <w:r>
        <w:rPr>
          <w:color w:val="000000"/>
          <w:sz w:val="26"/>
          <w:szCs w:val="26"/>
          <w:u w:val="single"/>
        </w:rPr>
        <w:t>3.1α Στάθμη Φόρτισης (SoC)</w:t>
      </w:r>
      <w:bookmarkEnd w:id="21"/>
    </w:p>
    <w:p w14:paraId="5C82B899" w14:textId="77777777" w:rsidR="00542773" w:rsidRDefault="00542773">
      <w:pPr>
        <w:jc w:val="both"/>
        <w:rPr>
          <w:sz w:val="26"/>
          <w:szCs w:val="26"/>
          <w:u w:val="single"/>
        </w:rPr>
      </w:pPr>
    </w:p>
    <w:p w14:paraId="1DF09D53" w14:textId="0BDD1C3D" w:rsidR="00542773" w:rsidRDefault="009A0835">
      <w:pPr>
        <w:jc w:val="both"/>
      </w:pPr>
      <w:r>
        <w:t>Όταν ο συσσωρευτής παραμένει σε υψηλή στάθμη φόρτισης για εκτεταμένες χρονικές περιόδους, επιταχύνεται αύξηση του πάχους του SEI άρα και απώλεια χωρητικότητας του συσσωρευτή. Αυτή η απώλεια μπορεί να υπολογιστεί προσεγγιστικά με τον παρακάτω τύπο:</w:t>
      </w:r>
    </w:p>
    <w:p w14:paraId="32D04787" w14:textId="77777777" w:rsidR="00542773" w:rsidRDefault="00542773">
      <w:pPr>
        <w:jc w:val="both"/>
        <w:rPr>
          <w:sz w:val="26"/>
          <w:szCs w:val="26"/>
        </w:rPr>
      </w:pPr>
    </w:p>
    <w:p w14:paraId="7B54DFBB" w14:textId="77777777" w:rsidR="00542773" w:rsidRDefault="00230316">
      <w:pPr>
        <w:jc w:val="center"/>
        <w:rPr>
          <w:sz w:val="30"/>
          <w:szCs w:val="30"/>
        </w:rPr>
      </w:pPr>
      <m:oMathPara>
        <m:oMath>
          <m:sSub>
            <m:sSubPr>
              <m:ctrlPr>
                <w:rPr>
                  <w:rFonts w:ascii="Cambria Math" w:hAnsi="Cambria Math"/>
                  <w:sz w:val="30"/>
                  <w:szCs w:val="30"/>
                </w:rPr>
              </m:ctrlPr>
            </m:sSubPr>
            <m:e>
              <m:r>
                <w:rPr>
                  <w:rFonts w:ascii="Cambria Math" w:hAnsi="Cambria Math"/>
                  <w:sz w:val="30"/>
                  <w:szCs w:val="30"/>
                </w:rPr>
                <m:t>Q</m:t>
              </m:r>
            </m:e>
            <m:sub>
              <m:r>
                <w:rPr>
                  <w:rFonts w:ascii="Cambria Math" w:hAnsi="Cambria Math"/>
                  <w:sz w:val="30"/>
                  <w:szCs w:val="30"/>
                </w:rPr>
                <m:t>loss</m:t>
              </m:r>
            </m:sub>
          </m:sSub>
          <m:r>
            <w:rPr>
              <w:rFonts w:ascii="Cambria Math" w:hAnsi="Cambria Math"/>
              <w:sz w:val="30"/>
              <w:szCs w:val="30"/>
            </w:rPr>
            <m:t>=α1*exp(β1*</m:t>
          </m:r>
          <m:sSup>
            <m:sSupPr>
              <m:ctrlPr>
                <w:rPr>
                  <w:rFonts w:ascii="Cambria Math" w:hAnsi="Cambria Math"/>
                  <w:sz w:val="30"/>
                  <w:szCs w:val="30"/>
                </w:rPr>
              </m:ctrlPr>
            </m:sSupPr>
            <m:e>
              <m:r>
                <w:rPr>
                  <w:rFonts w:ascii="Cambria Math" w:hAnsi="Cambria Math"/>
                  <w:sz w:val="30"/>
                  <w:szCs w:val="30"/>
                </w:rPr>
                <m:t>T</m:t>
              </m:r>
            </m:e>
            <m:sup>
              <m:r>
                <w:rPr>
                  <w:rFonts w:ascii="Cambria Math" w:hAnsi="Cambria Math"/>
                  <w:sz w:val="30"/>
                  <w:szCs w:val="30"/>
                </w:rPr>
                <m:t>-1</m:t>
              </m:r>
            </m:sup>
          </m:sSup>
          <m:r>
            <w:rPr>
              <w:rFonts w:ascii="Cambria Math" w:hAnsi="Cambria Math"/>
              <w:sz w:val="30"/>
              <w:szCs w:val="30"/>
            </w:rPr>
            <m:t>)*α2*exp(β2*SoC)*</m:t>
          </m:r>
          <m:sSup>
            <m:sSupPr>
              <m:ctrlPr>
                <w:rPr>
                  <w:rFonts w:ascii="Cambria Math" w:hAnsi="Cambria Math"/>
                  <w:sz w:val="30"/>
                  <w:szCs w:val="30"/>
                </w:rPr>
              </m:ctrlPr>
            </m:sSupPr>
            <m:e>
              <m:r>
                <w:rPr>
                  <w:rFonts w:ascii="Cambria Math" w:hAnsi="Cambria Math"/>
                  <w:sz w:val="30"/>
                  <w:szCs w:val="30"/>
                </w:rPr>
                <m:t>t</m:t>
              </m:r>
            </m:e>
            <m:sup>
              <m:r>
                <w:rPr>
                  <w:rFonts w:ascii="Cambria Math" w:hAnsi="Cambria Math"/>
                  <w:sz w:val="30"/>
                  <w:szCs w:val="30"/>
                </w:rPr>
                <m:t>0,5</m:t>
              </m:r>
            </m:sup>
          </m:sSup>
        </m:oMath>
      </m:oMathPara>
    </w:p>
    <w:p w14:paraId="0217F309" w14:textId="77777777" w:rsidR="00542773" w:rsidRDefault="00542773">
      <w:pPr>
        <w:jc w:val="both"/>
      </w:pPr>
    </w:p>
    <w:p w14:paraId="6BD35B89" w14:textId="6AEFC81E" w:rsidR="00542773" w:rsidRDefault="009A0835">
      <w:pPr>
        <w:jc w:val="both"/>
      </w:pPr>
      <w:r>
        <w:t xml:space="preserve">Το </w:t>
      </w:r>
      <m:oMath>
        <m:r>
          <w:rPr>
            <w:rFonts w:ascii="Cambria Math" w:hAnsi="Cambria Math"/>
          </w:rPr>
          <m:t>t</m:t>
        </m:r>
      </m:oMath>
      <w:r>
        <w:t xml:space="preserve"> είναι ο χρόνος αποθήκευσης μετρημένος σε μέρες, το </w:t>
      </w:r>
      <m:oMath>
        <m:r>
          <w:rPr>
            <w:rFonts w:ascii="Cambria Math" w:hAnsi="Cambria Math"/>
          </w:rPr>
          <m:t>T</m:t>
        </m:r>
      </m:oMath>
      <w:r>
        <w:t xml:space="preserve"> είναι η θερμοκρασία αποθήκευσης και τα </w:t>
      </w:r>
      <m:oMath>
        <m:r>
          <w:rPr>
            <w:rFonts w:ascii="Cambria Math" w:hAnsi="Cambria Math"/>
          </w:rPr>
          <m:t>α1, α2, β1, β2</m:t>
        </m:r>
      </m:oMath>
      <w:r>
        <w:t xml:space="preserve"> είναι ανάλογες παράμετροι. Έτσι, πραγματοποιούνται 2 πειράματα: Ένα με σταθερή θερμοκρασία 25 βαθμών Κελσίου και μεταβλητή στάθμη φόρτισης και ένα με σταθερή στάθμη φόρτισης 50% και μεταβλητές θερμοκρασίες. Τα αντίστοιχα αποτελέσματα φαίνονται στα παρακάτω διαγράμματα:</w:t>
      </w:r>
    </w:p>
    <w:p w14:paraId="266B8A9D" w14:textId="77777777" w:rsidR="00542773" w:rsidRDefault="00542773">
      <w:pPr>
        <w:jc w:val="both"/>
      </w:pPr>
    </w:p>
    <w:p w14:paraId="06B16C8D" w14:textId="77777777" w:rsidR="00542773" w:rsidRDefault="009A0835">
      <w:pPr>
        <w:jc w:val="center"/>
      </w:pPr>
      <w:r>
        <w:rPr>
          <w:noProof/>
        </w:rPr>
        <w:drawing>
          <wp:inline distT="114300" distB="114300" distL="114300" distR="114300" wp14:anchorId="4E52A79E" wp14:editId="08D932A5">
            <wp:extent cx="3853943" cy="2829073"/>
            <wp:effectExtent l="0" t="0" r="0" b="9525"/>
            <wp:docPr id="23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37"/>
                    <a:srcRect/>
                    <a:stretch>
                      <a:fillRect/>
                    </a:stretch>
                  </pic:blipFill>
                  <pic:spPr>
                    <a:xfrm>
                      <a:off x="0" y="0"/>
                      <a:ext cx="3886304" cy="2852828"/>
                    </a:xfrm>
                    <a:prstGeom prst="rect">
                      <a:avLst/>
                    </a:prstGeom>
                    <a:ln/>
                  </pic:spPr>
                </pic:pic>
              </a:graphicData>
            </a:graphic>
          </wp:inline>
        </w:drawing>
      </w:r>
    </w:p>
    <w:p w14:paraId="5F9E0396" w14:textId="77777777" w:rsidR="00542773" w:rsidRDefault="00542773">
      <w:pPr>
        <w:jc w:val="center"/>
      </w:pPr>
    </w:p>
    <w:p w14:paraId="4BFC6B55" w14:textId="77777777" w:rsidR="00542773" w:rsidRDefault="009A0835">
      <w:pPr>
        <w:jc w:val="center"/>
        <w:rPr>
          <w:i/>
        </w:rPr>
      </w:pPr>
      <w:r>
        <w:rPr>
          <w:i/>
        </w:rPr>
        <w:t>Εικόνα 3.1.1: Διάγραμμα απώλειας χωρητικότητας σε σχέση με τον χρόνο [3]</w:t>
      </w:r>
    </w:p>
    <w:p w14:paraId="2DAE6D8D" w14:textId="77777777" w:rsidR="00542773" w:rsidRDefault="00542773">
      <w:pPr>
        <w:jc w:val="center"/>
      </w:pPr>
    </w:p>
    <w:p w14:paraId="17AD939D" w14:textId="77777777" w:rsidR="00542773" w:rsidRDefault="009A0835">
      <w:pPr>
        <w:jc w:val="center"/>
      </w:pPr>
      <w:r>
        <w:rPr>
          <w:noProof/>
        </w:rPr>
        <w:lastRenderedPageBreak/>
        <w:drawing>
          <wp:inline distT="114300" distB="114300" distL="114300" distR="114300" wp14:anchorId="0294C8D1" wp14:editId="76A47711">
            <wp:extent cx="4420534" cy="3472305"/>
            <wp:effectExtent l="0" t="0" r="0" b="0"/>
            <wp:docPr id="23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38"/>
                    <a:srcRect/>
                    <a:stretch>
                      <a:fillRect/>
                    </a:stretch>
                  </pic:blipFill>
                  <pic:spPr>
                    <a:xfrm>
                      <a:off x="0" y="0"/>
                      <a:ext cx="4427876" cy="3478072"/>
                    </a:xfrm>
                    <a:prstGeom prst="rect">
                      <a:avLst/>
                    </a:prstGeom>
                    <a:ln/>
                  </pic:spPr>
                </pic:pic>
              </a:graphicData>
            </a:graphic>
          </wp:inline>
        </w:drawing>
      </w:r>
    </w:p>
    <w:p w14:paraId="7904BC42" w14:textId="77777777" w:rsidR="00542773" w:rsidRDefault="00542773">
      <w:pPr>
        <w:jc w:val="center"/>
      </w:pPr>
    </w:p>
    <w:p w14:paraId="45B72218" w14:textId="77777777" w:rsidR="00542773" w:rsidRDefault="009A0835">
      <w:pPr>
        <w:jc w:val="center"/>
        <w:rPr>
          <w:i/>
        </w:rPr>
      </w:pPr>
      <w:r>
        <w:rPr>
          <w:i/>
        </w:rPr>
        <w:t>Εικόνα 3.1.2: Διάγραμμα εναπομείνουσας χωρητικότητας σε σχέση με τον χρόνο [3]</w:t>
      </w:r>
    </w:p>
    <w:p w14:paraId="1DA3BEC6" w14:textId="77777777" w:rsidR="00542773" w:rsidRDefault="00542773">
      <w:pPr>
        <w:jc w:val="center"/>
      </w:pPr>
    </w:p>
    <w:p w14:paraId="2DDA736B" w14:textId="2F44514D" w:rsidR="00542773" w:rsidRDefault="009A0835">
      <w:pPr>
        <w:jc w:val="both"/>
      </w:pPr>
      <w:r>
        <w:t xml:space="preserve">Ένα άλλο μοντέλο που χρησιμοποιείται για τον υπολογισμό του </w:t>
      </w:r>
      <m:oMath>
        <m:sSub>
          <m:sSubPr>
            <m:ctrlPr>
              <w:rPr>
                <w:rFonts w:ascii="Cambria Math" w:hAnsi="Cambria Math"/>
              </w:rPr>
            </m:ctrlPr>
          </m:sSubPr>
          <m:e>
            <m:r>
              <w:rPr>
                <w:rFonts w:ascii="Cambria Math" w:hAnsi="Cambria Math"/>
              </w:rPr>
              <m:t>Q</m:t>
            </m:r>
          </m:e>
          <m:sub>
            <m:r>
              <w:rPr>
                <w:rFonts w:ascii="Cambria Math" w:hAnsi="Cambria Math"/>
              </w:rPr>
              <m:t>loss</m:t>
            </m:r>
          </m:sub>
        </m:sSub>
      </m:oMath>
      <w:r>
        <w:t xml:space="preserve"> βασισμένο στην θερμοκρασία είναι το εξής:</w:t>
      </w:r>
    </w:p>
    <w:p w14:paraId="308AA045" w14:textId="77777777" w:rsidR="00542773" w:rsidRDefault="00542773"/>
    <w:p w14:paraId="51334D15" w14:textId="77777777" w:rsidR="00542773" w:rsidRDefault="00230316">
      <w:pPr>
        <w:jc w:val="center"/>
        <w:rPr>
          <w:sz w:val="34"/>
          <w:szCs w:val="34"/>
        </w:rPr>
      </w:pPr>
      <m:oMathPara>
        <m:oMath>
          <m:sSub>
            <m:sSubPr>
              <m:ctrlPr>
                <w:rPr>
                  <w:rFonts w:ascii="Cambria Math" w:hAnsi="Cambria Math"/>
                  <w:sz w:val="34"/>
                  <w:szCs w:val="34"/>
                </w:rPr>
              </m:ctrlPr>
            </m:sSubPr>
            <m:e>
              <m:r>
                <w:rPr>
                  <w:rFonts w:ascii="Cambria Math" w:hAnsi="Cambria Math"/>
                  <w:sz w:val="34"/>
                  <w:szCs w:val="34"/>
                </w:rPr>
                <m:t>Q</m:t>
              </m:r>
            </m:e>
            <m:sub>
              <m:r>
                <w:rPr>
                  <w:rFonts w:ascii="Cambria Math" w:hAnsi="Cambria Math"/>
                  <w:sz w:val="34"/>
                  <w:szCs w:val="34"/>
                </w:rPr>
                <m:t>loss</m:t>
              </m:r>
            </m:sub>
          </m:sSub>
          <m:r>
            <w:rPr>
              <w:rFonts w:ascii="Cambria Math" w:hAnsi="Cambria Math"/>
              <w:sz w:val="34"/>
              <w:szCs w:val="34"/>
            </w:rPr>
            <m:t>(T,σ,t)[%]=</m:t>
          </m:r>
          <m:sSub>
            <m:sSubPr>
              <m:ctrlPr>
                <w:rPr>
                  <w:rFonts w:ascii="Cambria Math" w:hAnsi="Cambria Math"/>
                  <w:sz w:val="34"/>
                  <w:szCs w:val="34"/>
                </w:rPr>
              </m:ctrlPr>
            </m:sSubPr>
            <m:e>
              <m:r>
                <w:rPr>
                  <w:rFonts w:ascii="Cambria Math" w:hAnsi="Cambria Math"/>
                  <w:sz w:val="34"/>
                  <w:szCs w:val="34"/>
                </w:rPr>
                <m:t>k</m:t>
              </m:r>
            </m:e>
            <m:sub>
              <m:r>
                <w:rPr>
                  <w:rFonts w:ascii="Cambria Math" w:hAnsi="Cambria Math"/>
                  <w:sz w:val="34"/>
                  <w:szCs w:val="34"/>
                </w:rPr>
                <m:t>temp,Qloss</m:t>
              </m:r>
            </m:sub>
          </m:sSub>
          <m:r>
            <w:rPr>
              <w:rFonts w:ascii="Cambria Math" w:hAnsi="Cambria Math"/>
              <w:sz w:val="34"/>
              <w:szCs w:val="34"/>
            </w:rPr>
            <m:t>*(σ)*</m:t>
          </m:r>
          <m:rad>
            <m:radPr>
              <m:degHide m:val="1"/>
              <m:ctrlPr>
                <w:rPr>
                  <w:rFonts w:ascii="Cambria Math" w:hAnsi="Cambria Math"/>
                  <w:sz w:val="34"/>
                  <w:szCs w:val="34"/>
                </w:rPr>
              </m:ctrlPr>
            </m:radPr>
            <m:deg/>
            <m:e>
              <m:r>
                <w:rPr>
                  <w:rFonts w:ascii="Cambria Math" w:hAnsi="Cambria Math"/>
                  <w:sz w:val="34"/>
                  <w:szCs w:val="34"/>
                </w:rPr>
                <m:t>t</m:t>
              </m:r>
            </m:e>
          </m:rad>
        </m:oMath>
      </m:oMathPara>
    </w:p>
    <w:p w14:paraId="38210C8D" w14:textId="77777777" w:rsidR="00542773" w:rsidRDefault="00542773">
      <w:pPr>
        <w:jc w:val="center"/>
      </w:pPr>
    </w:p>
    <w:p w14:paraId="66EB429B" w14:textId="05C69B66" w:rsidR="00542773" w:rsidRDefault="009A0835">
      <w:pPr>
        <w:jc w:val="both"/>
      </w:pPr>
      <w:r>
        <w:t xml:space="preserve">Όπου </w:t>
      </w:r>
      <m:oMath>
        <m:r>
          <w:rPr>
            <w:rFonts w:ascii="Cambria Math" w:hAnsi="Cambria Math"/>
          </w:rPr>
          <m:t>σ</m:t>
        </m:r>
      </m:oMath>
      <w:r>
        <w:t xml:space="preserve"> είναι η επιρροή της στάθμης φόρτισης, </w:t>
      </w:r>
      <m:oMath>
        <m:r>
          <w:rPr>
            <w:rFonts w:ascii="Cambria Math" w:hAnsi="Cambria Math"/>
          </w:rPr>
          <m:t>t</m:t>
        </m:r>
      </m:oMath>
      <w:r>
        <w:t xml:space="preserve"> είναι η επιρροή του χρόνου και </w:t>
      </w:r>
      <m:oMath>
        <m:sSub>
          <m:sSubPr>
            <m:ctrlPr>
              <w:rPr>
                <w:rFonts w:ascii="Cambria Math" w:hAnsi="Cambria Math"/>
              </w:rPr>
            </m:ctrlPr>
          </m:sSubPr>
          <m:e>
            <m:r>
              <w:rPr>
                <w:rFonts w:ascii="Cambria Math" w:hAnsi="Cambria Math"/>
              </w:rPr>
              <m:t>k</m:t>
            </m:r>
          </m:e>
          <m:sub>
            <m:r>
              <w:rPr>
                <w:rFonts w:ascii="Cambria Math" w:hAnsi="Cambria Math"/>
              </w:rPr>
              <m:t>temp,Qloss</m:t>
            </m:r>
          </m:sub>
        </m:sSub>
      </m:oMath>
      <w:r>
        <w:t xml:space="preserve"> είναι ένας παράγοντας που δείχνει την επιρροή της θερμοκρασίας και υπολογίζεται ως εξής:</w:t>
      </w:r>
    </w:p>
    <w:p w14:paraId="6A6715CA" w14:textId="77777777" w:rsidR="00542773" w:rsidRDefault="00542773"/>
    <w:p w14:paraId="0FBBCC4A" w14:textId="77777777" w:rsidR="00542773" w:rsidRDefault="00230316">
      <w:pPr>
        <w:jc w:val="center"/>
        <w:rPr>
          <w:sz w:val="34"/>
          <w:szCs w:val="34"/>
        </w:rPr>
      </w:pPr>
      <m:oMathPara>
        <m:oMath>
          <m:sSub>
            <m:sSubPr>
              <m:ctrlPr>
                <w:rPr>
                  <w:rFonts w:ascii="Cambria Math" w:hAnsi="Cambria Math"/>
                  <w:sz w:val="34"/>
                  <w:szCs w:val="34"/>
                </w:rPr>
              </m:ctrlPr>
            </m:sSubPr>
            <m:e>
              <m:r>
                <w:rPr>
                  <w:rFonts w:ascii="Cambria Math" w:hAnsi="Cambria Math"/>
                  <w:sz w:val="34"/>
                  <w:szCs w:val="34"/>
                </w:rPr>
                <m:t>K</m:t>
              </m:r>
            </m:e>
            <m:sub>
              <m:r>
                <w:rPr>
                  <w:rFonts w:ascii="Cambria Math" w:hAnsi="Cambria Math"/>
                  <w:sz w:val="34"/>
                  <w:szCs w:val="34"/>
                </w:rPr>
                <m:t>temp,Qloss</m:t>
              </m:r>
            </m:sub>
          </m:sSub>
          <m:r>
            <w:rPr>
              <w:rFonts w:ascii="Cambria Math" w:hAnsi="Cambria Math"/>
              <w:sz w:val="34"/>
              <w:szCs w:val="34"/>
            </w:rPr>
            <m:t>=</m:t>
          </m:r>
          <m:sSub>
            <m:sSubPr>
              <m:ctrlPr>
                <w:rPr>
                  <w:rFonts w:ascii="Cambria Math" w:hAnsi="Cambria Math"/>
                  <w:sz w:val="34"/>
                  <w:szCs w:val="34"/>
                </w:rPr>
              </m:ctrlPr>
            </m:sSubPr>
            <m:e>
              <m:r>
                <w:rPr>
                  <w:rFonts w:ascii="Cambria Math" w:hAnsi="Cambria Math"/>
                  <w:sz w:val="34"/>
                  <w:szCs w:val="34"/>
                </w:rPr>
                <m:t>k</m:t>
              </m:r>
            </m:e>
            <m:sub>
              <m:r>
                <w:rPr>
                  <w:rFonts w:ascii="Cambria Math" w:hAnsi="Cambria Math"/>
                  <w:sz w:val="34"/>
                  <w:szCs w:val="34"/>
                </w:rPr>
                <m:t>ref,Qloss</m:t>
              </m:r>
            </m:sub>
          </m:sSub>
          <m:r>
            <w:rPr>
              <w:rFonts w:ascii="Cambria Math" w:hAnsi="Cambria Math"/>
              <w:sz w:val="34"/>
              <w:szCs w:val="34"/>
            </w:rPr>
            <m:t>*exp(-</m:t>
          </m:r>
          <m:f>
            <m:fPr>
              <m:ctrlPr>
                <w:rPr>
                  <w:rFonts w:ascii="Cambria Math" w:hAnsi="Cambria Math"/>
                  <w:sz w:val="34"/>
                  <w:szCs w:val="34"/>
                </w:rPr>
              </m:ctrlPr>
            </m:fPr>
            <m:num>
              <m:sSub>
                <m:sSubPr>
                  <m:ctrlPr>
                    <w:rPr>
                      <w:rFonts w:ascii="Cambria Math" w:hAnsi="Cambria Math"/>
                      <w:sz w:val="34"/>
                      <w:szCs w:val="34"/>
                    </w:rPr>
                  </m:ctrlPr>
                </m:sSubPr>
                <m:e>
                  <m:r>
                    <w:rPr>
                      <w:rFonts w:ascii="Cambria Math" w:hAnsi="Cambria Math"/>
                      <w:sz w:val="34"/>
                      <w:szCs w:val="34"/>
                    </w:rPr>
                    <m:t>E</m:t>
                  </m:r>
                </m:e>
                <m:sub>
                  <m:r>
                    <w:rPr>
                      <w:rFonts w:ascii="Cambria Math" w:hAnsi="Cambria Math"/>
                      <w:sz w:val="34"/>
                      <w:szCs w:val="34"/>
                    </w:rPr>
                    <m:t>a,Qloss</m:t>
                  </m:r>
                </m:sub>
              </m:sSub>
            </m:num>
            <m:den>
              <m:r>
                <w:rPr>
                  <w:rFonts w:ascii="Cambria Math" w:hAnsi="Cambria Math"/>
                  <w:sz w:val="34"/>
                  <w:szCs w:val="34"/>
                </w:rPr>
                <m:t>R</m:t>
              </m:r>
            </m:den>
          </m:f>
          <m:r>
            <w:rPr>
              <w:rFonts w:ascii="Cambria Math" w:hAnsi="Cambria Math"/>
              <w:sz w:val="34"/>
              <w:szCs w:val="34"/>
            </w:rPr>
            <m:t>(</m:t>
          </m:r>
          <m:f>
            <m:fPr>
              <m:ctrlPr>
                <w:rPr>
                  <w:rFonts w:ascii="Cambria Math" w:hAnsi="Cambria Math"/>
                  <w:sz w:val="34"/>
                  <w:szCs w:val="34"/>
                </w:rPr>
              </m:ctrlPr>
            </m:fPr>
            <m:num>
              <m:r>
                <w:rPr>
                  <w:rFonts w:ascii="Cambria Math" w:hAnsi="Cambria Math"/>
                  <w:sz w:val="34"/>
                  <w:szCs w:val="34"/>
                </w:rPr>
                <m:t>1</m:t>
              </m:r>
            </m:num>
            <m:den>
              <m:r>
                <w:rPr>
                  <w:rFonts w:ascii="Cambria Math" w:hAnsi="Cambria Math"/>
                  <w:sz w:val="34"/>
                  <w:szCs w:val="34"/>
                </w:rPr>
                <m:t>T</m:t>
              </m:r>
            </m:den>
          </m:f>
          <m:r>
            <w:rPr>
              <w:rFonts w:ascii="Cambria Math" w:hAnsi="Cambria Math"/>
              <w:sz w:val="34"/>
              <w:szCs w:val="34"/>
            </w:rPr>
            <m:t>-</m:t>
          </m:r>
          <m:f>
            <m:fPr>
              <m:ctrlPr>
                <w:rPr>
                  <w:rFonts w:ascii="Cambria Math" w:hAnsi="Cambria Math"/>
                  <w:sz w:val="34"/>
                  <w:szCs w:val="34"/>
                </w:rPr>
              </m:ctrlPr>
            </m:fPr>
            <m:num>
              <m:r>
                <w:rPr>
                  <w:rFonts w:ascii="Cambria Math" w:hAnsi="Cambria Math"/>
                  <w:sz w:val="34"/>
                  <w:szCs w:val="34"/>
                </w:rPr>
                <m:t>1</m:t>
              </m:r>
            </m:num>
            <m:den>
              <m:r>
                <w:rPr>
                  <w:rFonts w:ascii="Cambria Math" w:hAnsi="Cambria Math"/>
                  <w:sz w:val="34"/>
                  <w:szCs w:val="34"/>
                </w:rPr>
                <m:t>Tref</m:t>
              </m:r>
            </m:den>
          </m:f>
          <m:r>
            <w:rPr>
              <w:rFonts w:ascii="Cambria Math" w:hAnsi="Cambria Math"/>
              <w:sz w:val="34"/>
              <w:szCs w:val="34"/>
            </w:rPr>
            <m:t>))</m:t>
          </m:r>
        </m:oMath>
      </m:oMathPara>
    </w:p>
    <w:p w14:paraId="3298E78F" w14:textId="77777777" w:rsidR="00542773" w:rsidRDefault="00542773">
      <w:pPr>
        <w:jc w:val="center"/>
        <w:rPr>
          <w:sz w:val="34"/>
          <w:szCs w:val="34"/>
        </w:rPr>
      </w:pPr>
    </w:p>
    <w:p w14:paraId="2EF82707" w14:textId="77777777" w:rsidR="00542773" w:rsidRDefault="00542773">
      <w:pPr>
        <w:jc w:val="both"/>
        <w:rPr>
          <w:sz w:val="34"/>
          <w:szCs w:val="34"/>
        </w:rPr>
      </w:pPr>
    </w:p>
    <w:p w14:paraId="00FDF55D" w14:textId="3424E088" w:rsidR="00542773" w:rsidRDefault="009A0835">
      <w:pPr>
        <w:jc w:val="both"/>
      </w:pPr>
      <w:r>
        <w:t>Παρακάτω επισυνάπτεται ένα αντίστοιχο γράφημα πειραματικών δοκιμών και θεωρητικών μοντέλων που βασίστηκαν σε αυτές τις εξισώσεις. Τα πειράματα πραγματοποιήθηκαν σε έναν LFP συσσωρευτή με χωρητικότητα 2,3 Ah κατά την πάροδο ενός χρόνου:</w:t>
      </w:r>
    </w:p>
    <w:p w14:paraId="29BA9EA5" w14:textId="77777777" w:rsidR="00542773" w:rsidRDefault="009A0835">
      <w:pPr>
        <w:jc w:val="center"/>
      </w:pPr>
      <w:r>
        <w:rPr>
          <w:noProof/>
        </w:rPr>
        <w:lastRenderedPageBreak/>
        <w:drawing>
          <wp:inline distT="114300" distB="114300" distL="114300" distR="114300" wp14:anchorId="188DA2E4" wp14:editId="0CAEB430">
            <wp:extent cx="4829175" cy="3705225"/>
            <wp:effectExtent l="0" t="0" r="0" b="0"/>
            <wp:docPr id="23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39"/>
                    <a:srcRect/>
                    <a:stretch>
                      <a:fillRect/>
                    </a:stretch>
                  </pic:blipFill>
                  <pic:spPr>
                    <a:xfrm>
                      <a:off x="0" y="0"/>
                      <a:ext cx="4829175" cy="3705225"/>
                    </a:xfrm>
                    <a:prstGeom prst="rect">
                      <a:avLst/>
                    </a:prstGeom>
                    <a:ln/>
                  </pic:spPr>
                </pic:pic>
              </a:graphicData>
            </a:graphic>
          </wp:inline>
        </w:drawing>
      </w:r>
    </w:p>
    <w:p w14:paraId="7764D9B6" w14:textId="77777777" w:rsidR="00542773" w:rsidRDefault="00542773">
      <w:pPr>
        <w:jc w:val="center"/>
      </w:pPr>
    </w:p>
    <w:p w14:paraId="7301022E" w14:textId="77777777" w:rsidR="00542773" w:rsidRDefault="009A0835">
      <w:pPr>
        <w:jc w:val="center"/>
        <w:rPr>
          <w:i/>
        </w:rPr>
      </w:pPr>
      <w:r>
        <w:rPr>
          <w:i/>
        </w:rPr>
        <w:t>Εικόνα 3.1.3: Αποτελέσματα πειραμάτων που πραγματοποιήθηκαν σε έναν LFP συσσωρευτή με χωρητικότητα 2,3 Ah κατά την πάροδο ενός χρόνου σε διάγραμμα  [3]</w:t>
      </w:r>
    </w:p>
    <w:p w14:paraId="08BD85E4" w14:textId="77777777" w:rsidR="00542773" w:rsidRDefault="00542773"/>
    <w:p w14:paraId="69C633F2" w14:textId="4585AC04" w:rsidR="00542773" w:rsidRDefault="009A0835">
      <w:pPr>
        <w:jc w:val="both"/>
      </w:pPr>
      <w:r>
        <w:t>Ταυτόχρονα με αυτά τα πειράματα διεξήχθη και ένα πείραμα μέτρησης της εσωτερικής αντίστασης του συσσωρευτή:</w:t>
      </w:r>
    </w:p>
    <w:p w14:paraId="73C3CCFD" w14:textId="77777777" w:rsidR="00542773" w:rsidRDefault="00542773"/>
    <w:p w14:paraId="399BEC56" w14:textId="77777777" w:rsidR="00542773" w:rsidRDefault="009A0835">
      <w:pPr>
        <w:jc w:val="center"/>
      </w:pPr>
      <w:r>
        <w:rPr>
          <w:noProof/>
        </w:rPr>
        <w:drawing>
          <wp:inline distT="114300" distB="114300" distL="114300" distR="114300" wp14:anchorId="2543411F" wp14:editId="20261822">
            <wp:extent cx="3988067" cy="3092786"/>
            <wp:effectExtent l="0" t="0" r="0" b="0"/>
            <wp:docPr id="23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0"/>
                    <a:srcRect/>
                    <a:stretch>
                      <a:fillRect/>
                    </a:stretch>
                  </pic:blipFill>
                  <pic:spPr>
                    <a:xfrm>
                      <a:off x="0" y="0"/>
                      <a:ext cx="3988067" cy="3092786"/>
                    </a:xfrm>
                    <a:prstGeom prst="rect">
                      <a:avLst/>
                    </a:prstGeom>
                    <a:ln/>
                  </pic:spPr>
                </pic:pic>
              </a:graphicData>
            </a:graphic>
          </wp:inline>
        </w:drawing>
      </w:r>
    </w:p>
    <w:p w14:paraId="2DC684C5" w14:textId="77777777" w:rsidR="00542773" w:rsidRDefault="00542773">
      <w:pPr>
        <w:jc w:val="center"/>
      </w:pPr>
    </w:p>
    <w:p w14:paraId="33E05821" w14:textId="1E78AE81" w:rsidR="00542773" w:rsidRDefault="009A0835">
      <w:pPr>
        <w:jc w:val="center"/>
        <w:rPr>
          <w:i/>
        </w:rPr>
      </w:pPr>
      <w:r>
        <w:rPr>
          <w:i/>
        </w:rPr>
        <w:t>Εικόνα 3.1.4: Διάγραμμα σύνδεσης του αριθμού κύκλων φόρτισης-εκφόρτισης με την εσωτερικά αντίσταση του κελιού και την εναπομείνουσα χωρητικότητα [3]</w:t>
      </w:r>
    </w:p>
    <w:p w14:paraId="16CB50ED" w14:textId="77777777" w:rsidR="00EF255F" w:rsidRDefault="00EF255F">
      <w:pPr>
        <w:jc w:val="center"/>
        <w:rPr>
          <w:i/>
        </w:rPr>
      </w:pPr>
    </w:p>
    <w:p w14:paraId="40A1A64E" w14:textId="2D342BEB" w:rsidR="00542773" w:rsidRDefault="009A0835">
      <w:pPr>
        <w:jc w:val="both"/>
      </w:pPr>
      <w:r>
        <w:lastRenderedPageBreak/>
        <w:t>Όπως είναι λογικό, και τα δύο είδη εσωτερικής αντίστασης αυξάνονται με την πάροδο του χρόνου. Παρόλα αυτά, αξίζει να τονίσουμε ότι η ιονική αντίσταση (αναγράφεται εδώ ως αντίσταση πόλωσης) είναι σημαντικά μικρότερη από την ωμική αντίσταση. Έτσι, όταν γίνεται διαχείριση των παραγόντων που επηρεάζουν την εσωτερική αντίσταση του συσσωρευτή, η βαρύτητα πρέπει να δοθεί στην εσωτερική αντίσταση.</w:t>
      </w:r>
    </w:p>
    <w:p w14:paraId="1475E0A5" w14:textId="77777777" w:rsidR="00542773" w:rsidRDefault="00542773"/>
    <w:p w14:paraId="0937D969" w14:textId="38BFB29E" w:rsidR="00542773" w:rsidRDefault="009A0835">
      <w:r>
        <w:t>Αξίζει να δούμε δύο διαφορετικές γραφικές παραστάσεις της στάθμης φόρτισης σε σχέση με την τάση των κελιού για τις χημείες LTO/NCM και C/LiFePO4 αντίστοιχα:</w:t>
      </w:r>
    </w:p>
    <w:p w14:paraId="3E9C3EDA" w14:textId="77777777" w:rsidR="00542773" w:rsidRDefault="00542773"/>
    <w:p w14:paraId="29EFAB18" w14:textId="77777777" w:rsidR="00542773" w:rsidRDefault="009A0835">
      <w:pPr>
        <w:jc w:val="center"/>
      </w:pPr>
      <w:r>
        <w:rPr>
          <w:noProof/>
        </w:rPr>
        <w:drawing>
          <wp:inline distT="114300" distB="114300" distL="114300" distR="114300" wp14:anchorId="707889F8" wp14:editId="5B51E315">
            <wp:extent cx="3867150" cy="2809875"/>
            <wp:effectExtent l="0" t="0" r="0" b="0"/>
            <wp:docPr id="24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1"/>
                    <a:srcRect/>
                    <a:stretch>
                      <a:fillRect/>
                    </a:stretch>
                  </pic:blipFill>
                  <pic:spPr>
                    <a:xfrm>
                      <a:off x="0" y="0"/>
                      <a:ext cx="3867150" cy="2809875"/>
                    </a:xfrm>
                    <a:prstGeom prst="rect">
                      <a:avLst/>
                    </a:prstGeom>
                    <a:ln/>
                  </pic:spPr>
                </pic:pic>
              </a:graphicData>
            </a:graphic>
          </wp:inline>
        </w:drawing>
      </w:r>
    </w:p>
    <w:p w14:paraId="52BF0047" w14:textId="77777777" w:rsidR="00542773" w:rsidRDefault="009A0835">
      <w:pPr>
        <w:jc w:val="center"/>
        <w:rPr>
          <w:i/>
        </w:rPr>
      </w:pPr>
      <w:r>
        <w:rPr>
          <w:i/>
        </w:rPr>
        <w:t>Εικόνα 3.1.5: Διάγραμμα τάσης ανοιχτού κυκλώματος σε σχέση με τη στάθμη φόρτισης για κελί τύπου LTO/NCM [18]</w:t>
      </w:r>
    </w:p>
    <w:p w14:paraId="6C042C92" w14:textId="77777777" w:rsidR="00542773" w:rsidRDefault="009A0835">
      <w:pPr>
        <w:jc w:val="center"/>
      </w:pPr>
      <w:r>
        <w:rPr>
          <w:noProof/>
        </w:rPr>
        <w:drawing>
          <wp:inline distT="114300" distB="114300" distL="114300" distR="114300" wp14:anchorId="6F817D5C" wp14:editId="55B31F5E">
            <wp:extent cx="3535200" cy="2523864"/>
            <wp:effectExtent l="0" t="0" r="0" b="0"/>
            <wp:docPr id="20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2"/>
                    <a:srcRect/>
                    <a:stretch>
                      <a:fillRect/>
                    </a:stretch>
                  </pic:blipFill>
                  <pic:spPr>
                    <a:xfrm>
                      <a:off x="0" y="0"/>
                      <a:ext cx="3535200" cy="2523864"/>
                    </a:xfrm>
                    <a:prstGeom prst="rect">
                      <a:avLst/>
                    </a:prstGeom>
                    <a:ln/>
                  </pic:spPr>
                </pic:pic>
              </a:graphicData>
            </a:graphic>
          </wp:inline>
        </w:drawing>
      </w:r>
    </w:p>
    <w:p w14:paraId="772ECD5B" w14:textId="77777777" w:rsidR="00542773" w:rsidRDefault="00542773">
      <w:pPr>
        <w:jc w:val="center"/>
      </w:pPr>
    </w:p>
    <w:p w14:paraId="598900B0" w14:textId="0FE6699A" w:rsidR="00542773" w:rsidRDefault="009A0835">
      <w:pPr>
        <w:jc w:val="center"/>
        <w:rPr>
          <w:i/>
        </w:rPr>
      </w:pPr>
      <w:r>
        <w:rPr>
          <w:i/>
        </w:rPr>
        <w:t>Εικόνα 3.1.6: Διάγραμμα τάσης ανοιχτού κυκλώματος σε σχέση με τη στάθμη φόρτισης για κελί τύπου C/LiFePO4 [18]</w:t>
      </w:r>
    </w:p>
    <w:p w14:paraId="156E04ED" w14:textId="77777777" w:rsidR="00AE5AB8" w:rsidRDefault="00AE5AB8">
      <w:pPr>
        <w:jc w:val="center"/>
      </w:pPr>
    </w:p>
    <w:p w14:paraId="77EC37AD" w14:textId="484165AD" w:rsidR="00542773" w:rsidRDefault="009A0835">
      <w:pPr>
        <w:jc w:val="both"/>
      </w:pPr>
      <w:r>
        <w:t>Είναι αξιοσημείωτη η διάφορα μεταξύ των 2 καμπυλών: Η χημεία LTO/NCM παρουσιάζει μία σταδιακή, σχεδόν γραμμική μείωση της τάσης σε σχέση με τη στάθμη φόρτισης, ενώ στη C/LiFePO4 η τάση παραμένει ουσιαστικά σταθερή για το 90% της εκφόρτισης, και στο τελευταίο 10% της στάθμης φόρτισης εμφανίζει μια πολύ απότομη πτώση.</w:t>
      </w:r>
    </w:p>
    <w:p w14:paraId="53BB4055" w14:textId="77777777" w:rsidR="00542773" w:rsidRDefault="00542773">
      <w:pPr>
        <w:jc w:val="both"/>
      </w:pPr>
    </w:p>
    <w:p w14:paraId="519FCE8D" w14:textId="6BFC471F" w:rsidR="00542773" w:rsidRDefault="009A0835">
      <w:pPr>
        <w:jc w:val="both"/>
      </w:pPr>
      <w:r>
        <w:t>Τέλος, θα γίνει μια συνοπτική αναφορά στους τρόπους υπολογισμού της στάθμης φόρτισης (περισσότερες λεπτομέρειες βρίσκονται στο [18]), καθώς και στα σφάλματα της καθεμιάς βάσει σχετικών ερευνών:</w:t>
      </w:r>
    </w:p>
    <w:p w14:paraId="7AC3D09C" w14:textId="77777777" w:rsidR="00542773" w:rsidRDefault="00542773">
      <w:pPr>
        <w:jc w:val="both"/>
      </w:pPr>
    </w:p>
    <w:p w14:paraId="4526E543" w14:textId="77777777" w:rsidR="00542773" w:rsidRDefault="00542773">
      <w:pPr>
        <w:jc w:val="both"/>
      </w:pPr>
    </w:p>
    <w:tbl>
      <w:tblPr>
        <w:tblStyle w:val="af2"/>
        <w:tblW w:w="910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77"/>
        <w:gridCol w:w="2276"/>
        <w:gridCol w:w="2276"/>
        <w:gridCol w:w="2276"/>
      </w:tblGrid>
      <w:tr w:rsidR="00542773" w14:paraId="3FCAD90D" w14:textId="77777777">
        <w:tc>
          <w:tcPr>
            <w:tcW w:w="2276" w:type="dxa"/>
            <w:shd w:val="clear" w:color="auto" w:fill="F4CCCC"/>
            <w:tcMar>
              <w:top w:w="100" w:type="dxa"/>
              <w:left w:w="100" w:type="dxa"/>
              <w:bottom w:w="100" w:type="dxa"/>
              <w:right w:w="100" w:type="dxa"/>
            </w:tcMar>
          </w:tcPr>
          <w:p w14:paraId="00360719" w14:textId="77777777" w:rsidR="00542773" w:rsidRDefault="009A0835">
            <w:pPr>
              <w:widowControl w:val="0"/>
              <w:pBdr>
                <w:top w:val="nil"/>
                <w:left w:val="nil"/>
                <w:bottom w:val="nil"/>
                <w:right w:val="nil"/>
                <w:between w:val="nil"/>
              </w:pBdr>
              <w:spacing w:line="240" w:lineRule="auto"/>
              <w:jc w:val="center"/>
            </w:pPr>
            <w:r>
              <w:t>Μέθοδος</w:t>
            </w:r>
          </w:p>
        </w:tc>
        <w:tc>
          <w:tcPr>
            <w:tcW w:w="2276" w:type="dxa"/>
            <w:shd w:val="clear" w:color="auto" w:fill="FFF2CC"/>
            <w:tcMar>
              <w:top w:w="100" w:type="dxa"/>
              <w:left w:w="100" w:type="dxa"/>
              <w:bottom w:w="100" w:type="dxa"/>
              <w:right w:w="100" w:type="dxa"/>
            </w:tcMar>
          </w:tcPr>
          <w:p w14:paraId="33BAEFB2" w14:textId="77777777" w:rsidR="00542773" w:rsidRDefault="009A0835">
            <w:pPr>
              <w:widowControl w:val="0"/>
              <w:pBdr>
                <w:top w:val="nil"/>
                <w:left w:val="nil"/>
                <w:bottom w:val="nil"/>
                <w:right w:val="nil"/>
                <w:between w:val="nil"/>
              </w:pBdr>
              <w:spacing w:line="240" w:lineRule="auto"/>
              <w:jc w:val="center"/>
            </w:pPr>
            <w:r>
              <w:t>Πλεονεκτήματα</w:t>
            </w:r>
          </w:p>
        </w:tc>
        <w:tc>
          <w:tcPr>
            <w:tcW w:w="2276" w:type="dxa"/>
            <w:shd w:val="clear" w:color="auto" w:fill="D9EAD3"/>
            <w:tcMar>
              <w:top w:w="100" w:type="dxa"/>
              <w:left w:w="100" w:type="dxa"/>
              <w:bottom w:w="100" w:type="dxa"/>
              <w:right w:w="100" w:type="dxa"/>
            </w:tcMar>
          </w:tcPr>
          <w:p w14:paraId="258A608D" w14:textId="77777777" w:rsidR="00542773" w:rsidRDefault="009A0835">
            <w:pPr>
              <w:widowControl w:val="0"/>
              <w:pBdr>
                <w:top w:val="nil"/>
                <w:left w:val="nil"/>
                <w:bottom w:val="nil"/>
                <w:right w:val="nil"/>
                <w:between w:val="nil"/>
              </w:pBdr>
              <w:spacing w:line="240" w:lineRule="auto"/>
              <w:jc w:val="center"/>
            </w:pPr>
            <w:r>
              <w:t>Μειονεκτήματα</w:t>
            </w:r>
          </w:p>
        </w:tc>
        <w:tc>
          <w:tcPr>
            <w:tcW w:w="2276" w:type="dxa"/>
            <w:shd w:val="clear" w:color="auto" w:fill="C9DAF8"/>
            <w:tcMar>
              <w:top w:w="100" w:type="dxa"/>
              <w:left w:w="100" w:type="dxa"/>
              <w:bottom w:w="100" w:type="dxa"/>
              <w:right w:w="100" w:type="dxa"/>
            </w:tcMar>
          </w:tcPr>
          <w:p w14:paraId="48A6BDC4" w14:textId="77777777" w:rsidR="00542773" w:rsidRDefault="009A0835">
            <w:pPr>
              <w:widowControl w:val="0"/>
              <w:pBdr>
                <w:top w:val="nil"/>
                <w:left w:val="nil"/>
                <w:bottom w:val="nil"/>
                <w:right w:val="nil"/>
                <w:between w:val="nil"/>
              </w:pBdr>
              <w:spacing w:line="240" w:lineRule="auto"/>
              <w:jc w:val="center"/>
            </w:pPr>
            <w:r>
              <w:t>Απαραίτητα Δεδομένα</w:t>
            </w:r>
          </w:p>
        </w:tc>
      </w:tr>
      <w:tr w:rsidR="00542773" w14:paraId="68B9F06A" w14:textId="77777777">
        <w:tc>
          <w:tcPr>
            <w:tcW w:w="2276" w:type="dxa"/>
            <w:shd w:val="clear" w:color="auto" w:fill="F4CCCC"/>
            <w:tcMar>
              <w:top w:w="100" w:type="dxa"/>
              <w:left w:w="100" w:type="dxa"/>
              <w:bottom w:w="100" w:type="dxa"/>
              <w:right w:w="100" w:type="dxa"/>
            </w:tcMar>
          </w:tcPr>
          <w:p w14:paraId="63F5A12F" w14:textId="77777777" w:rsidR="00542773" w:rsidRDefault="009A0835">
            <w:pPr>
              <w:widowControl w:val="0"/>
              <w:pBdr>
                <w:top w:val="nil"/>
                <w:left w:val="nil"/>
                <w:bottom w:val="nil"/>
                <w:right w:val="nil"/>
                <w:between w:val="nil"/>
              </w:pBdr>
              <w:spacing w:line="240" w:lineRule="auto"/>
              <w:jc w:val="center"/>
            </w:pPr>
            <w:r>
              <w:t>1.Μέθοδος δοκιμής εκφόρτισης (Discharge test method)</w:t>
            </w:r>
          </w:p>
        </w:tc>
        <w:tc>
          <w:tcPr>
            <w:tcW w:w="2276" w:type="dxa"/>
            <w:shd w:val="clear" w:color="auto" w:fill="FFF2CC"/>
            <w:tcMar>
              <w:top w:w="100" w:type="dxa"/>
              <w:left w:w="100" w:type="dxa"/>
              <w:bottom w:w="100" w:type="dxa"/>
              <w:right w:w="100" w:type="dxa"/>
            </w:tcMar>
          </w:tcPr>
          <w:p w14:paraId="613583A1" w14:textId="77777777" w:rsidR="00542773" w:rsidRDefault="009A0835">
            <w:pPr>
              <w:widowControl w:val="0"/>
              <w:pBdr>
                <w:top w:val="nil"/>
                <w:left w:val="nil"/>
                <w:bottom w:val="nil"/>
                <w:right w:val="nil"/>
                <w:between w:val="nil"/>
              </w:pBdr>
              <w:spacing w:line="240" w:lineRule="auto"/>
              <w:jc w:val="center"/>
            </w:pPr>
            <w:r>
              <w:t>Ακριβές, εύκολο</w:t>
            </w:r>
          </w:p>
        </w:tc>
        <w:tc>
          <w:tcPr>
            <w:tcW w:w="2276" w:type="dxa"/>
            <w:shd w:val="clear" w:color="auto" w:fill="D9EAD3"/>
            <w:tcMar>
              <w:top w:w="100" w:type="dxa"/>
              <w:left w:w="100" w:type="dxa"/>
              <w:bottom w:w="100" w:type="dxa"/>
              <w:right w:w="100" w:type="dxa"/>
            </w:tcMar>
          </w:tcPr>
          <w:p w14:paraId="5D07A57B" w14:textId="77777777" w:rsidR="00542773" w:rsidRDefault="009A0835">
            <w:pPr>
              <w:widowControl w:val="0"/>
              <w:pBdr>
                <w:top w:val="nil"/>
                <w:left w:val="nil"/>
                <w:bottom w:val="nil"/>
                <w:right w:val="nil"/>
                <w:between w:val="nil"/>
              </w:pBdr>
              <w:spacing w:line="240" w:lineRule="auto"/>
              <w:jc w:val="center"/>
            </w:pPr>
            <w:r>
              <w:t>Απαιτείται πολύς χρόνος, εκτός σύνδεσης, απώλεια ενέργειας</w:t>
            </w:r>
          </w:p>
        </w:tc>
        <w:tc>
          <w:tcPr>
            <w:tcW w:w="2276" w:type="dxa"/>
            <w:shd w:val="clear" w:color="auto" w:fill="C9DAF8"/>
            <w:tcMar>
              <w:top w:w="100" w:type="dxa"/>
              <w:left w:w="100" w:type="dxa"/>
              <w:bottom w:w="100" w:type="dxa"/>
              <w:right w:w="100" w:type="dxa"/>
            </w:tcMar>
          </w:tcPr>
          <w:p w14:paraId="09645267" w14:textId="77777777" w:rsidR="00542773" w:rsidRDefault="009A0835">
            <w:pPr>
              <w:widowControl w:val="0"/>
              <w:pBdr>
                <w:top w:val="nil"/>
                <w:left w:val="nil"/>
                <w:bottom w:val="nil"/>
                <w:right w:val="nil"/>
                <w:between w:val="nil"/>
              </w:pBdr>
              <w:spacing w:line="240" w:lineRule="auto"/>
              <w:jc w:val="center"/>
            </w:pPr>
            <w:r>
              <w:t xml:space="preserve">Υπολειπόμενο φορτίο και χωρητικότητα </w:t>
            </w:r>
          </w:p>
        </w:tc>
      </w:tr>
      <w:tr w:rsidR="00542773" w14:paraId="31CC8D04" w14:textId="77777777">
        <w:tc>
          <w:tcPr>
            <w:tcW w:w="2276" w:type="dxa"/>
            <w:shd w:val="clear" w:color="auto" w:fill="F4CCCC"/>
            <w:tcMar>
              <w:top w:w="100" w:type="dxa"/>
              <w:left w:w="100" w:type="dxa"/>
              <w:bottom w:w="100" w:type="dxa"/>
              <w:right w:w="100" w:type="dxa"/>
            </w:tcMar>
          </w:tcPr>
          <w:p w14:paraId="4048F8C9" w14:textId="77777777" w:rsidR="00542773" w:rsidRDefault="009A0835">
            <w:pPr>
              <w:widowControl w:val="0"/>
              <w:pBdr>
                <w:top w:val="nil"/>
                <w:left w:val="nil"/>
                <w:bottom w:val="nil"/>
                <w:right w:val="nil"/>
                <w:between w:val="nil"/>
              </w:pBdr>
              <w:spacing w:line="240" w:lineRule="auto"/>
              <w:jc w:val="center"/>
            </w:pPr>
            <w:r>
              <w:t>2. Μέθοδος ολοκλήρωσης αμπερωρίων (Ampere-hour integral method)</w:t>
            </w:r>
          </w:p>
        </w:tc>
        <w:tc>
          <w:tcPr>
            <w:tcW w:w="2276" w:type="dxa"/>
            <w:shd w:val="clear" w:color="auto" w:fill="FFF2CC"/>
            <w:tcMar>
              <w:top w:w="100" w:type="dxa"/>
              <w:left w:w="100" w:type="dxa"/>
              <w:bottom w:w="100" w:type="dxa"/>
              <w:right w:w="100" w:type="dxa"/>
            </w:tcMar>
          </w:tcPr>
          <w:p w14:paraId="4A7D0E89" w14:textId="77777777" w:rsidR="00542773" w:rsidRDefault="009A0835">
            <w:pPr>
              <w:widowControl w:val="0"/>
              <w:spacing w:line="240" w:lineRule="auto"/>
              <w:jc w:val="center"/>
            </w:pPr>
            <w:r>
              <w:t>Εύκολη εφαρμογή,</w:t>
            </w:r>
          </w:p>
          <w:p w14:paraId="3AA37D9A" w14:textId="77777777" w:rsidR="00542773" w:rsidRDefault="009A0835">
            <w:pPr>
              <w:widowControl w:val="0"/>
              <w:spacing w:line="240" w:lineRule="auto"/>
              <w:jc w:val="center"/>
            </w:pPr>
            <w:r>
              <w:t>ακριβής εάν η</w:t>
            </w:r>
          </w:p>
          <w:p w14:paraId="2D166300" w14:textId="77777777" w:rsidR="00542773" w:rsidRDefault="009A0835">
            <w:pPr>
              <w:widowControl w:val="0"/>
              <w:spacing w:line="240" w:lineRule="auto"/>
              <w:jc w:val="center"/>
            </w:pPr>
            <w:r>
              <w:t>αρχική τιμή στάθμης φόρτισης,</w:t>
            </w:r>
          </w:p>
          <w:p w14:paraId="4EE0B99C" w14:textId="77777777" w:rsidR="00542773" w:rsidRDefault="009A0835">
            <w:pPr>
              <w:widowControl w:val="0"/>
              <w:spacing w:line="240" w:lineRule="auto"/>
              <w:jc w:val="center"/>
            </w:pPr>
            <w:r>
              <w:t>η τρέχουσα</w:t>
            </w:r>
          </w:p>
          <w:p w14:paraId="1E3D81DF" w14:textId="77777777" w:rsidR="00542773" w:rsidRDefault="009A0835">
            <w:pPr>
              <w:widowControl w:val="0"/>
              <w:spacing w:line="240" w:lineRule="auto"/>
              <w:jc w:val="center"/>
            </w:pPr>
            <w:r>
              <w:t>μέτρηση και</w:t>
            </w:r>
          </w:p>
          <w:p w14:paraId="38AC0694" w14:textId="77777777" w:rsidR="00542773" w:rsidRDefault="009A0835">
            <w:pPr>
              <w:widowControl w:val="0"/>
              <w:spacing w:line="240" w:lineRule="auto"/>
              <w:jc w:val="center"/>
            </w:pPr>
            <w:r>
              <w:t>η απόδοση είναι</w:t>
            </w:r>
          </w:p>
          <w:p w14:paraId="3A8528F1" w14:textId="77777777" w:rsidR="00542773" w:rsidRDefault="009A0835">
            <w:pPr>
              <w:widowControl w:val="0"/>
              <w:spacing w:line="240" w:lineRule="auto"/>
              <w:jc w:val="center"/>
            </w:pPr>
            <w:r>
              <w:t>ακριβείς</w:t>
            </w:r>
          </w:p>
        </w:tc>
        <w:tc>
          <w:tcPr>
            <w:tcW w:w="2276" w:type="dxa"/>
            <w:shd w:val="clear" w:color="auto" w:fill="D9EAD3"/>
            <w:tcMar>
              <w:top w:w="100" w:type="dxa"/>
              <w:left w:w="100" w:type="dxa"/>
              <w:bottom w:w="100" w:type="dxa"/>
              <w:right w:w="100" w:type="dxa"/>
            </w:tcMar>
          </w:tcPr>
          <w:p w14:paraId="218082D7" w14:textId="77777777" w:rsidR="00542773" w:rsidRDefault="009A0835">
            <w:pPr>
              <w:widowControl w:val="0"/>
              <w:spacing w:line="240" w:lineRule="auto"/>
              <w:jc w:val="center"/>
            </w:pPr>
            <w:r>
              <w:t>Εξαρτάται από την αρχική τιμή στάθμης φόρτισης.</w:t>
            </w:r>
          </w:p>
          <w:p w14:paraId="5A282B0D" w14:textId="77777777" w:rsidR="00542773" w:rsidRDefault="009A0835">
            <w:pPr>
              <w:widowControl w:val="0"/>
              <w:spacing w:line="240" w:lineRule="auto"/>
              <w:jc w:val="center"/>
            </w:pPr>
            <w:r>
              <w:t>Χρειάζεται ακριβή τιμή του ρυθμού αυτοεκφόρτισης και της απόδοσης. Χρειάζεται υψηλή ακρίβεια στη</w:t>
            </w:r>
          </w:p>
          <w:p w14:paraId="52086D5C" w14:textId="77777777" w:rsidR="00542773" w:rsidRDefault="009A0835">
            <w:pPr>
              <w:widowControl w:val="0"/>
              <w:spacing w:line="240" w:lineRule="auto"/>
              <w:jc w:val="center"/>
            </w:pPr>
            <w:r>
              <w:t>μέτρηση του ρεύματος. Όχι</w:t>
            </w:r>
          </w:p>
          <w:p w14:paraId="285841E2" w14:textId="77777777" w:rsidR="00542773" w:rsidRDefault="009A0835">
            <w:pPr>
              <w:widowControl w:val="0"/>
              <w:spacing w:line="240" w:lineRule="auto"/>
              <w:jc w:val="center"/>
            </w:pPr>
            <w:r>
              <w:t>κατάλληλο για συσσωρευτές υπό πολύ</w:t>
            </w:r>
          </w:p>
          <w:p w14:paraId="5CE43E50" w14:textId="77777777" w:rsidR="00542773" w:rsidRDefault="009A0835">
            <w:pPr>
              <w:widowControl w:val="0"/>
              <w:spacing w:line="240" w:lineRule="auto"/>
              <w:jc w:val="center"/>
            </w:pPr>
            <w:r>
              <w:t>δυναμικές συνθήκες</w:t>
            </w:r>
          </w:p>
        </w:tc>
        <w:tc>
          <w:tcPr>
            <w:tcW w:w="2276" w:type="dxa"/>
            <w:shd w:val="clear" w:color="auto" w:fill="C9DAF8"/>
            <w:tcMar>
              <w:top w:w="100" w:type="dxa"/>
              <w:left w:w="100" w:type="dxa"/>
              <w:bottom w:w="100" w:type="dxa"/>
              <w:right w:w="100" w:type="dxa"/>
            </w:tcMar>
          </w:tcPr>
          <w:p w14:paraId="3B375A48" w14:textId="77777777" w:rsidR="00542773" w:rsidRDefault="009A0835">
            <w:pPr>
              <w:widowControl w:val="0"/>
              <w:spacing w:line="240" w:lineRule="auto"/>
              <w:jc w:val="center"/>
            </w:pPr>
            <w:r>
              <w:t>Ρεύμα, χωρητικότητα, απόδοση ,</w:t>
            </w:r>
          </w:p>
          <w:p w14:paraId="558F401D" w14:textId="77777777" w:rsidR="00542773" w:rsidRDefault="009A0835">
            <w:pPr>
              <w:widowControl w:val="0"/>
              <w:spacing w:line="240" w:lineRule="auto"/>
              <w:jc w:val="center"/>
            </w:pPr>
            <w:r>
              <w:t>ρυθμός αυτοεκφόρτισης, αρχική τιμή στάθμης φόρτισης.</w:t>
            </w:r>
          </w:p>
          <w:p w14:paraId="739B8F12" w14:textId="77777777" w:rsidR="00542773" w:rsidRDefault="00542773">
            <w:pPr>
              <w:widowControl w:val="0"/>
              <w:pBdr>
                <w:top w:val="nil"/>
                <w:left w:val="nil"/>
                <w:bottom w:val="nil"/>
                <w:right w:val="nil"/>
                <w:between w:val="nil"/>
              </w:pBdr>
              <w:spacing w:line="240" w:lineRule="auto"/>
              <w:jc w:val="center"/>
            </w:pPr>
          </w:p>
        </w:tc>
      </w:tr>
      <w:tr w:rsidR="00542773" w14:paraId="72D627CF" w14:textId="77777777">
        <w:tc>
          <w:tcPr>
            <w:tcW w:w="2276" w:type="dxa"/>
            <w:shd w:val="clear" w:color="auto" w:fill="F4CCCC"/>
            <w:tcMar>
              <w:top w:w="100" w:type="dxa"/>
              <w:left w:w="100" w:type="dxa"/>
              <w:bottom w:w="100" w:type="dxa"/>
              <w:right w:w="100" w:type="dxa"/>
            </w:tcMar>
          </w:tcPr>
          <w:p w14:paraId="0F4AA673" w14:textId="77777777" w:rsidR="00542773" w:rsidRDefault="009A0835">
            <w:pPr>
              <w:widowControl w:val="0"/>
              <w:pBdr>
                <w:top w:val="nil"/>
                <w:left w:val="nil"/>
                <w:bottom w:val="nil"/>
                <w:right w:val="nil"/>
                <w:between w:val="nil"/>
              </w:pBdr>
              <w:spacing w:line="240" w:lineRule="auto"/>
              <w:jc w:val="center"/>
            </w:pPr>
            <w:r>
              <w:t>3. Μέθοδος τάσης ανοιχτοκύκλωσης (Open circuit voltage method)</w:t>
            </w:r>
          </w:p>
        </w:tc>
        <w:tc>
          <w:tcPr>
            <w:tcW w:w="2276" w:type="dxa"/>
            <w:shd w:val="clear" w:color="auto" w:fill="FFF2CC"/>
            <w:tcMar>
              <w:top w:w="100" w:type="dxa"/>
              <w:left w:w="100" w:type="dxa"/>
              <w:bottom w:w="100" w:type="dxa"/>
              <w:right w:w="100" w:type="dxa"/>
            </w:tcMar>
          </w:tcPr>
          <w:p w14:paraId="3DE05501" w14:textId="77777777" w:rsidR="00542773" w:rsidRDefault="009A0835">
            <w:pPr>
              <w:widowControl w:val="0"/>
              <w:spacing w:line="240" w:lineRule="auto"/>
              <w:jc w:val="center"/>
            </w:pPr>
            <w:r>
              <w:t>Εύκολη εφαρμογή.</w:t>
            </w:r>
          </w:p>
          <w:p w14:paraId="6229EF49" w14:textId="77777777" w:rsidR="00542773" w:rsidRDefault="009A0835">
            <w:pPr>
              <w:widowControl w:val="0"/>
              <w:spacing w:line="240" w:lineRule="auto"/>
              <w:jc w:val="center"/>
            </w:pPr>
            <w:r>
              <w:t>Ακριβές</w:t>
            </w:r>
          </w:p>
        </w:tc>
        <w:tc>
          <w:tcPr>
            <w:tcW w:w="2276" w:type="dxa"/>
            <w:shd w:val="clear" w:color="auto" w:fill="D9EAD3"/>
            <w:tcMar>
              <w:top w:w="100" w:type="dxa"/>
              <w:left w:w="100" w:type="dxa"/>
              <w:bottom w:w="100" w:type="dxa"/>
              <w:right w:w="100" w:type="dxa"/>
            </w:tcMar>
          </w:tcPr>
          <w:p w14:paraId="7DCDC13F" w14:textId="77777777" w:rsidR="00542773" w:rsidRDefault="009A0835">
            <w:pPr>
              <w:widowControl w:val="0"/>
              <w:spacing w:line="240" w:lineRule="auto"/>
              <w:jc w:val="center"/>
            </w:pPr>
            <w:r>
              <w:t>Χρειάζεται λίγο χρόνο ξεκούρασης. Για κάποια είδη συσσωρευτή όπως η LFP, είναι κατάλληλο μόνο όταν η στάθμης φόρτισης είναι πολύ υψηλό ή πολύ χαμηλό.</w:t>
            </w:r>
          </w:p>
        </w:tc>
        <w:tc>
          <w:tcPr>
            <w:tcW w:w="2276" w:type="dxa"/>
            <w:shd w:val="clear" w:color="auto" w:fill="C9DAF8"/>
            <w:tcMar>
              <w:top w:w="100" w:type="dxa"/>
              <w:left w:w="100" w:type="dxa"/>
              <w:bottom w:w="100" w:type="dxa"/>
              <w:right w:w="100" w:type="dxa"/>
            </w:tcMar>
          </w:tcPr>
          <w:p w14:paraId="597B8625" w14:textId="77777777" w:rsidR="00542773" w:rsidRDefault="009A0835">
            <w:pPr>
              <w:widowControl w:val="0"/>
              <w:spacing w:line="240" w:lineRule="auto"/>
              <w:jc w:val="center"/>
            </w:pPr>
            <w:r>
              <w:t>Χρόνος αδράνειας, τάση</w:t>
            </w:r>
          </w:p>
        </w:tc>
      </w:tr>
      <w:tr w:rsidR="00542773" w14:paraId="583A0F3E" w14:textId="77777777">
        <w:tc>
          <w:tcPr>
            <w:tcW w:w="2276" w:type="dxa"/>
            <w:shd w:val="clear" w:color="auto" w:fill="F4CCCC"/>
            <w:tcMar>
              <w:top w:w="100" w:type="dxa"/>
              <w:left w:w="100" w:type="dxa"/>
              <w:bottom w:w="100" w:type="dxa"/>
              <w:right w:w="100" w:type="dxa"/>
            </w:tcMar>
          </w:tcPr>
          <w:p w14:paraId="1CC21F65" w14:textId="77777777" w:rsidR="00542773" w:rsidRDefault="009A0835">
            <w:pPr>
              <w:widowControl w:val="0"/>
              <w:pBdr>
                <w:top w:val="nil"/>
                <w:left w:val="nil"/>
                <w:bottom w:val="nil"/>
                <w:right w:val="nil"/>
                <w:between w:val="nil"/>
              </w:pBdr>
              <w:spacing w:line="240" w:lineRule="auto"/>
              <w:jc w:val="center"/>
            </w:pPr>
            <w:r>
              <w:t>4. Μέθοδος εκτίμησης της στάθμης φόρτισης από μοντελοποίηση συσσωρευτών (Battery model-based SOC estimation method)</w:t>
            </w:r>
          </w:p>
        </w:tc>
        <w:tc>
          <w:tcPr>
            <w:tcW w:w="2276" w:type="dxa"/>
            <w:shd w:val="clear" w:color="auto" w:fill="FFF2CC"/>
            <w:tcMar>
              <w:top w:w="100" w:type="dxa"/>
              <w:left w:w="100" w:type="dxa"/>
              <w:bottom w:w="100" w:type="dxa"/>
              <w:right w:w="100" w:type="dxa"/>
            </w:tcMar>
          </w:tcPr>
          <w:p w14:paraId="5E3B2E72" w14:textId="77777777" w:rsidR="00542773" w:rsidRDefault="009A0835">
            <w:pPr>
              <w:widowControl w:val="0"/>
              <w:pBdr>
                <w:top w:val="nil"/>
                <w:left w:val="nil"/>
                <w:bottom w:val="nil"/>
                <w:right w:val="nil"/>
                <w:between w:val="nil"/>
              </w:pBdr>
              <w:spacing w:line="240" w:lineRule="auto"/>
              <w:jc w:val="center"/>
            </w:pPr>
            <w:r>
              <w:t>Δεν χρειάζεται χρόνο αδράνειας. Δεν εξαρτάται από από την αρχική τιμή στάθμης φόρτισης</w:t>
            </w:r>
          </w:p>
        </w:tc>
        <w:tc>
          <w:tcPr>
            <w:tcW w:w="2276" w:type="dxa"/>
            <w:shd w:val="clear" w:color="auto" w:fill="D9EAD3"/>
            <w:tcMar>
              <w:top w:w="100" w:type="dxa"/>
              <w:left w:w="100" w:type="dxa"/>
              <w:bottom w:w="100" w:type="dxa"/>
              <w:right w:w="100" w:type="dxa"/>
            </w:tcMar>
          </w:tcPr>
          <w:p w14:paraId="1F71B391" w14:textId="77777777" w:rsidR="00542773" w:rsidRDefault="009A0835">
            <w:pPr>
              <w:widowControl w:val="0"/>
              <w:spacing w:line="240" w:lineRule="auto"/>
              <w:jc w:val="center"/>
            </w:pPr>
            <w:r>
              <w:t xml:space="preserve">Για ορισμένα είδη συσσωρευτή όπως η LFP, </w:t>
            </w:r>
          </w:p>
          <w:p w14:paraId="68028795" w14:textId="77777777" w:rsidR="00542773" w:rsidRDefault="009A0835">
            <w:pPr>
              <w:widowControl w:val="0"/>
              <w:spacing w:line="240" w:lineRule="auto"/>
              <w:jc w:val="center"/>
            </w:pPr>
            <w:r>
              <w:t>είναι κατάλληλο μόνο όταν το στάθμης φόρτισης είναι</w:t>
            </w:r>
          </w:p>
          <w:p w14:paraId="44184B07" w14:textId="77777777" w:rsidR="00542773" w:rsidRDefault="009A0835">
            <w:pPr>
              <w:widowControl w:val="0"/>
              <w:spacing w:line="240" w:lineRule="auto"/>
              <w:jc w:val="center"/>
            </w:pPr>
            <w:r>
              <w:t>πολύ υψηλό ή πολύ χαμηλό. Ευαίσθητο σε θόρυβο μετρήσεων</w:t>
            </w:r>
          </w:p>
        </w:tc>
        <w:tc>
          <w:tcPr>
            <w:tcW w:w="2276" w:type="dxa"/>
            <w:shd w:val="clear" w:color="auto" w:fill="C9DAF8"/>
            <w:tcMar>
              <w:top w:w="100" w:type="dxa"/>
              <w:left w:w="100" w:type="dxa"/>
              <w:bottom w:w="100" w:type="dxa"/>
              <w:right w:w="100" w:type="dxa"/>
            </w:tcMar>
          </w:tcPr>
          <w:p w14:paraId="73031498" w14:textId="77777777" w:rsidR="00542773" w:rsidRDefault="009A0835">
            <w:pPr>
              <w:widowControl w:val="0"/>
              <w:pBdr>
                <w:top w:val="nil"/>
                <w:left w:val="nil"/>
                <w:bottom w:val="nil"/>
                <w:right w:val="nil"/>
                <w:between w:val="nil"/>
              </w:pBdr>
              <w:spacing w:line="240" w:lineRule="auto"/>
              <w:jc w:val="center"/>
            </w:pPr>
            <w:r>
              <w:t>Ρεύμα, τάση, μοντέλοποίηση συσσωρευτή</w:t>
            </w:r>
          </w:p>
        </w:tc>
      </w:tr>
      <w:tr w:rsidR="00542773" w14:paraId="5484DAF4" w14:textId="77777777">
        <w:tc>
          <w:tcPr>
            <w:tcW w:w="2276" w:type="dxa"/>
            <w:shd w:val="clear" w:color="auto" w:fill="F4CCCC"/>
            <w:tcMar>
              <w:top w:w="100" w:type="dxa"/>
              <w:left w:w="100" w:type="dxa"/>
              <w:bottom w:w="100" w:type="dxa"/>
              <w:right w:w="100" w:type="dxa"/>
            </w:tcMar>
          </w:tcPr>
          <w:p w14:paraId="46679976" w14:textId="77777777" w:rsidR="00542773" w:rsidRDefault="009A0835">
            <w:pPr>
              <w:widowControl w:val="0"/>
              <w:pBdr>
                <w:top w:val="nil"/>
                <w:left w:val="nil"/>
                <w:bottom w:val="nil"/>
                <w:right w:val="nil"/>
                <w:between w:val="nil"/>
              </w:pBdr>
              <w:spacing w:line="240" w:lineRule="auto"/>
              <w:jc w:val="center"/>
            </w:pPr>
            <w:r>
              <w:t xml:space="preserve">5. Μοντέλο νευρωνικού δικτύου (Neural network </w:t>
            </w:r>
            <w:r>
              <w:lastRenderedPageBreak/>
              <w:t>model)</w:t>
            </w:r>
          </w:p>
        </w:tc>
        <w:tc>
          <w:tcPr>
            <w:tcW w:w="2276" w:type="dxa"/>
            <w:shd w:val="clear" w:color="auto" w:fill="FFF2CC"/>
            <w:tcMar>
              <w:top w:w="100" w:type="dxa"/>
              <w:left w:w="100" w:type="dxa"/>
              <w:bottom w:w="100" w:type="dxa"/>
              <w:right w:w="100" w:type="dxa"/>
            </w:tcMar>
          </w:tcPr>
          <w:p w14:paraId="0F7718D7" w14:textId="77777777" w:rsidR="00542773" w:rsidRDefault="009A0835">
            <w:pPr>
              <w:widowControl w:val="0"/>
              <w:pBdr>
                <w:top w:val="nil"/>
                <w:left w:val="nil"/>
                <w:bottom w:val="nil"/>
                <w:right w:val="nil"/>
                <w:between w:val="nil"/>
              </w:pBdr>
              <w:spacing w:line="240" w:lineRule="auto"/>
              <w:jc w:val="center"/>
            </w:pPr>
            <w:r>
              <w:lastRenderedPageBreak/>
              <w:t>Κατάλληλο για όλα τα είδη συσσωρευτών</w:t>
            </w:r>
          </w:p>
        </w:tc>
        <w:tc>
          <w:tcPr>
            <w:tcW w:w="2276" w:type="dxa"/>
            <w:shd w:val="clear" w:color="auto" w:fill="D9EAD3"/>
            <w:tcMar>
              <w:top w:w="100" w:type="dxa"/>
              <w:left w:w="100" w:type="dxa"/>
              <w:bottom w:w="100" w:type="dxa"/>
              <w:right w:w="100" w:type="dxa"/>
            </w:tcMar>
          </w:tcPr>
          <w:p w14:paraId="6700A2D4" w14:textId="77777777" w:rsidR="00542773" w:rsidRDefault="009A0835">
            <w:pPr>
              <w:widowControl w:val="0"/>
              <w:pBdr>
                <w:top w:val="nil"/>
                <w:left w:val="nil"/>
                <w:bottom w:val="nil"/>
                <w:right w:val="nil"/>
                <w:between w:val="nil"/>
              </w:pBdr>
              <w:spacing w:line="240" w:lineRule="auto"/>
              <w:jc w:val="center"/>
            </w:pPr>
            <w:r>
              <w:t xml:space="preserve">Απαιτείται μεγάλη ποσότητα δεδομένων </w:t>
            </w:r>
            <w:r>
              <w:lastRenderedPageBreak/>
              <w:t>εξάσκησης</w:t>
            </w:r>
          </w:p>
        </w:tc>
        <w:tc>
          <w:tcPr>
            <w:tcW w:w="2276" w:type="dxa"/>
            <w:shd w:val="clear" w:color="auto" w:fill="C9DAF8"/>
            <w:tcMar>
              <w:top w:w="100" w:type="dxa"/>
              <w:left w:w="100" w:type="dxa"/>
              <w:bottom w:w="100" w:type="dxa"/>
              <w:right w:w="100" w:type="dxa"/>
            </w:tcMar>
          </w:tcPr>
          <w:p w14:paraId="1E739E19" w14:textId="77777777" w:rsidR="00542773" w:rsidRDefault="009A0835">
            <w:pPr>
              <w:widowControl w:val="0"/>
              <w:pBdr>
                <w:top w:val="nil"/>
                <w:left w:val="nil"/>
                <w:bottom w:val="nil"/>
                <w:right w:val="nil"/>
                <w:between w:val="nil"/>
              </w:pBdr>
              <w:spacing w:line="240" w:lineRule="auto"/>
              <w:jc w:val="center"/>
            </w:pPr>
            <w:r>
              <w:lastRenderedPageBreak/>
              <w:t xml:space="preserve">Ρεύμα, τάση, συσσωρευμένο φορτίο, αρχική τιμή </w:t>
            </w:r>
            <w:r>
              <w:lastRenderedPageBreak/>
              <w:t>στάθμη φόρτισης κ.α.</w:t>
            </w:r>
          </w:p>
        </w:tc>
      </w:tr>
      <w:tr w:rsidR="00542773" w14:paraId="385BD266" w14:textId="77777777">
        <w:tc>
          <w:tcPr>
            <w:tcW w:w="2276" w:type="dxa"/>
            <w:shd w:val="clear" w:color="auto" w:fill="F4CCCC"/>
            <w:tcMar>
              <w:top w:w="100" w:type="dxa"/>
              <w:left w:w="100" w:type="dxa"/>
              <w:bottom w:w="100" w:type="dxa"/>
              <w:right w:w="100" w:type="dxa"/>
            </w:tcMar>
          </w:tcPr>
          <w:p w14:paraId="07D0B37D" w14:textId="77777777" w:rsidR="00542773" w:rsidRDefault="009A0835">
            <w:pPr>
              <w:widowControl w:val="0"/>
              <w:pBdr>
                <w:top w:val="nil"/>
                <w:left w:val="nil"/>
                <w:bottom w:val="nil"/>
                <w:right w:val="nil"/>
                <w:between w:val="nil"/>
              </w:pBdr>
              <w:spacing w:line="240" w:lineRule="auto"/>
              <w:jc w:val="center"/>
            </w:pPr>
            <w:r>
              <w:lastRenderedPageBreak/>
              <w:t>6. Μέθοδοι που βασίζονται στην εσωτερική αντίσταση συσσωρευτή (Resistance based methods)</w:t>
            </w:r>
          </w:p>
        </w:tc>
        <w:tc>
          <w:tcPr>
            <w:tcW w:w="2276" w:type="dxa"/>
            <w:shd w:val="clear" w:color="auto" w:fill="FFF2CC"/>
            <w:tcMar>
              <w:top w:w="100" w:type="dxa"/>
              <w:left w:w="100" w:type="dxa"/>
              <w:bottom w:w="100" w:type="dxa"/>
              <w:right w:w="100" w:type="dxa"/>
            </w:tcMar>
          </w:tcPr>
          <w:p w14:paraId="6C8264A6" w14:textId="77777777" w:rsidR="00542773" w:rsidRDefault="009A0835">
            <w:pPr>
              <w:widowControl w:val="0"/>
              <w:pBdr>
                <w:top w:val="nil"/>
                <w:left w:val="nil"/>
                <w:bottom w:val="nil"/>
                <w:right w:val="nil"/>
                <w:between w:val="nil"/>
              </w:pBdr>
              <w:spacing w:line="240" w:lineRule="auto"/>
              <w:jc w:val="center"/>
            </w:pPr>
            <w:r>
              <w:t>-</w:t>
            </w:r>
          </w:p>
        </w:tc>
        <w:tc>
          <w:tcPr>
            <w:tcW w:w="2276" w:type="dxa"/>
            <w:shd w:val="clear" w:color="auto" w:fill="D9EAD3"/>
            <w:tcMar>
              <w:top w:w="100" w:type="dxa"/>
              <w:left w:w="100" w:type="dxa"/>
              <w:bottom w:w="100" w:type="dxa"/>
              <w:right w:w="100" w:type="dxa"/>
            </w:tcMar>
          </w:tcPr>
          <w:p w14:paraId="615C34E1" w14:textId="77777777" w:rsidR="00542773" w:rsidRDefault="009A0835">
            <w:pPr>
              <w:widowControl w:val="0"/>
              <w:pBdr>
                <w:top w:val="nil"/>
                <w:left w:val="nil"/>
                <w:bottom w:val="nil"/>
                <w:right w:val="nil"/>
                <w:between w:val="nil"/>
              </w:pBdr>
              <w:spacing w:line="240" w:lineRule="auto"/>
              <w:jc w:val="center"/>
            </w:pPr>
            <w:r>
              <w:t>Η εμπέδηση εναλλασσόμενου ρεύματος είναι δύσκολη και κοστοβόρα. Η αντίσταση συνεχούς ρεύματος είναι ανακριβής</w:t>
            </w:r>
          </w:p>
        </w:tc>
        <w:tc>
          <w:tcPr>
            <w:tcW w:w="2276" w:type="dxa"/>
            <w:shd w:val="clear" w:color="auto" w:fill="C9DAF8"/>
            <w:tcMar>
              <w:top w:w="100" w:type="dxa"/>
              <w:left w:w="100" w:type="dxa"/>
              <w:bottom w:w="100" w:type="dxa"/>
              <w:right w:w="100" w:type="dxa"/>
            </w:tcMar>
          </w:tcPr>
          <w:p w14:paraId="29659041" w14:textId="77777777" w:rsidR="00542773" w:rsidRDefault="009A0835">
            <w:pPr>
              <w:widowControl w:val="0"/>
              <w:pBdr>
                <w:top w:val="nil"/>
                <w:left w:val="nil"/>
                <w:bottom w:val="nil"/>
                <w:right w:val="nil"/>
                <w:between w:val="nil"/>
              </w:pBdr>
              <w:spacing w:line="240" w:lineRule="auto"/>
              <w:jc w:val="center"/>
            </w:pPr>
            <w:r>
              <w:t>Εσωτερική αντίσταση</w:t>
            </w:r>
          </w:p>
        </w:tc>
      </w:tr>
      <w:tr w:rsidR="00542773" w14:paraId="5502FAAF" w14:textId="77777777">
        <w:tc>
          <w:tcPr>
            <w:tcW w:w="2276" w:type="dxa"/>
            <w:shd w:val="clear" w:color="auto" w:fill="F4CCCC"/>
            <w:tcMar>
              <w:top w:w="100" w:type="dxa"/>
              <w:left w:w="100" w:type="dxa"/>
              <w:bottom w:w="100" w:type="dxa"/>
              <w:right w:w="100" w:type="dxa"/>
            </w:tcMar>
          </w:tcPr>
          <w:p w14:paraId="35A36327" w14:textId="77777777" w:rsidR="00542773" w:rsidRDefault="009A0835">
            <w:pPr>
              <w:widowControl w:val="0"/>
              <w:spacing w:line="240" w:lineRule="auto"/>
              <w:jc w:val="center"/>
            </w:pPr>
            <w:r>
              <w:t>7. Αλγόριθμος σταθμισμένης σύντηξης (Weighted fusion algorithm)</w:t>
            </w:r>
          </w:p>
        </w:tc>
        <w:tc>
          <w:tcPr>
            <w:tcW w:w="2276" w:type="dxa"/>
            <w:shd w:val="clear" w:color="auto" w:fill="FFF2CC"/>
            <w:tcMar>
              <w:top w:w="100" w:type="dxa"/>
              <w:left w:w="100" w:type="dxa"/>
              <w:bottom w:w="100" w:type="dxa"/>
              <w:right w:w="100" w:type="dxa"/>
            </w:tcMar>
          </w:tcPr>
          <w:p w14:paraId="581FAFAD" w14:textId="77777777" w:rsidR="00542773" w:rsidRDefault="009A0835">
            <w:pPr>
              <w:widowControl w:val="0"/>
              <w:pBdr>
                <w:top w:val="nil"/>
                <w:left w:val="nil"/>
                <w:bottom w:val="nil"/>
                <w:right w:val="nil"/>
                <w:between w:val="nil"/>
              </w:pBdr>
              <w:spacing w:line="240" w:lineRule="auto"/>
              <w:jc w:val="center"/>
            </w:pPr>
            <w:r>
              <w:t>Λαμβάνει υπόψη κα την μέθοδο ολοκλήρωσης αμπερωρίων και την μέθοδο εκτίμησης της στάθμης φόρτισης από μοντελοποίηση συσσωρευτών</w:t>
            </w:r>
          </w:p>
        </w:tc>
        <w:tc>
          <w:tcPr>
            <w:tcW w:w="2276" w:type="dxa"/>
            <w:shd w:val="clear" w:color="auto" w:fill="D9EAD3"/>
            <w:tcMar>
              <w:top w:w="100" w:type="dxa"/>
              <w:left w:w="100" w:type="dxa"/>
              <w:bottom w:w="100" w:type="dxa"/>
              <w:right w:w="100" w:type="dxa"/>
            </w:tcMar>
          </w:tcPr>
          <w:p w14:paraId="52A357E3" w14:textId="77777777" w:rsidR="00542773" w:rsidRDefault="009A0835">
            <w:pPr>
              <w:widowControl w:val="0"/>
              <w:pBdr>
                <w:top w:val="nil"/>
                <w:left w:val="nil"/>
                <w:bottom w:val="nil"/>
                <w:right w:val="nil"/>
                <w:between w:val="nil"/>
              </w:pBdr>
              <w:spacing w:line="240" w:lineRule="auto"/>
              <w:jc w:val="center"/>
            </w:pPr>
            <w:r>
              <w:t>Μεγάλος υπολογιστικός όγκος. Αστάθεια αν οι συντελεστές βάρους δεν είναι υπολογισμένοι σωστά</w:t>
            </w:r>
          </w:p>
        </w:tc>
        <w:tc>
          <w:tcPr>
            <w:tcW w:w="2276" w:type="dxa"/>
            <w:shd w:val="clear" w:color="auto" w:fill="C9DAF8"/>
            <w:tcMar>
              <w:top w:w="100" w:type="dxa"/>
              <w:left w:w="100" w:type="dxa"/>
              <w:bottom w:w="100" w:type="dxa"/>
              <w:right w:w="100" w:type="dxa"/>
            </w:tcMar>
          </w:tcPr>
          <w:p w14:paraId="5F6F89B6" w14:textId="77777777" w:rsidR="00542773" w:rsidRDefault="009A0835">
            <w:pPr>
              <w:widowControl w:val="0"/>
              <w:pBdr>
                <w:top w:val="nil"/>
                <w:left w:val="nil"/>
                <w:bottom w:val="nil"/>
                <w:right w:val="nil"/>
                <w:between w:val="nil"/>
              </w:pBdr>
              <w:spacing w:line="240" w:lineRule="auto"/>
              <w:jc w:val="center"/>
            </w:pPr>
            <w:r>
              <w:t>Ρεύμα, τάση, χωρητικότητα, απόδοση, ρυθμός αυτοεκφόρτισης, αρχική τιμή στάθμης φόρτισης, μοντελοποίηση συσσωρευτή</w:t>
            </w:r>
          </w:p>
        </w:tc>
      </w:tr>
      <w:tr w:rsidR="00542773" w14:paraId="76D20C94" w14:textId="77777777">
        <w:tc>
          <w:tcPr>
            <w:tcW w:w="2276" w:type="dxa"/>
            <w:shd w:val="clear" w:color="auto" w:fill="F4CCCC"/>
            <w:tcMar>
              <w:top w:w="100" w:type="dxa"/>
              <w:left w:w="100" w:type="dxa"/>
              <w:bottom w:w="100" w:type="dxa"/>
              <w:right w:w="100" w:type="dxa"/>
            </w:tcMar>
          </w:tcPr>
          <w:p w14:paraId="6E57F72B" w14:textId="77777777" w:rsidR="00542773" w:rsidRDefault="009A0835">
            <w:pPr>
              <w:widowControl w:val="0"/>
              <w:pBdr>
                <w:top w:val="nil"/>
                <w:left w:val="nil"/>
                <w:bottom w:val="nil"/>
                <w:right w:val="nil"/>
                <w:between w:val="nil"/>
              </w:pBdr>
              <w:spacing w:line="240" w:lineRule="auto"/>
              <w:jc w:val="center"/>
            </w:pPr>
            <w:r>
              <w:t>8. Φίλτρο Kalman (Kalman Filter)</w:t>
            </w:r>
          </w:p>
        </w:tc>
        <w:tc>
          <w:tcPr>
            <w:tcW w:w="2276" w:type="dxa"/>
            <w:shd w:val="clear" w:color="auto" w:fill="FFF2CC"/>
            <w:tcMar>
              <w:top w:w="100" w:type="dxa"/>
              <w:left w:w="100" w:type="dxa"/>
              <w:bottom w:w="100" w:type="dxa"/>
              <w:right w:w="100" w:type="dxa"/>
            </w:tcMar>
          </w:tcPr>
          <w:p w14:paraId="3FB22688" w14:textId="77777777" w:rsidR="00542773" w:rsidRDefault="009A0835">
            <w:pPr>
              <w:widowControl w:val="0"/>
              <w:pBdr>
                <w:top w:val="nil"/>
                <w:left w:val="nil"/>
                <w:bottom w:val="nil"/>
                <w:right w:val="nil"/>
                <w:between w:val="nil"/>
              </w:pBdr>
              <w:spacing w:line="240" w:lineRule="auto"/>
              <w:jc w:val="center"/>
            </w:pPr>
            <w:r>
              <w:t>Ακριβές, δυναμικό. Δεν εξαρτάται από θόρυβο και αρχική τιμή στάθμης φόρτισης</w:t>
            </w:r>
          </w:p>
        </w:tc>
        <w:tc>
          <w:tcPr>
            <w:tcW w:w="2276" w:type="dxa"/>
            <w:shd w:val="clear" w:color="auto" w:fill="D9EAD3"/>
            <w:tcMar>
              <w:top w:w="100" w:type="dxa"/>
              <w:left w:w="100" w:type="dxa"/>
              <w:bottom w:w="100" w:type="dxa"/>
              <w:right w:w="100" w:type="dxa"/>
            </w:tcMar>
          </w:tcPr>
          <w:p w14:paraId="307CF744" w14:textId="77777777" w:rsidR="00542773" w:rsidRDefault="009A0835">
            <w:pPr>
              <w:widowControl w:val="0"/>
              <w:spacing w:line="240" w:lineRule="auto"/>
              <w:jc w:val="center"/>
            </w:pPr>
            <w:r>
              <w:t>Μεγάλος υπολογιστικός όγκος. Αστάθεια αν οι συντελεστές κέρδους δεν είναι υπολογισμένοι σωστά.</w:t>
            </w:r>
          </w:p>
        </w:tc>
        <w:tc>
          <w:tcPr>
            <w:tcW w:w="2276" w:type="dxa"/>
            <w:shd w:val="clear" w:color="auto" w:fill="C9DAF8"/>
            <w:tcMar>
              <w:top w:w="100" w:type="dxa"/>
              <w:left w:w="100" w:type="dxa"/>
              <w:bottom w:w="100" w:type="dxa"/>
              <w:right w:w="100" w:type="dxa"/>
            </w:tcMar>
          </w:tcPr>
          <w:p w14:paraId="4526A699" w14:textId="77777777" w:rsidR="00542773" w:rsidRDefault="009A0835">
            <w:pPr>
              <w:widowControl w:val="0"/>
              <w:spacing w:line="240" w:lineRule="auto"/>
              <w:jc w:val="center"/>
            </w:pPr>
            <w:r>
              <w:t>Ρεύμα, τάση, χωρητικότητα, απόδοση, ρυθμός αυτοεκφόρτισης, αρχική τιμή στάθμης φόρτισης, μοντελοποίηση συσσωρευτή</w:t>
            </w:r>
          </w:p>
        </w:tc>
      </w:tr>
      <w:tr w:rsidR="00542773" w14:paraId="30238CDE" w14:textId="77777777">
        <w:tc>
          <w:tcPr>
            <w:tcW w:w="2276" w:type="dxa"/>
            <w:shd w:val="clear" w:color="auto" w:fill="F4CCCC"/>
            <w:tcMar>
              <w:top w:w="100" w:type="dxa"/>
              <w:left w:w="100" w:type="dxa"/>
              <w:bottom w:w="100" w:type="dxa"/>
              <w:right w:w="100" w:type="dxa"/>
            </w:tcMar>
          </w:tcPr>
          <w:p w14:paraId="7339712A" w14:textId="77777777" w:rsidR="00542773" w:rsidRDefault="009A0835">
            <w:pPr>
              <w:widowControl w:val="0"/>
              <w:pBdr>
                <w:top w:val="nil"/>
                <w:left w:val="nil"/>
                <w:bottom w:val="nil"/>
                <w:right w:val="nil"/>
                <w:between w:val="nil"/>
              </w:pBdr>
              <w:spacing w:line="240" w:lineRule="auto"/>
              <w:jc w:val="center"/>
            </w:pPr>
            <w:r>
              <w:t>9. Παρατηρητής ολισθαίνουσας λειτουργίας (Sliding mode observer)</w:t>
            </w:r>
          </w:p>
        </w:tc>
        <w:tc>
          <w:tcPr>
            <w:tcW w:w="2276" w:type="dxa"/>
            <w:shd w:val="clear" w:color="auto" w:fill="FFF2CC"/>
            <w:tcMar>
              <w:top w:w="100" w:type="dxa"/>
              <w:left w:w="100" w:type="dxa"/>
              <w:bottom w:w="100" w:type="dxa"/>
              <w:right w:w="100" w:type="dxa"/>
            </w:tcMar>
          </w:tcPr>
          <w:p w14:paraId="7DB74B92" w14:textId="77777777" w:rsidR="00542773" w:rsidRDefault="009A0835">
            <w:pPr>
              <w:widowControl w:val="0"/>
              <w:pBdr>
                <w:top w:val="nil"/>
                <w:left w:val="nil"/>
                <w:bottom w:val="nil"/>
                <w:right w:val="nil"/>
                <w:between w:val="nil"/>
              </w:pBdr>
              <w:spacing w:line="240" w:lineRule="auto"/>
              <w:jc w:val="center"/>
            </w:pPr>
            <w:r>
              <w:t>Ακριβές, εύρωστο, δυναμικό. Δεν εξαρτάται από θόρυβο, σφάλμα μοντέλου και αρχική τιμή στάθμης φόρτισης</w:t>
            </w:r>
          </w:p>
        </w:tc>
        <w:tc>
          <w:tcPr>
            <w:tcW w:w="2276" w:type="dxa"/>
            <w:shd w:val="clear" w:color="auto" w:fill="D9EAD3"/>
            <w:tcMar>
              <w:top w:w="100" w:type="dxa"/>
              <w:left w:w="100" w:type="dxa"/>
              <w:bottom w:w="100" w:type="dxa"/>
              <w:right w:w="100" w:type="dxa"/>
            </w:tcMar>
          </w:tcPr>
          <w:p w14:paraId="7BDB0EDB" w14:textId="77777777" w:rsidR="00542773" w:rsidRDefault="009A0835">
            <w:pPr>
              <w:widowControl w:val="0"/>
              <w:pBdr>
                <w:top w:val="nil"/>
                <w:left w:val="nil"/>
                <w:bottom w:val="nil"/>
                <w:right w:val="nil"/>
                <w:between w:val="nil"/>
              </w:pBdr>
              <w:spacing w:line="240" w:lineRule="auto"/>
              <w:jc w:val="center"/>
            </w:pPr>
            <w:r>
              <w:t>Μη γραμμική συμπεριφορά, δύσκολη εφαρμογή</w:t>
            </w:r>
          </w:p>
        </w:tc>
        <w:tc>
          <w:tcPr>
            <w:tcW w:w="2276" w:type="dxa"/>
            <w:shd w:val="clear" w:color="auto" w:fill="C9DAF8"/>
            <w:tcMar>
              <w:top w:w="100" w:type="dxa"/>
              <w:left w:w="100" w:type="dxa"/>
              <w:bottom w:w="100" w:type="dxa"/>
              <w:right w:w="100" w:type="dxa"/>
            </w:tcMar>
          </w:tcPr>
          <w:p w14:paraId="1DD5DA47" w14:textId="77777777" w:rsidR="00542773" w:rsidRDefault="009A0835">
            <w:pPr>
              <w:widowControl w:val="0"/>
              <w:spacing w:line="240" w:lineRule="auto"/>
              <w:jc w:val="center"/>
            </w:pPr>
            <w:r>
              <w:t>Ρεύμα, τάση, χωρητικότητα, απόδοση, ρυθμός αυτοεκφόρτισης, αρχική τιμή στάθμης φόρτισης, μοντελοποίηση συσσωρευτή</w:t>
            </w:r>
          </w:p>
        </w:tc>
      </w:tr>
    </w:tbl>
    <w:p w14:paraId="5EDFE787" w14:textId="77777777" w:rsidR="00542773" w:rsidRDefault="00542773">
      <w:pPr>
        <w:jc w:val="both"/>
      </w:pPr>
    </w:p>
    <w:p w14:paraId="4EC21FCD" w14:textId="77777777" w:rsidR="00542773" w:rsidRDefault="009A0835">
      <w:pPr>
        <w:jc w:val="center"/>
        <w:rPr>
          <w:i/>
        </w:rPr>
      </w:pPr>
      <w:r>
        <w:rPr>
          <w:i/>
        </w:rPr>
        <w:t>Πίνακας 3.1.7: Συνοπτικός χαρακτηρισμός των συνηθέστερων μεθόδων υπολογισμού της στάθμης φόρτισης</w:t>
      </w:r>
    </w:p>
    <w:p w14:paraId="084ADBAF" w14:textId="77777777" w:rsidR="00542773" w:rsidRDefault="00542773">
      <w:pPr>
        <w:rPr>
          <w:i/>
        </w:rPr>
      </w:pPr>
    </w:p>
    <w:p w14:paraId="3ADA84BE" w14:textId="77777777" w:rsidR="00542773" w:rsidRDefault="00542773">
      <w:pPr>
        <w:rPr>
          <w:i/>
        </w:rPr>
      </w:pPr>
    </w:p>
    <w:p w14:paraId="6C234164" w14:textId="77777777" w:rsidR="00542773" w:rsidRDefault="00542773">
      <w:pPr>
        <w:rPr>
          <w:i/>
        </w:rPr>
      </w:pPr>
    </w:p>
    <w:p w14:paraId="1F908766" w14:textId="77777777" w:rsidR="00542773" w:rsidRDefault="00542773">
      <w:pPr>
        <w:rPr>
          <w:i/>
        </w:rPr>
      </w:pPr>
    </w:p>
    <w:tbl>
      <w:tblPr>
        <w:tblStyle w:val="af3"/>
        <w:tblW w:w="90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72"/>
        <w:gridCol w:w="2272"/>
        <w:gridCol w:w="2273"/>
        <w:gridCol w:w="2273"/>
      </w:tblGrid>
      <w:tr w:rsidR="00542773" w14:paraId="3F5F8FEC" w14:textId="77777777">
        <w:trPr>
          <w:jc w:val="center"/>
        </w:trPr>
        <w:tc>
          <w:tcPr>
            <w:tcW w:w="2272" w:type="dxa"/>
            <w:shd w:val="clear" w:color="auto" w:fill="F4CCCC"/>
            <w:tcMar>
              <w:top w:w="100" w:type="dxa"/>
              <w:left w:w="100" w:type="dxa"/>
              <w:bottom w:w="100" w:type="dxa"/>
              <w:right w:w="100" w:type="dxa"/>
            </w:tcMar>
          </w:tcPr>
          <w:p w14:paraId="06A72774" w14:textId="77777777" w:rsidR="00542773" w:rsidRDefault="009A0835">
            <w:pPr>
              <w:widowControl w:val="0"/>
              <w:pBdr>
                <w:top w:val="nil"/>
                <w:left w:val="nil"/>
                <w:bottom w:val="nil"/>
                <w:right w:val="nil"/>
                <w:between w:val="nil"/>
              </w:pBdr>
              <w:spacing w:line="240" w:lineRule="auto"/>
              <w:jc w:val="center"/>
            </w:pPr>
            <w:r>
              <w:t>Συγγραφέας έρευνας</w:t>
            </w:r>
          </w:p>
        </w:tc>
        <w:tc>
          <w:tcPr>
            <w:tcW w:w="2272" w:type="dxa"/>
            <w:shd w:val="clear" w:color="auto" w:fill="FFF2CC"/>
            <w:tcMar>
              <w:top w:w="100" w:type="dxa"/>
              <w:left w:w="100" w:type="dxa"/>
              <w:bottom w:w="100" w:type="dxa"/>
              <w:right w:w="100" w:type="dxa"/>
            </w:tcMar>
          </w:tcPr>
          <w:p w14:paraId="55A146FC" w14:textId="77777777" w:rsidR="00542773" w:rsidRDefault="009A0835">
            <w:pPr>
              <w:widowControl w:val="0"/>
              <w:pBdr>
                <w:top w:val="nil"/>
                <w:left w:val="nil"/>
                <w:bottom w:val="nil"/>
                <w:right w:val="nil"/>
                <w:between w:val="nil"/>
              </w:pBdr>
              <w:spacing w:line="240" w:lineRule="auto"/>
              <w:jc w:val="center"/>
            </w:pPr>
            <w:r>
              <w:t>Έτος κυκλοφορίας</w:t>
            </w:r>
          </w:p>
        </w:tc>
        <w:tc>
          <w:tcPr>
            <w:tcW w:w="2272" w:type="dxa"/>
            <w:shd w:val="clear" w:color="auto" w:fill="D9EAD3"/>
            <w:tcMar>
              <w:top w:w="100" w:type="dxa"/>
              <w:left w:w="100" w:type="dxa"/>
              <w:bottom w:w="100" w:type="dxa"/>
              <w:right w:w="100" w:type="dxa"/>
            </w:tcMar>
          </w:tcPr>
          <w:p w14:paraId="272D1414" w14:textId="77777777" w:rsidR="00542773" w:rsidRDefault="009A0835">
            <w:pPr>
              <w:widowControl w:val="0"/>
              <w:pBdr>
                <w:top w:val="nil"/>
                <w:left w:val="nil"/>
                <w:bottom w:val="nil"/>
                <w:right w:val="nil"/>
                <w:between w:val="nil"/>
              </w:pBdr>
              <w:spacing w:line="240" w:lineRule="auto"/>
              <w:jc w:val="center"/>
            </w:pPr>
            <w:r>
              <w:t>Μέθοδος εκτίμησης στάθμης φόρτισης</w:t>
            </w:r>
          </w:p>
        </w:tc>
        <w:tc>
          <w:tcPr>
            <w:tcW w:w="2272" w:type="dxa"/>
            <w:shd w:val="clear" w:color="auto" w:fill="C9DAF8"/>
            <w:tcMar>
              <w:top w:w="100" w:type="dxa"/>
              <w:left w:w="100" w:type="dxa"/>
              <w:bottom w:w="100" w:type="dxa"/>
              <w:right w:w="100" w:type="dxa"/>
            </w:tcMar>
          </w:tcPr>
          <w:p w14:paraId="076817A3" w14:textId="77777777" w:rsidR="00542773" w:rsidRDefault="009A0835">
            <w:pPr>
              <w:widowControl w:val="0"/>
              <w:pBdr>
                <w:top w:val="nil"/>
                <w:left w:val="nil"/>
                <w:bottom w:val="nil"/>
                <w:right w:val="nil"/>
                <w:between w:val="nil"/>
              </w:pBdr>
              <w:spacing w:line="240" w:lineRule="auto"/>
              <w:jc w:val="center"/>
            </w:pPr>
            <w:r>
              <w:t>Σφάλμα εκτίμησης στάθμης φόρτισης</w:t>
            </w:r>
          </w:p>
        </w:tc>
      </w:tr>
      <w:tr w:rsidR="00542773" w14:paraId="06C0049C" w14:textId="77777777">
        <w:trPr>
          <w:jc w:val="center"/>
        </w:trPr>
        <w:tc>
          <w:tcPr>
            <w:tcW w:w="2272" w:type="dxa"/>
            <w:shd w:val="clear" w:color="auto" w:fill="F4CCCC"/>
            <w:tcMar>
              <w:top w:w="100" w:type="dxa"/>
              <w:left w:w="100" w:type="dxa"/>
              <w:bottom w:w="100" w:type="dxa"/>
              <w:right w:w="100" w:type="dxa"/>
            </w:tcMar>
          </w:tcPr>
          <w:p w14:paraId="5021240E" w14:textId="77777777" w:rsidR="00542773" w:rsidRDefault="009A0835">
            <w:pPr>
              <w:widowControl w:val="0"/>
              <w:pBdr>
                <w:top w:val="nil"/>
                <w:left w:val="nil"/>
                <w:bottom w:val="nil"/>
                <w:right w:val="nil"/>
                <w:between w:val="nil"/>
              </w:pBdr>
              <w:spacing w:line="240" w:lineRule="auto"/>
              <w:jc w:val="center"/>
            </w:pPr>
            <w:r>
              <w:t>V. Pop</w:t>
            </w:r>
          </w:p>
        </w:tc>
        <w:tc>
          <w:tcPr>
            <w:tcW w:w="2272" w:type="dxa"/>
            <w:shd w:val="clear" w:color="auto" w:fill="FFF2CC"/>
            <w:tcMar>
              <w:top w:w="100" w:type="dxa"/>
              <w:left w:w="100" w:type="dxa"/>
              <w:bottom w:w="100" w:type="dxa"/>
              <w:right w:w="100" w:type="dxa"/>
            </w:tcMar>
          </w:tcPr>
          <w:p w14:paraId="22710654" w14:textId="77777777" w:rsidR="00542773" w:rsidRDefault="009A0835">
            <w:pPr>
              <w:widowControl w:val="0"/>
              <w:pBdr>
                <w:top w:val="nil"/>
                <w:left w:val="nil"/>
                <w:bottom w:val="nil"/>
                <w:right w:val="nil"/>
                <w:between w:val="nil"/>
              </w:pBdr>
              <w:spacing w:line="240" w:lineRule="auto"/>
              <w:jc w:val="center"/>
            </w:pPr>
            <w:r>
              <w:t>2006</w:t>
            </w:r>
          </w:p>
        </w:tc>
        <w:tc>
          <w:tcPr>
            <w:tcW w:w="2272" w:type="dxa"/>
            <w:shd w:val="clear" w:color="auto" w:fill="D9EAD3"/>
            <w:tcMar>
              <w:top w:w="100" w:type="dxa"/>
              <w:left w:w="100" w:type="dxa"/>
              <w:bottom w:w="100" w:type="dxa"/>
              <w:right w:w="100" w:type="dxa"/>
            </w:tcMar>
          </w:tcPr>
          <w:p w14:paraId="650C84CD" w14:textId="77777777" w:rsidR="00542773" w:rsidRDefault="009A0835">
            <w:pPr>
              <w:widowControl w:val="0"/>
              <w:pBdr>
                <w:top w:val="nil"/>
                <w:left w:val="nil"/>
                <w:bottom w:val="nil"/>
                <w:right w:val="nil"/>
                <w:between w:val="nil"/>
              </w:pBdr>
              <w:spacing w:line="240" w:lineRule="auto"/>
              <w:jc w:val="center"/>
            </w:pPr>
            <w:r>
              <w:t>3</w:t>
            </w:r>
          </w:p>
        </w:tc>
        <w:tc>
          <w:tcPr>
            <w:tcW w:w="2272" w:type="dxa"/>
            <w:shd w:val="clear" w:color="auto" w:fill="C9DAF8"/>
            <w:tcMar>
              <w:top w:w="100" w:type="dxa"/>
              <w:left w:w="100" w:type="dxa"/>
              <w:bottom w:w="100" w:type="dxa"/>
              <w:right w:w="100" w:type="dxa"/>
            </w:tcMar>
          </w:tcPr>
          <w:p w14:paraId="2C4FA6D5" w14:textId="77777777" w:rsidR="00542773" w:rsidRDefault="009A0835">
            <w:pPr>
              <w:widowControl w:val="0"/>
              <w:pBdr>
                <w:top w:val="nil"/>
                <w:left w:val="nil"/>
                <w:bottom w:val="nil"/>
                <w:right w:val="nil"/>
                <w:between w:val="nil"/>
              </w:pBdr>
              <w:spacing w:line="240" w:lineRule="auto"/>
              <w:jc w:val="center"/>
            </w:pPr>
            <w:r>
              <w:t>Μέγιστο 1,2%</w:t>
            </w:r>
          </w:p>
        </w:tc>
      </w:tr>
      <w:tr w:rsidR="00542773" w14:paraId="4D75E918" w14:textId="77777777">
        <w:trPr>
          <w:jc w:val="center"/>
        </w:trPr>
        <w:tc>
          <w:tcPr>
            <w:tcW w:w="2272" w:type="dxa"/>
            <w:shd w:val="clear" w:color="auto" w:fill="F4CCCC"/>
            <w:tcMar>
              <w:top w:w="100" w:type="dxa"/>
              <w:left w:w="100" w:type="dxa"/>
              <w:bottom w:w="100" w:type="dxa"/>
              <w:right w:w="100" w:type="dxa"/>
            </w:tcMar>
          </w:tcPr>
          <w:p w14:paraId="0F7D963D" w14:textId="77777777" w:rsidR="00542773" w:rsidRDefault="009A0835">
            <w:pPr>
              <w:widowControl w:val="0"/>
              <w:pBdr>
                <w:top w:val="nil"/>
                <w:left w:val="nil"/>
                <w:bottom w:val="nil"/>
                <w:right w:val="nil"/>
                <w:between w:val="nil"/>
              </w:pBdr>
              <w:spacing w:line="240" w:lineRule="auto"/>
              <w:jc w:val="center"/>
            </w:pPr>
            <w:r>
              <w:t>H.W. He</w:t>
            </w:r>
          </w:p>
        </w:tc>
        <w:tc>
          <w:tcPr>
            <w:tcW w:w="2272" w:type="dxa"/>
            <w:shd w:val="clear" w:color="auto" w:fill="FFF2CC"/>
            <w:tcMar>
              <w:top w:w="100" w:type="dxa"/>
              <w:left w:w="100" w:type="dxa"/>
              <w:bottom w:w="100" w:type="dxa"/>
              <w:right w:w="100" w:type="dxa"/>
            </w:tcMar>
          </w:tcPr>
          <w:p w14:paraId="5FF95329" w14:textId="77777777" w:rsidR="00542773" w:rsidRDefault="009A0835">
            <w:pPr>
              <w:widowControl w:val="0"/>
              <w:pBdr>
                <w:top w:val="nil"/>
                <w:left w:val="nil"/>
                <w:bottom w:val="nil"/>
                <w:right w:val="nil"/>
                <w:between w:val="nil"/>
              </w:pBdr>
              <w:spacing w:line="240" w:lineRule="auto"/>
              <w:jc w:val="center"/>
            </w:pPr>
            <w:r>
              <w:t>2012</w:t>
            </w:r>
          </w:p>
        </w:tc>
        <w:tc>
          <w:tcPr>
            <w:tcW w:w="2272" w:type="dxa"/>
            <w:shd w:val="clear" w:color="auto" w:fill="D9EAD3"/>
            <w:tcMar>
              <w:top w:w="100" w:type="dxa"/>
              <w:left w:w="100" w:type="dxa"/>
              <w:bottom w:w="100" w:type="dxa"/>
              <w:right w:w="100" w:type="dxa"/>
            </w:tcMar>
          </w:tcPr>
          <w:p w14:paraId="7AF84427" w14:textId="77777777" w:rsidR="00542773" w:rsidRDefault="009A0835">
            <w:pPr>
              <w:widowControl w:val="0"/>
              <w:pBdr>
                <w:top w:val="nil"/>
                <w:left w:val="nil"/>
                <w:bottom w:val="nil"/>
                <w:right w:val="nil"/>
                <w:between w:val="nil"/>
              </w:pBdr>
              <w:spacing w:line="240" w:lineRule="auto"/>
              <w:jc w:val="center"/>
            </w:pPr>
            <w:r>
              <w:t>4</w:t>
            </w:r>
          </w:p>
        </w:tc>
        <w:tc>
          <w:tcPr>
            <w:tcW w:w="2272" w:type="dxa"/>
            <w:shd w:val="clear" w:color="auto" w:fill="C9DAF8"/>
            <w:tcMar>
              <w:top w:w="100" w:type="dxa"/>
              <w:left w:w="100" w:type="dxa"/>
              <w:bottom w:w="100" w:type="dxa"/>
              <w:right w:w="100" w:type="dxa"/>
            </w:tcMar>
          </w:tcPr>
          <w:p w14:paraId="215B7A77" w14:textId="77777777" w:rsidR="00542773" w:rsidRDefault="009A0835">
            <w:pPr>
              <w:widowControl w:val="0"/>
              <w:pBdr>
                <w:top w:val="nil"/>
                <w:left w:val="nil"/>
                <w:bottom w:val="nil"/>
                <w:right w:val="nil"/>
                <w:between w:val="nil"/>
              </w:pBdr>
              <w:spacing w:line="240" w:lineRule="auto"/>
              <w:jc w:val="center"/>
            </w:pPr>
            <w:r>
              <w:t>Μέγιστο 4,327%, Μέσο 1,423 %</w:t>
            </w:r>
          </w:p>
        </w:tc>
      </w:tr>
      <w:tr w:rsidR="00542773" w14:paraId="08CC889D" w14:textId="77777777">
        <w:trPr>
          <w:jc w:val="center"/>
        </w:trPr>
        <w:tc>
          <w:tcPr>
            <w:tcW w:w="2272" w:type="dxa"/>
            <w:shd w:val="clear" w:color="auto" w:fill="F4CCCC"/>
            <w:tcMar>
              <w:top w:w="100" w:type="dxa"/>
              <w:left w:w="100" w:type="dxa"/>
              <w:bottom w:w="100" w:type="dxa"/>
              <w:right w:w="100" w:type="dxa"/>
            </w:tcMar>
          </w:tcPr>
          <w:p w14:paraId="3F7C0A98" w14:textId="77777777" w:rsidR="00542773" w:rsidRDefault="009A0835">
            <w:pPr>
              <w:widowControl w:val="0"/>
              <w:pBdr>
                <w:top w:val="nil"/>
                <w:left w:val="nil"/>
                <w:bottom w:val="nil"/>
                <w:right w:val="nil"/>
                <w:between w:val="nil"/>
              </w:pBdr>
              <w:spacing w:line="240" w:lineRule="auto"/>
              <w:jc w:val="center"/>
            </w:pPr>
            <w:r>
              <w:lastRenderedPageBreak/>
              <w:t>E.H. Liao</w:t>
            </w:r>
          </w:p>
        </w:tc>
        <w:tc>
          <w:tcPr>
            <w:tcW w:w="2272" w:type="dxa"/>
            <w:shd w:val="clear" w:color="auto" w:fill="FFF2CC"/>
            <w:tcMar>
              <w:top w:w="100" w:type="dxa"/>
              <w:left w:w="100" w:type="dxa"/>
              <w:bottom w:w="100" w:type="dxa"/>
              <w:right w:w="100" w:type="dxa"/>
            </w:tcMar>
          </w:tcPr>
          <w:p w14:paraId="14AF50FF" w14:textId="77777777" w:rsidR="00542773" w:rsidRDefault="009A0835">
            <w:pPr>
              <w:widowControl w:val="0"/>
              <w:pBdr>
                <w:top w:val="nil"/>
                <w:left w:val="nil"/>
                <w:bottom w:val="nil"/>
                <w:right w:val="nil"/>
                <w:between w:val="nil"/>
              </w:pBdr>
              <w:spacing w:line="240" w:lineRule="auto"/>
              <w:jc w:val="center"/>
            </w:pPr>
            <w:r>
              <w:t>2011</w:t>
            </w:r>
          </w:p>
        </w:tc>
        <w:tc>
          <w:tcPr>
            <w:tcW w:w="2272" w:type="dxa"/>
            <w:shd w:val="clear" w:color="auto" w:fill="D9EAD3"/>
            <w:tcMar>
              <w:top w:w="100" w:type="dxa"/>
              <w:left w:w="100" w:type="dxa"/>
              <w:bottom w:w="100" w:type="dxa"/>
              <w:right w:w="100" w:type="dxa"/>
            </w:tcMar>
          </w:tcPr>
          <w:p w14:paraId="24C31012" w14:textId="77777777" w:rsidR="00542773" w:rsidRDefault="009A0835">
            <w:pPr>
              <w:widowControl w:val="0"/>
              <w:pBdr>
                <w:top w:val="nil"/>
                <w:left w:val="nil"/>
                <w:bottom w:val="nil"/>
                <w:right w:val="nil"/>
                <w:between w:val="nil"/>
              </w:pBdr>
              <w:spacing w:line="240" w:lineRule="auto"/>
              <w:jc w:val="center"/>
            </w:pPr>
            <w:r>
              <w:t>5</w:t>
            </w:r>
          </w:p>
        </w:tc>
        <w:tc>
          <w:tcPr>
            <w:tcW w:w="2272" w:type="dxa"/>
            <w:shd w:val="clear" w:color="auto" w:fill="C9DAF8"/>
            <w:tcMar>
              <w:top w:w="100" w:type="dxa"/>
              <w:left w:w="100" w:type="dxa"/>
              <w:bottom w:w="100" w:type="dxa"/>
              <w:right w:w="100" w:type="dxa"/>
            </w:tcMar>
          </w:tcPr>
          <w:p w14:paraId="6A4C3650" w14:textId="77777777" w:rsidR="00542773" w:rsidRDefault="009A0835">
            <w:pPr>
              <w:widowControl w:val="0"/>
              <w:spacing w:line="240" w:lineRule="auto"/>
              <w:jc w:val="center"/>
            </w:pPr>
            <w:r>
              <w:t>Μέγιστο &lt;4%</w:t>
            </w:r>
          </w:p>
        </w:tc>
      </w:tr>
      <w:tr w:rsidR="00542773" w14:paraId="258E8F42" w14:textId="77777777">
        <w:trPr>
          <w:jc w:val="center"/>
        </w:trPr>
        <w:tc>
          <w:tcPr>
            <w:tcW w:w="2272" w:type="dxa"/>
            <w:shd w:val="clear" w:color="auto" w:fill="F4CCCC"/>
            <w:tcMar>
              <w:top w:w="100" w:type="dxa"/>
              <w:left w:w="100" w:type="dxa"/>
              <w:bottom w:w="100" w:type="dxa"/>
              <w:right w:w="100" w:type="dxa"/>
            </w:tcMar>
          </w:tcPr>
          <w:p w14:paraId="29A19194" w14:textId="77777777" w:rsidR="00542773" w:rsidRDefault="009A0835">
            <w:pPr>
              <w:widowControl w:val="0"/>
              <w:pBdr>
                <w:top w:val="nil"/>
                <w:left w:val="nil"/>
                <w:bottom w:val="nil"/>
                <w:right w:val="nil"/>
                <w:between w:val="nil"/>
              </w:pBdr>
              <w:spacing w:line="240" w:lineRule="auto"/>
              <w:jc w:val="center"/>
            </w:pPr>
            <w:r>
              <w:t>K.T. Chau</w:t>
            </w:r>
          </w:p>
        </w:tc>
        <w:tc>
          <w:tcPr>
            <w:tcW w:w="2272" w:type="dxa"/>
            <w:shd w:val="clear" w:color="auto" w:fill="FFF2CC"/>
            <w:tcMar>
              <w:top w:w="100" w:type="dxa"/>
              <w:left w:w="100" w:type="dxa"/>
              <w:bottom w:w="100" w:type="dxa"/>
              <w:right w:w="100" w:type="dxa"/>
            </w:tcMar>
          </w:tcPr>
          <w:p w14:paraId="365AAA7E" w14:textId="77777777" w:rsidR="00542773" w:rsidRDefault="009A0835">
            <w:pPr>
              <w:widowControl w:val="0"/>
              <w:pBdr>
                <w:top w:val="nil"/>
                <w:left w:val="nil"/>
                <w:bottom w:val="nil"/>
                <w:right w:val="nil"/>
                <w:between w:val="nil"/>
              </w:pBdr>
              <w:spacing w:line="240" w:lineRule="auto"/>
              <w:jc w:val="center"/>
            </w:pPr>
            <w:r>
              <w:t>2004</w:t>
            </w:r>
          </w:p>
        </w:tc>
        <w:tc>
          <w:tcPr>
            <w:tcW w:w="2272" w:type="dxa"/>
            <w:shd w:val="clear" w:color="auto" w:fill="D9EAD3"/>
            <w:tcMar>
              <w:top w:w="100" w:type="dxa"/>
              <w:left w:w="100" w:type="dxa"/>
              <w:bottom w:w="100" w:type="dxa"/>
              <w:right w:w="100" w:type="dxa"/>
            </w:tcMar>
          </w:tcPr>
          <w:p w14:paraId="4F4B6170" w14:textId="77777777" w:rsidR="00542773" w:rsidRDefault="009A0835">
            <w:pPr>
              <w:widowControl w:val="0"/>
              <w:pBdr>
                <w:top w:val="nil"/>
                <w:left w:val="nil"/>
                <w:bottom w:val="nil"/>
                <w:right w:val="nil"/>
                <w:between w:val="nil"/>
              </w:pBdr>
              <w:spacing w:line="240" w:lineRule="auto"/>
              <w:jc w:val="center"/>
            </w:pPr>
            <w:r>
              <w:t>5</w:t>
            </w:r>
          </w:p>
        </w:tc>
        <w:tc>
          <w:tcPr>
            <w:tcW w:w="2272" w:type="dxa"/>
            <w:shd w:val="clear" w:color="auto" w:fill="C9DAF8"/>
            <w:tcMar>
              <w:top w:w="100" w:type="dxa"/>
              <w:left w:w="100" w:type="dxa"/>
              <w:bottom w:w="100" w:type="dxa"/>
              <w:right w:w="100" w:type="dxa"/>
            </w:tcMar>
          </w:tcPr>
          <w:p w14:paraId="19E5F256" w14:textId="77777777" w:rsidR="00542773" w:rsidRDefault="009A0835">
            <w:pPr>
              <w:widowControl w:val="0"/>
              <w:spacing w:line="240" w:lineRule="auto"/>
              <w:jc w:val="center"/>
            </w:pPr>
            <w:r>
              <w:t>Μέσο &lt;1%</w:t>
            </w:r>
          </w:p>
        </w:tc>
      </w:tr>
      <w:tr w:rsidR="00542773" w14:paraId="5B5EF332" w14:textId="77777777">
        <w:trPr>
          <w:jc w:val="center"/>
        </w:trPr>
        <w:tc>
          <w:tcPr>
            <w:tcW w:w="2272" w:type="dxa"/>
            <w:shd w:val="clear" w:color="auto" w:fill="F4CCCC"/>
            <w:tcMar>
              <w:top w:w="100" w:type="dxa"/>
              <w:left w:w="100" w:type="dxa"/>
              <w:bottom w:w="100" w:type="dxa"/>
              <w:right w:w="100" w:type="dxa"/>
            </w:tcMar>
          </w:tcPr>
          <w:p w14:paraId="691A8B6D" w14:textId="77777777" w:rsidR="00542773" w:rsidRDefault="009A0835">
            <w:pPr>
              <w:widowControl w:val="0"/>
              <w:pBdr>
                <w:top w:val="nil"/>
                <w:left w:val="nil"/>
                <w:bottom w:val="nil"/>
                <w:right w:val="nil"/>
                <w:between w:val="nil"/>
              </w:pBdr>
              <w:spacing w:line="240" w:lineRule="auto"/>
              <w:jc w:val="center"/>
            </w:pPr>
            <w:r>
              <w:t>M. Verbrugge</w:t>
            </w:r>
          </w:p>
        </w:tc>
        <w:tc>
          <w:tcPr>
            <w:tcW w:w="2272" w:type="dxa"/>
            <w:shd w:val="clear" w:color="auto" w:fill="FFF2CC"/>
            <w:tcMar>
              <w:top w:w="100" w:type="dxa"/>
              <w:left w:w="100" w:type="dxa"/>
              <w:bottom w:w="100" w:type="dxa"/>
              <w:right w:w="100" w:type="dxa"/>
            </w:tcMar>
          </w:tcPr>
          <w:p w14:paraId="3A63B422" w14:textId="77777777" w:rsidR="00542773" w:rsidRDefault="009A0835">
            <w:pPr>
              <w:widowControl w:val="0"/>
              <w:pBdr>
                <w:top w:val="nil"/>
                <w:left w:val="nil"/>
                <w:bottom w:val="nil"/>
                <w:right w:val="nil"/>
                <w:between w:val="nil"/>
              </w:pBdr>
              <w:spacing w:line="240" w:lineRule="auto"/>
              <w:jc w:val="center"/>
            </w:pPr>
            <w:r>
              <w:t>2004</w:t>
            </w:r>
          </w:p>
        </w:tc>
        <w:tc>
          <w:tcPr>
            <w:tcW w:w="2272" w:type="dxa"/>
            <w:shd w:val="clear" w:color="auto" w:fill="D9EAD3"/>
            <w:tcMar>
              <w:top w:w="100" w:type="dxa"/>
              <w:left w:w="100" w:type="dxa"/>
              <w:bottom w:w="100" w:type="dxa"/>
              <w:right w:w="100" w:type="dxa"/>
            </w:tcMar>
          </w:tcPr>
          <w:p w14:paraId="1E024688" w14:textId="77777777" w:rsidR="00542773" w:rsidRDefault="009A0835">
            <w:pPr>
              <w:widowControl w:val="0"/>
              <w:pBdr>
                <w:top w:val="nil"/>
                <w:left w:val="nil"/>
                <w:bottom w:val="nil"/>
                <w:right w:val="nil"/>
                <w:between w:val="nil"/>
              </w:pBdr>
              <w:spacing w:line="240" w:lineRule="auto"/>
              <w:jc w:val="center"/>
            </w:pPr>
            <w:r>
              <w:t>7</w:t>
            </w:r>
          </w:p>
        </w:tc>
        <w:tc>
          <w:tcPr>
            <w:tcW w:w="2272" w:type="dxa"/>
            <w:shd w:val="clear" w:color="auto" w:fill="C9DAF8"/>
            <w:tcMar>
              <w:top w:w="100" w:type="dxa"/>
              <w:left w:w="100" w:type="dxa"/>
              <w:bottom w:w="100" w:type="dxa"/>
              <w:right w:w="100" w:type="dxa"/>
            </w:tcMar>
          </w:tcPr>
          <w:p w14:paraId="5858A280" w14:textId="77777777" w:rsidR="00542773" w:rsidRDefault="009A0835">
            <w:pPr>
              <w:widowControl w:val="0"/>
              <w:spacing w:line="240" w:lineRule="auto"/>
              <w:jc w:val="center"/>
            </w:pPr>
            <w:r>
              <w:t>Μέγιστο &lt;10%</w:t>
            </w:r>
          </w:p>
        </w:tc>
      </w:tr>
      <w:tr w:rsidR="00542773" w14:paraId="326E317F" w14:textId="77777777">
        <w:trPr>
          <w:jc w:val="center"/>
        </w:trPr>
        <w:tc>
          <w:tcPr>
            <w:tcW w:w="2272" w:type="dxa"/>
            <w:shd w:val="clear" w:color="auto" w:fill="F4CCCC"/>
            <w:tcMar>
              <w:top w:w="100" w:type="dxa"/>
              <w:left w:w="100" w:type="dxa"/>
              <w:bottom w:w="100" w:type="dxa"/>
              <w:right w:w="100" w:type="dxa"/>
            </w:tcMar>
          </w:tcPr>
          <w:p w14:paraId="64A4B82D" w14:textId="77777777" w:rsidR="00542773" w:rsidRDefault="009A0835">
            <w:pPr>
              <w:widowControl w:val="0"/>
              <w:pBdr>
                <w:top w:val="nil"/>
                <w:left w:val="nil"/>
                <w:bottom w:val="nil"/>
                <w:right w:val="nil"/>
                <w:between w:val="nil"/>
              </w:pBdr>
              <w:spacing w:line="240" w:lineRule="auto"/>
              <w:jc w:val="center"/>
            </w:pPr>
            <w:r>
              <w:t>C.Y. Xia</w:t>
            </w:r>
          </w:p>
        </w:tc>
        <w:tc>
          <w:tcPr>
            <w:tcW w:w="2272" w:type="dxa"/>
            <w:shd w:val="clear" w:color="auto" w:fill="FFF2CC"/>
            <w:tcMar>
              <w:top w:w="100" w:type="dxa"/>
              <w:left w:w="100" w:type="dxa"/>
              <w:bottom w:w="100" w:type="dxa"/>
              <w:right w:w="100" w:type="dxa"/>
            </w:tcMar>
          </w:tcPr>
          <w:p w14:paraId="1E3A8F96" w14:textId="77777777" w:rsidR="00542773" w:rsidRDefault="009A0835">
            <w:pPr>
              <w:widowControl w:val="0"/>
              <w:pBdr>
                <w:top w:val="nil"/>
                <w:left w:val="nil"/>
                <w:bottom w:val="nil"/>
                <w:right w:val="nil"/>
                <w:between w:val="nil"/>
              </w:pBdr>
              <w:spacing w:line="240" w:lineRule="auto"/>
              <w:jc w:val="center"/>
            </w:pPr>
            <w:r>
              <w:t>2007</w:t>
            </w:r>
          </w:p>
        </w:tc>
        <w:tc>
          <w:tcPr>
            <w:tcW w:w="2272" w:type="dxa"/>
            <w:shd w:val="clear" w:color="auto" w:fill="D9EAD3"/>
            <w:tcMar>
              <w:top w:w="100" w:type="dxa"/>
              <w:left w:w="100" w:type="dxa"/>
              <w:bottom w:w="100" w:type="dxa"/>
              <w:right w:w="100" w:type="dxa"/>
            </w:tcMar>
          </w:tcPr>
          <w:p w14:paraId="47A31CEC" w14:textId="77777777" w:rsidR="00542773" w:rsidRDefault="009A0835">
            <w:pPr>
              <w:widowControl w:val="0"/>
              <w:pBdr>
                <w:top w:val="nil"/>
                <w:left w:val="nil"/>
                <w:bottom w:val="nil"/>
                <w:right w:val="nil"/>
                <w:between w:val="nil"/>
              </w:pBdr>
              <w:spacing w:line="240" w:lineRule="auto"/>
              <w:jc w:val="center"/>
            </w:pPr>
            <w:r>
              <w:t>5</w:t>
            </w:r>
          </w:p>
        </w:tc>
        <w:tc>
          <w:tcPr>
            <w:tcW w:w="2272" w:type="dxa"/>
            <w:shd w:val="clear" w:color="auto" w:fill="C9DAF8"/>
            <w:tcMar>
              <w:top w:w="100" w:type="dxa"/>
              <w:left w:w="100" w:type="dxa"/>
              <w:bottom w:w="100" w:type="dxa"/>
              <w:right w:w="100" w:type="dxa"/>
            </w:tcMar>
          </w:tcPr>
          <w:p w14:paraId="579962C0" w14:textId="77777777" w:rsidR="00542773" w:rsidRDefault="009A0835">
            <w:pPr>
              <w:widowControl w:val="0"/>
              <w:spacing w:line="240" w:lineRule="auto"/>
              <w:jc w:val="center"/>
            </w:pPr>
            <w:r>
              <w:t>0,7%</w:t>
            </w:r>
          </w:p>
        </w:tc>
      </w:tr>
      <w:tr w:rsidR="00542773" w14:paraId="702FEFE6" w14:textId="77777777">
        <w:trPr>
          <w:jc w:val="center"/>
        </w:trPr>
        <w:tc>
          <w:tcPr>
            <w:tcW w:w="2272" w:type="dxa"/>
            <w:shd w:val="clear" w:color="auto" w:fill="F4CCCC"/>
            <w:tcMar>
              <w:top w:w="100" w:type="dxa"/>
              <w:left w:w="100" w:type="dxa"/>
              <w:bottom w:w="100" w:type="dxa"/>
              <w:right w:w="100" w:type="dxa"/>
            </w:tcMar>
          </w:tcPr>
          <w:p w14:paraId="486DB57F" w14:textId="77777777" w:rsidR="00542773" w:rsidRDefault="009A0835">
            <w:pPr>
              <w:widowControl w:val="0"/>
              <w:pBdr>
                <w:top w:val="nil"/>
                <w:left w:val="nil"/>
                <w:bottom w:val="nil"/>
                <w:right w:val="nil"/>
                <w:between w:val="nil"/>
              </w:pBdr>
              <w:spacing w:line="240" w:lineRule="auto"/>
              <w:jc w:val="center"/>
            </w:pPr>
            <w:r>
              <w:t>P. Shi</w:t>
            </w:r>
          </w:p>
        </w:tc>
        <w:tc>
          <w:tcPr>
            <w:tcW w:w="2272" w:type="dxa"/>
            <w:shd w:val="clear" w:color="auto" w:fill="FFF2CC"/>
            <w:tcMar>
              <w:top w:w="100" w:type="dxa"/>
              <w:left w:w="100" w:type="dxa"/>
              <w:bottom w:w="100" w:type="dxa"/>
              <w:right w:w="100" w:type="dxa"/>
            </w:tcMar>
          </w:tcPr>
          <w:p w14:paraId="33D8933E" w14:textId="77777777" w:rsidR="00542773" w:rsidRDefault="009A0835">
            <w:pPr>
              <w:widowControl w:val="0"/>
              <w:pBdr>
                <w:top w:val="nil"/>
                <w:left w:val="nil"/>
                <w:bottom w:val="nil"/>
                <w:right w:val="nil"/>
                <w:between w:val="nil"/>
              </w:pBdr>
              <w:spacing w:line="240" w:lineRule="auto"/>
              <w:jc w:val="center"/>
            </w:pPr>
            <w:r>
              <w:t>2006</w:t>
            </w:r>
          </w:p>
        </w:tc>
        <w:tc>
          <w:tcPr>
            <w:tcW w:w="2272" w:type="dxa"/>
            <w:shd w:val="clear" w:color="auto" w:fill="D9EAD3"/>
            <w:tcMar>
              <w:top w:w="100" w:type="dxa"/>
              <w:left w:w="100" w:type="dxa"/>
              <w:bottom w:w="100" w:type="dxa"/>
              <w:right w:w="100" w:type="dxa"/>
            </w:tcMar>
          </w:tcPr>
          <w:p w14:paraId="16957DA7" w14:textId="77777777" w:rsidR="00542773" w:rsidRDefault="009A0835">
            <w:pPr>
              <w:widowControl w:val="0"/>
              <w:pBdr>
                <w:top w:val="nil"/>
                <w:left w:val="nil"/>
                <w:bottom w:val="nil"/>
                <w:right w:val="nil"/>
                <w:between w:val="nil"/>
              </w:pBdr>
              <w:spacing w:line="240" w:lineRule="auto"/>
              <w:jc w:val="center"/>
            </w:pPr>
            <w:r>
              <w:t>5</w:t>
            </w:r>
          </w:p>
        </w:tc>
        <w:tc>
          <w:tcPr>
            <w:tcW w:w="2272" w:type="dxa"/>
            <w:shd w:val="clear" w:color="auto" w:fill="C9DAF8"/>
            <w:tcMar>
              <w:top w:w="100" w:type="dxa"/>
              <w:left w:w="100" w:type="dxa"/>
              <w:bottom w:w="100" w:type="dxa"/>
              <w:right w:w="100" w:type="dxa"/>
            </w:tcMar>
          </w:tcPr>
          <w:p w14:paraId="00023821" w14:textId="77777777" w:rsidR="00542773" w:rsidRDefault="009A0835">
            <w:pPr>
              <w:widowControl w:val="0"/>
              <w:spacing w:line="240" w:lineRule="auto"/>
              <w:jc w:val="center"/>
            </w:pPr>
            <w:r>
              <w:t>Μέγιστο &lt;0,4%</w:t>
            </w:r>
          </w:p>
        </w:tc>
      </w:tr>
      <w:tr w:rsidR="00542773" w14:paraId="15EE1183" w14:textId="77777777">
        <w:trPr>
          <w:jc w:val="center"/>
        </w:trPr>
        <w:tc>
          <w:tcPr>
            <w:tcW w:w="2272" w:type="dxa"/>
            <w:shd w:val="clear" w:color="auto" w:fill="F4CCCC"/>
            <w:tcMar>
              <w:top w:w="100" w:type="dxa"/>
              <w:left w:w="100" w:type="dxa"/>
              <w:bottom w:w="100" w:type="dxa"/>
              <w:right w:w="100" w:type="dxa"/>
            </w:tcMar>
          </w:tcPr>
          <w:p w14:paraId="7A13474F" w14:textId="77777777" w:rsidR="00542773" w:rsidRDefault="009A0835">
            <w:pPr>
              <w:widowControl w:val="0"/>
              <w:pBdr>
                <w:top w:val="nil"/>
                <w:left w:val="nil"/>
                <w:bottom w:val="nil"/>
                <w:right w:val="nil"/>
                <w:between w:val="nil"/>
              </w:pBdr>
              <w:spacing w:line="240" w:lineRule="auto"/>
              <w:jc w:val="center"/>
            </w:pPr>
            <w:r>
              <w:t>Q.H. Mao</w:t>
            </w:r>
          </w:p>
        </w:tc>
        <w:tc>
          <w:tcPr>
            <w:tcW w:w="2272" w:type="dxa"/>
            <w:shd w:val="clear" w:color="auto" w:fill="FFF2CC"/>
            <w:tcMar>
              <w:top w:w="100" w:type="dxa"/>
              <w:left w:w="100" w:type="dxa"/>
              <w:bottom w:w="100" w:type="dxa"/>
              <w:right w:w="100" w:type="dxa"/>
            </w:tcMar>
          </w:tcPr>
          <w:p w14:paraId="50A399F5" w14:textId="77777777" w:rsidR="00542773" w:rsidRDefault="009A0835">
            <w:pPr>
              <w:widowControl w:val="0"/>
              <w:pBdr>
                <w:top w:val="nil"/>
                <w:left w:val="nil"/>
                <w:bottom w:val="nil"/>
                <w:right w:val="nil"/>
                <w:between w:val="nil"/>
              </w:pBdr>
              <w:spacing w:line="240" w:lineRule="auto"/>
              <w:jc w:val="center"/>
            </w:pPr>
            <w:r>
              <w:t>2010</w:t>
            </w:r>
          </w:p>
        </w:tc>
        <w:tc>
          <w:tcPr>
            <w:tcW w:w="2272" w:type="dxa"/>
            <w:shd w:val="clear" w:color="auto" w:fill="D9EAD3"/>
            <w:tcMar>
              <w:top w:w="100" w:type="dxa"/>
              <w:left w:w="100" w:type="dxa"/>
              <w:bottom w:w="100" w:type="dxa"/>
              <w:right w:w="100" w:type="dxa"/>
            </w:tcMar>
          </w:tcPr>
          <w:p w14:paraId="2F563A60" w14:textId="77777777" w:rsidR="00542773" w:rsidRDefault="009A0835">
            <w:pPr>
              <w:widowControl w:val="0"/>
              <w:pBdr>
                <w:top w:val="nil"/>
                <w:left w:val="nil"/>
                <w:bottom w:val="nil"/>
                <w:right w:val="nil"/>
                <w:between w:val="nil"/>
              </w:pBdr>
              <w:spacing w:line="240" w:lineRule="auto"/>
              <w:jc w:val="center"/>
            </w:pPr>
            <w:r>
              <w:t>5</w:t>
            </w:r>
          </w:p>
        </w:tc>
        <w:tc>
          <w:tcPr>
            <w:tcW w:w="2272" w:type="dxa"/>
            <w:shd w:val="clear" w:color="auto" w:fill="C9DAF8"/>
            <w:tcMar>
              <w:top w:w="100" w:type="dxa"/>
              <w:left w:w="100" w:type="dxa"/>
              <w:bottom w:w="100" w:type="dxa"/>
              <w:right w:w="100" w:type="dxa"/>
            </w:tcMar>
          </w:tcPr>
          <w:p w14:paraId="1A0A3DB5" w14:textId="77777777" w:rsidR="00542773" w:rsidRDefault="009A0835">
            <w:pPr>
              <w:widowControl w:val="0"/>
              <w:spacing w:line="240" w:lineRule="auto"/>
              <w:jc w:val="center"/>
            </w:pPr>
            <w:r>
              <w:t>Μέγιστο &lt;3,85%</w:t>
            </w:r>
          </w:p>
        </w:tc>
      </w:tr>
      <w:tr w:rsidR="00542773" w14:paraId="2C76050F" w14:textId="77777777">
        <w:trPr>
          <w:jc w:val="center"/>
        </w:trPr>
        <w:tc>
          <w:tcPr>
            <w:tcW w:w="2272" w:type="dxa"/>
            <w:shd w:val="clear" w:color="auto" w:fill="F4CCCC"/>
            <w:tcMar>
              <w:top w:w="100" w:type="dxa"/>
              <w:left w:w="100" w:type="dxa"/>
              <w:bottom w:w="100" w:type="dxa"/>
              <w:right w:w="100" w:type="dxa"/>
            </w:tcMar>
          </w:tcPr>
          <w:p w14:paraId="69229060" w14:textId="77777777" w:rsidR="00542773" w:rsidRDefault="009A0835">
            <w:pPr>
              <w:widowControl w:val="0"/>
              <w:pBdr>
                <w:top w:val="nil"/>
                <w:left w:val="nil"/>
                <w:bottom w:val="nil"/>
                <w:right w:val="nil"/>
                <w:between w:val="nil"/>
              </w:pBdr>
              <w:spacing w:line="240" w:lineRule="auto"/>
              <w:jc w:val="center"/>
            </w:pPr>
            <w:r>
              <w:t>M. Charkhgard</w:t>
            </w:r>
          </w:p>
        </w:tc>
        <w:tc>
          <w:tcPr>
            <w:tcW w:w="2272" w:type="dxa"/>
            <w:shd w:val="clear" w:color="auto" w:fill="FFF2CC"/>
            <w:tcMar>
              <w:top w:w="100" w:type="dxa"/>
              <w:left w:w="100" w:type="dxa"/>
              <w:bottom w:w="100" w:type="dxa"/>
              <w:right w:w="100" w:type="dxa"/>
            </w:tcMar>
          </w:tcPr>
          <w:p w14:paraId="6E099F25" w14:textId="77777777" w:rsidR="00542773" w:rsidRDefault="009A0835">
            <w:pPr>
              <w:widowControl w:val="0"/>
              <w:pBdr>
                <w:top w:val="nil"/>
                <w:left w:val="nil"/>
                <w:bottom w:val="nil"/>
                <w:right w:val="nil"/>
                <w:between w:val="nil"/>
              </w:pBdr>
              <w:spacing w:line="240" w:lineRule="auto"/>
              <w:jc w:val="center"/>
            </w:pPr>
            <w:r>
              <w:t>2010</w:t>
            </w:r>
          </w:p>
        </w:tc>
        <w:tc>
          <w:tcPr>
            <w:tcW w:w="2272" w:type="dxa"/>
            <w:shd w:val="clear" w:color="auto" w:fill="D9EAD3"/>
            <w:tcMar>
              <w:top w:w="100" w:type="dxa"/>
              <w:left w:w="100" w:type="dxa"/>
              <w:bottom w:w="100" w:type="dxa"/>
              <w:right w:w="100" w:type="dxa"/>
            </w:tcMar>
          </w:tcPr>
          <w:p w14:paraId="022B3A58" w14:textId="77777777" w:rsidR="00542773" w:rsidRDefault="009A0835">
            <w:pPr>
              <w:widowControl w:val="0"/>
              <w:pBdr>
                <w:top w:val="nil"/>
                <w:left w:val="nil"/>
                <w:bottom w:val="nil"/>
                <w:right w:val="nil"/>
                <w:between w:val="nil"/>
              </w:pBdr>
              <w:spacing w:line="240" w:lineRule="auto"/>
              <w:jc w:val="center"/>
            </w:pPr>
            <w:r>
              <w:t>5</w:t>
            </w:r>
          </w:p>
        </w:tc>
        <w:tc>
          <w:tcPr>
            <w:tcW w:w="2272" w:type="dxa"/>
            <w:shd w:val="clear" w:color="auto" w:fill="C9DAF8"/>
            <w:tcMar>
              <w:top w:w="100" w:type="dxa"/>
              <w:left w:w="100" w:type="dxa"/>
              <w:bottom w:w="100" w:type="dxa"/>
              <w:right w:w="100" w:type="dxa"/>
            </w:tcMar>
          </w:tcPr>
          <w:p w14:paraId="4F69E4A9" w14:textId="77777777" w:rsidR="00542773" w:rsidRDefault="009A0835">
            <w:pPr>
              <w:widowControl w:val="0"/>
              <w:spacing w:line="240" w:lineRule="auto"/>
              <w:jc w:val="center"/>
            </w:pPr>
            <w:r>
              <w:t>Μέσο 3%</w:t>
            </w:r>
          </w:p>
        </w:tc>
      </w:tr>
      <w:tr w:rsidR="00542773" w14:paraId="219283CE" w14:textId="77777777">
        <w:trPr>
          <w:jc w:val="center"/>
        </w:trPr>
        <w:tc>
          <w:tcPr>
            <w:tcW w:w="2272" w:type="dxa"/>
            <w:shd w:val="clear" w:color="auto" w:fill="F4CCCC"/>
            <w:tcMar>
              <w:top w:w="100" w:type="dxa"/>
              <w:left w:w="100" w:type="dxa"/>
              <w:bottom w:w="100" w:type="dxa"/>
              <w:right w:w="100" w:type="dxa"/>
            </w:tcMar>
          </w:tcPr>
          <w:p w14:paraId="46ACDCE0" w14:textId="77777777" w:rsidR="00542773" w:rsidRDefault="009A0835">
            <w:pPr>
              <w:widowControl w:val="0"/>
              <w:spacing w:line="240" w:lineRule="auto"/>
              <w:jc w:val="center"/>
            </w:pPr>
            <w:r>
              <w:t>Il-Song Kim</w:t>
            </w:r>
          </w:p>
        </w:tc>
        <w:tc>
          <w:tcPr>
            <w:tcW w:w="2272" w:type="dxa"/>
            <w:shd w:val="clear" w:color="auto" w:fill="FFF2CC"/>
            <w:tcMar>
              <w:top w:w="100" w:type="dxa"/>
              <w:left w:w="100" w:type="dxa"/>
              <w:bottom w:w="100" w:type="dxa"/>
              <w:right w:w="100" w:type="dxa"/>
            </w:tcMar>
          </w:tcPr>
          <w:p w14:paraId="70A261B4" w14:textId="77777777" w:rsidR="00542773" w:rsidRDefault="009A0835">
            <w:pPr>
              <w:widowControl w:val="0"/>
              <w:spacing w:line="240" w:lineRule="auto"/>
              <w:jc w:val="center"/>
            </w:pPr>
            <w:r>
              <w:t>2006</w:t>
            </w:r>
          </w:p>
        </w:tc>
        <w:tc>
          <w:tcPr>
            <w:tcW w:w="2272" w:type="dxa"/>
            <w:shd w:val="clear" w:color="auto" w:fill="D9EAD3"/>
            <w:tcMar>
              <w:top w:w="100" w:type="dxa"/>
              <w:left w:w="100" w:type="dxa"/>
              <w:bottom w:w="100" w:type="dxa"/>
              <w:right w:w="100" w:type="dxa"/>
            </w:tcMar>
          </w:tcPr>
          <w:p w14:paraId="208B188D" w14:textId="77777777" w:rsidR="00542773" w:rsidRDefault="009A0835">
            <w:pPr>
              <w:widowControl w:val="0"/>
              <w:spacing w:line="240" w:lineRule="auto"/>
              <w:jc w:val="center"/>
            </w:pPr>
            <w:r>
              <w:t>9</w:t>
            </w:r>
          </w:p>
        </w:tc>
        <w:tc>
          <w:tcPr>
            <w:tcW w:w="2272" w:type="dxa"/>
            <w:shd w:val="clear" w:color="auto" w:fill="C9DAF8"/>
            <w:tcMar>
              <w:top w:w="100" w:type="dxa"/>
              <w:left w:w="100" w:type="dxa"/>
              <w:bottom w:w="100" w:type="dxa"/>
              <w:right w:w="100" w:type="dxa"/>
            </w:tcMar>
          </w:tcPr>
          <w:p w14:paraId="13398AE7" w14:textId="77777777" w:rsidR="00542773" w:rsidRDefault="009A0835">
            <w:pPr>
              <w:widowControl w:val="0"/>
              <w:spacing w:line="240" w:lineRule="auto"/>
              <w:jc w:val="center"/>
            </w:pPr>
            <w:r>
              <w:t>Μέγιστο &lt;3%</w:t>
            </w:r>
          </w:p>
        </w:tc>
      </w:tr>
    </w:tbl>
    <w:p w14:paraId="0CD73F0B" w14:textId="77777777" w:rsidR="00542773" w:rsidRDefault="00542773">
      <w:pPr>
        <w:jc w:val="center"/>
        <w:rPr>
          <w:i/>
        </w:rPr>
      </w:pPr>
    </w:p>
    <w:p w14:paraId="389A4E3B" w14:textId="77777777" w:rsidR="00542773" w:rsidRDefault="009A0835">
      <w:pPr>
        <w:jc w:val="center"/>
      </w:pPr>
      <w:r>
        <w:t>Πίνακας 3.1.8: Μετρήσεις των σφαλμάτων για ορισμένες από τις μεθόδους υπολογισμού της στάθμης φόρτισης από σχετική βιβλιογραφία</w:t>
      </w:r>
    </w:p>
    <w:p w14:paraId="12B800FB" w14:textId="77777777" w:rsidR="00542773" w:rsidRDefault="00542773">
      <w:pPr>
        <w:jc w:val="both"/>
      </w:pPr>
    </w:p>
    <w:p w14:paraId="380A64F7" w14:textId="77777777" w:rsidR="00542773" w:rsidRDefault="009A0835">
      <w:pPr>
        <w:pStyle w:val="Heading3"/>
        <w:jc w:val="both"/>
        <w:rPr>
          <w:color w:val="000000"/>
          <w:sz w:val="26"/>
          <w:szCs w:val="26"/>
          <w:u w:val="single"/>
        </w:rPr>
      </w:pPr>
      <w:bookmarkStart w:id="22" w:name="_Toc181112038"/>
      <w:r>
        <w:rPr>
          <w:color w:val="000000"/>
          <w:sz w:val="26"/>
          <w:szCs w:val="26"/>
          <w:u w:val="single"/>
        </w:rPr>
        <w:t>3.1β Θερμοκρασία</w:t>
      </w:r>
      <w:bookmarkEnd w:id="22"/>
      <w:r>
        <w:rPr>
          <w:color w:val="000000"/>
          <w:sz w:val="26"/>
          <w:szCs w:val="26"/>
          <w:u w:val="single"/>
        </w:rPr>
        <w:t xml:space="preserve"> </w:t>
      </w:r>
    </w:p>
    <w:p w14:paraId="01D03206" w14:textId="77777777" w:rsidR="00542773" w:rsidRDefault="00542773">
      <w:pPr>
        <w:rPr>
          <w:sz w:val="26"/>
          <w:szCs w:val="26"/>
          <w:u w:val="single"/>
        </w:rPr>
      </w:pPr>
    </w:p>
    <w:p w14:paraId="2B1BBEF0" w14:textId="0FE8AB32" w:rsidR="00542773" w:rsidRDefault="009A0835">
      <w:pPr>
        <w:jc w:val="both"/>
      </w:pPr>
      <w:r>
        <w:t>Η θερμοκρασία είναι ο μοναδικός παράγοντας γήρανσης που έχει και θετική επιρροή στον συσσωρευτή, καθώς βελτιώνει την επίδοση του και -κυρίως- αυξάνει την χωρητικότητα του. Αυτό συμβαίνει επειδή η αγωγιμότητα του ηλεκτρολύτη αυξάνεται, όπως και η δυνατότητα διεπαφής του με τα στερεά ηλεκτρόδια (wetting characteristics). Μια αύξηση θερμοκρασίας της τάξης των 20 βαθμών Κελσίου μπορεί να αυξήσει την αξιοποιήσιμη χωρητικότητα κατά 20%.</w:t>
      </w:r>
    </w:p>
    <w:p w14:paraId="6278BDDA" w14:textId="77777777" w:rsidR="00542773" w:rsidRDefault="00542773">
      <w:pPr>
        <w:jc w:val="both"/>
      </w:pPr>
    </w:p>
    <w:p w14:paraId="4D183BAC" w14:textId="4F411C54" w:rsidR="00542773" w:rsidRDefault="009A0835">
      <w:pPr>
        <w:jc w:val="both"/>
      </w:pPr>
      <w:r>
        <w:t>Παρόλα αυτά, η λειτουργία του συσσωρευτή πάνω και κάτω από τα επιτρεπτά όρια των 15-25 βαθμών Κελσίου επιταχύνει την διαδικασία γήρανσης. Σε μια έρευνα που πραγματοποιήθηκε για την επιρροή των υψηλών θερμοκρασιών σε συσσωρευτές ιόντων λιθίου, παρατηρήθηκε ότι σχηματίζεται ένα στρώμα στοιχείων πάνω στο θετικό ηλεκτρόδιο και επίσης το SEI είχε μεγαλύτερη αύξηση από ότι στην θερμοκρασία δωματίου. Εκτός αυτού, έχουμε την αποικοδόμηση του ηλεκτρολύτη καθώς και την έκθεση του στο πλέγμα γραφίτη από παρασιτικές αντιδράσεις. Αυτό γίνεται γιατί οι υψηλές θερμοκρασίες δρουν καταλυτικά όσον αφορά τις αντιδράσεις στις οποίες οφείλονται στα παραπάνω φαινόμενα.</w:t>
      </w:r>
    </w:p>
    <w:p w14:paraId="35B60968" w14:textId="77777777" w:rsidR="00542773" w:rsidRDefault="00542773">
      <w:pPr>
        <w:jc w:val="both"/>
      </w:pPr>
    </w:p>
    <w:p w14:paraId="23939F0B" w14:textId="35927938" w:rsidR="00542773" w:rsidRDefault="009A0835">
      <w:pPr>
        <w:jc w:val="both"/>
      </w:pPr>
      <w:r>
        <w:t>Για αντίστοιχο λόγο επιταχύνεται η διαδικασία της επίστρωσης λιθίου στις χαμηλές θερμοκρασίες λειτουργίας. Έτσι έχουμε αύξηση της εσωτερικής αντίστασης του συσσωρευτή.</w:t>
      </w:r>
    </w:p>
    <w:p w14:paraId="71492EAD" w14:textId="77777777" w:rsidR="00542773" w:rsidRDefault="00542773">
      <w:pPr>
        <w:jc w:val="both"/>
      </w:pPr>
    </w:p>
    <w:p w14:paraId="1F90A034" w14:textId="579CCDDD" w:rsidR="00542773" w:rsidRDefault="009A0835">
      <w:pPr>
        <w:jc w:val="both"/>
      </w:pPr>
      <w:r>
        <w:t>Παρακάτω φαίνεται ένα διάγραμμα στο οποίο είναι φανερή η αύξηση της χωρητικότητας κατά την αύξηση της θερμοκρασίας λειτουργίας:</w:t>
      </w:r>
    </w:p>
    <w:p w14:paraId="0A5EC063" w14:textId="77777777" w:rsidR="00542773" w:rsidRDefault="00542773">
      <w:pPr>
        <w:jc w:val="both"/>
      </w:pPr>
    </w:p>
    <w:p w14:paraId="7007531B" w14:textId="77777777" w:rsidR="00542773" w:rsidRDefault="009A0835">
      <w:pPr>
        <w:jc w:val="center"/>
      </w:pPr>
      <w:r>
        <w:rPr>
          <w:noProof/>
        </w:rPr>
        <w:lastRenderedPageBreak/>
        <w:drawing>
          <wp:inline distT="114300" distB="114300" distL="114300" distR="114300" wp14:anchorId="53C7372F" wp14:editId="1C9CDE58">
            <wp:extent cx="3254213" cy="2530150"/>
            <wp:effectExtent l="0" t="0" r="0" b="0"/>
            <wp:docPr id="20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3"/>
                    <a:srcRect/>
                    <a:stretch>
                      <a:fillRect/>
                    </a:stretch>
                  </pic:blipFill>
                  <pic:spPr>
                    <a:xfrm>
                      <a:off x="0" y="0"/>
                      <a:ext cx="3254213" cy="2530150"/>
                    </a:xfrm>
                    <a:prstGeom prst="rect">
                      <a:avLst/>
                    </a:prstGeom>
                    <a:ln/>
                  </pic:spPr>
                </pic:pic>
              </a:graphicData>
            </a:graphic>
          </wp:inline>
        </w:drawing>
      </w:r>
    </w:p>
    <w:p w14:paraId="640C150A" w14:textId="77777777" w:rsidR="00542773" w:rsidRDefault="00542773">
      <w:pPr>
        <w:jc w:val="center"/>
      </w:pPr>
    </w:p>
    <w:p w14:paraId="3E8FFF91" w14:textId="77777777" w:rsidR="00542773" w:rsidRDefault="009A0835">
      <w:pPr>
        <w:jc w:val="center"/>
        <w:rPr>
          <w:i/>
        </w:rPr>
      </w:pPr>
      <w:r>
        <w:rPr>
          <w:i/>
        </w:rPr>
        <w:t>Εικόνα 3.1.9: Διάγραμμα χωρητικότητας κελιού σε σχέση με την θερμοκρασία [3]</w:t>
      </w:r>
    </w:p>
    <w:p w14:paraId="354C3CD6" w14:textId="77777777" w:rsidR="00542773" w:rsidRDefault="00542773">
      <w:pPr>
        <w:jc w:val="center"/>
        <w:rPr>
          <w:i/>
        </w:rPr>
      </w:pPr>
    </w:p>
    <w:p w14:paraId="48C6AB71" w14:textId="7540F250" w:rsidR="00542773" w:rsidRDefault="009A0835">
      <w:pPr>
        <w:jc w:val="both"/>
      </w:pPr>
      <w:r>
        <w:t>Επίσης, παρατίθενται τα αποτελέσματα ενός πειράματος που έγινε σε 4 ξεχωριστές συσσωρευτές 18650 LiFePO4, στους -18, 0, 25 και 40 βαθμούς Κελσίου αντίστοιχα, όπου πραγματοποιήθηκαν κύκλοι φόρτισης-εκφόρτισης μέχρι το τέλος ζωής των συσσωρευτών. Το πρώτο διάγραμμα απεικονίζει τους κύκλους που πραγματοποίησε ο κάθε συσσωρευτής ενώ το δεύτερο παρουσιάζει την μεταβολή της εσωτερικής αντίστασης του κάθε συσσωρευτή:</w:t>
      </w:r>
    </w:p>
    <w:p w14:paraId="08ABF5C1" w14:textId="77777777" w:rsidR="00542773" w:rsidRDefault="00542773">
      <w:pPr>
        <w:jc w:val="both"/>
      </w:pPr>
    </w:p>
    <w:p w14:paraId="47FFAF93" w14:textId="77777777" w:rsidR="00542773" w:rsidRDefault="009A0835">
      <w:pPr>
        <w:jc w:val="center"/>
      </w:pPr>
      <w:r>
        <w:rPr>
          <w:noProof/>
        </w:rPr>
        <w:drawing>
          <wp:inline distT="114300" distB="114300" distL="114300" distR="114300" wp14:anchorId="490A8865" wp14:editId="341F6DE6">
            <wp:extent cx="3414713" cy="2673784"/>
            <wp:effectExtent l="0" t="0" r="0" b="0"/>
            <wp:docPr id="20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4"/>
                    <a:srcRect/>
                    <a:stretch>
                      <a:fillRect/>
                    </a:stretch>
                  </pic:blipFill>
                  <pic:spPr>
                    <a:xfrm>
                      <a:off x="0" y="0"/>
                      <a:ext cx="3414713" cy="2673784"/>
                    </a:xfrm>
                    <a:prstGeom prst="rect">
                      <a:avLst/>
                    </a:prstGeom>
                    <a:ln/>
                  </pic:spPr>
                </pic:pic>
              </a:graphicData>
            </a:graphic>
          </wp:inline>
        </w:drawing>
      </w:r>
    </w:p>
    <w:p w14:paraId="36FF78AA" w14:textId="77777777" w:rsidR="00542773" w:rsidRDefault="00542773">
      <w:pPr>
        <w:jc w:val="center"/>
      </w:pPr>
    </w:p>
    <w:p w14:paraId="01C4D892" w14:textId="77777777" w:rsidR="00542773" w:rsidRDefault="009A0835">
      <w:pPr>
        <w:jc w:val="center"/>
        <w:rPr>
          <w:i/>
        </w:rPr>
      </w:pPr>
      <w:r>
        <w:rPr>
          <w:i/>
        </w:rPr>
        <w:t>Εικόνα 3.1.10: Διάγραμμα κύκλων φόρτισης-εκφόρτισης μέχρι το τέλος ζωής των συσσωρευτών σε σχέση με την θερμοκρασία [3]</w:t>
      </w:r>
    </w:p>
    <w:p w14:paraId="77B4FF19" w14:textId="77777777" w:rsidR="00542773" w:rsidRDefault="00542773">
      <w:pPr>
        <w:jc w:val="center"/>
        <w:rPr>
          <w:i/>
        </w:rPr>
      </w:pPr>
    </w:p>
    <w:p w14:paraId="75AB6CC6" w14:textId="77777777" w:rsidR="00542773" w:rsidRDefault="009A0835">
      <w:pPr>
        <w:jc w:val="center"/>
      </w:pPr>
      <w:r>
        <w:rPr>
          <w:noProof/>
        </w:rPr>
        <w:lastRenderedPageBreak/>
        <w:drawing>
          <wp:inline distT="114300" distB="114300" distL="114300" distR="114300" wp14:anchorId="34C7D6EA" wp14:editId="718C97FC">
            <wp:extent cx="4957804" cy="3801636"/>
            <wp:effectExtent l="0" t="0" r="0" b="0"/>
            <wp:docPr id="205"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45"/>
                    <a:srcRect/>
                    <a:stretch>
                      <a:fillRect/>
                    </a:stretch>
                  </pic:blipFill>
                  <pic:spPr>
                    <a:xfrm>
                      <a:off x="0" y="0"/>
                      <a:ext cx="4957804" cy="3801636"/>
                    </a:xfrm>
                    <a:prstGeom prst="rect">
                      <a:avLst/>
                    </a:prstGeom>
                    <a:ln/>
                  </pic:spPr>
                </pic:pic>
              </a:graphicData>
            </a:graphic>
          </wp:inline>
        </w:drawing>
      </w:r>
    </w:p>
    <w:p w14:paraId="4C78E117" w14:textId="77777777" w:rsidR="00542773" w:rsidRDefault="009A0835">
      <w:pPr>
        <w:jc w:val="center"/>
        <w:rPr>
          <w:i/>
        </w:rPr>
      </w:pPr>
      <w:r>
        <w:rPr>
          <w:i/>
        </w:rPr>
        <w:t>Εικόνα 3.1.11: Διάγραμμα αύξησης της εσωτερικής αντίστασης των συσσωρευτών σε σχέση με τον αριθμό κύκλων φόρτισης-εκφόρτισης για διάφορες θερμοκρασιακές τιμές [3]</w:t>
      </w:r>
    </w:p>
    <w:p w14:paraId="545FFE41" w14:textId="77777777" w:rsidR="00542773" w:rsidRDefault="00542773">
      <w:pPr>
        <w:jc w:val="center"/>
        <w:rPr>
          <w:i/>
        </w:rPr>
      </w:pPr>
    </w:p>
    <w:p w14:paraId="01A9E7B9" w14:textId="4688480D" w:rsidR="00542773" w:rsidRDefault="009A0835">
      <w:pPr>
        <w:jc w:val="both"/>
      </w:pPr>
      <w:r>
        <w:t>Τέλος, παρατίθεται ένας πίνακας που δείχνει το ποσοστό απώλειας χωρητικότητας που υπέστη ο κάθε συσσωρευτής κατά τα πειράματα:</w:t>
      </w:r>
    </w:p>
    <w:p w14:paraId="6E2B4B18" w14:textId="77777777" w:rsidR="00542773" w:rsidRDefault="00542773">
      <w:pPr>
        <w:jc w:val="both"/>
      </w:pPr>
    </w:p>
    <w:p w14:paraId="0DECBBFA" w14:textId="3AEB09F7" w:rsidR="00542773" w:rsidRDefault="00542773">
      <w:pPr>
        <w:jc w:val="center"/>
      </w:pPr>
    </w:p>
    <w:p w14:paraId="4DF4262F" w14:textId="5D31DDAB" w:rsidR="00542773" w:rsidRDefault="00EF255F">
      <w:pPr>
        <w:jc w:val="center"/>
      </w:pPr>
      <w:r>
        <w:rPr>
          <w:noProof/>
        </w:rPr>
        <w:drawing>
          <wp:inline distT="114300" distB="114300" distL="114300" distR="114300" wp14:anchorId="5D11C31C" wp14:editId="04D83C75">
            <wp:extent cx="4722917" cy="1497821"/>
            <wp:effectExtent l="0" t="0" r="1905" b="7620"/>
            <wp:docPr id="20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6"/>
                    <a:srcRect/>
                    <a:stretch>
                      <a:fillRect/>
                    </a:stretch>
                  </pic:blipFill>
                  <pic:spPr>
                    <a:xfrm>
                      <a:off x="0" y="0"/>
                      <a:ext cx="4763096" cy="1510563"/>
                    </a:xfrm>
                    <a:prstGeom prst="rect">
                      <a:avLst/>
                    </a:prstGeom>
                    <a:ln/>
                  </pic:spPr>
                </pic:pic>
              </a:graphicData>
            </a:graphic>
          </wp:inline>
        </w:drawing>
      </w:r>
    </w:p>
    <w:p w14:paraId="2A69B40A" w14:textId="77777777" w:rsidR="00542773" w:rsidRDefault="009A0835">
      <w:pPr>
        <w:jc w:val="center"/>
        <w:rPr>
          <w:i/>
        </w:rPr>
      </w:pPr>
      <w:r>
        <w:rPr>
          <w:i/>
        </w:rPr>
        <w:t>Εικόνα 3.1.12: Πίνακας ποσοστών απώλειας χωρητικότητας των συσσωρευτών σε σχέση με τον αριθμό κύκλων [3]</w:t>
      </w:r>
    </w:p>
    <w:p w14:paraId="342CAABE" w14:textId="77777777" w:rsidR="00542773" w:rsidRDefault="00542773"/>
    <w:p w14:paraId="309EFCF6" w14:textId="39B4B54E" w:rsidR="00542773" w:rsidRDefault="009A0835">
      <w:pPr>
        <w:jc w:val="both"/>
      </w:pPr>
      <w:r>
        <w:t>Όπως είναι αντιληπτό, ο συσσωρευτής έχει μειωμένη απόδοση στις χαμηλότερες θερμοκρασίες παρά στις υψηλότερες. Έτσι, τονίζεται η σημασία παρουσίας ενός συστήματος θέρμανσης πέρα από σύστημα ψύξης του συσσωρευτή των ηλεκτρικών οχημάτων. Μάλιστα, καταγράφηκε στο παραπάνω πείραμα ότι ο συσσωρευτής των 25 °C είχε ειδική ισχύ 800 W^-1 και ειδική ενεργεία 100 Wh^-1, με την αντίστοιχη των -40 °C να έχει 100 W^-1 και 5 Wh-1, κοινώς μια αξιοσημείωτη απόκλιση.</w:t>
      </w:r>
    </w:p>
    <w:p w14:paraId="5E5B3D36" w14:textId="77777777" w:rsidR="00542773" w:rsidRDefault="009A0835">
      <w:pPr>
        <w:pStyle w:val="Heading3"/>
        <w:jc w:val="both"/>
        <w:rPr>
          <w:color w:val="000000"/>
          <w:sz w:val="26"/>
          <w:szCs w:val="26"/>
          <w:u w:val="single"/>
        </w:rPr>
      </w:pPr>
      <w:bookmarkStart w:id="23" w:name="_Toc181112039"/>
      <w:r>
        <w:rPr>
          <w:color w:val="000000"/>
          <w:sz w:val="26"/>
          <w:szCs w:val="26"/>
          <w:u w:val="single"/>
        </w:rPr>
        <w:lastRenderedPageBreak/>
        <w:t>3.1γ Ρεύμα Εκφόρτισης</w:t>
      </w:r>
      <w:bookmarkEnd w:id="23"/>
    </w:p>
    <w:p w14:paraId="6D482445" w14:textId="77777777" w:rsidR="00542773" w:rsidRDefault="00542773">
      <w:pPr>
        <w:rPr>
          <w:sz w:val="26"/>
          <w:szCs w:val="26"/>
          <w:u w:val="single"/>
        </w:rPr>
      </w:pPr>
    </w:p>
    <w:p w14:paraId="03A45B3D" w14:textId="34B5B385" w:rsidR="00542773" w:rsidRDefault="009A0835">
      <w:pPr>
        <w:jc w:val="both"/>
      </w:pPr>
      <w:r>
        <w:t>Ένας χρήσιμος όρος που αφορά το ρεύμα εκφόρτισης είναι ο ρυθμός C, που μετριέται σε C και είναι προσαρμοσμένη μονάδα μέτρησης του ρεύματος. 1 C ρεύματος εκφόρτισης απαιτείται για να φορτίσει/εκφορτίσει ο συσσωρευτής 100% σε ακριβώς μια ώρα. Διαφορετικές τιμές ρυθμού C για την εκφόρτιση του συσσωρευτή έχουν διαφορετική επίδραση στην γήρανση του. Για να επαληθευτεί αυτή η υπόθεση, πραγματοποιήθηκε πείραμα εκφόρτισης σε τρεις συσσωρευτές τύπου 18650 ιόντων λιθίου, με ρυθμούς εκφόρτισης 1, 2 και 3 C αντίστοιχα, για 350 κύκλους. Τα αποτελέσματα του εν λόγω πειράματος φαίνονται παρακάτω:(οι γραμμές 1 C και 3 C είναι αντίστροφα)</w:t>
      </w:r>
    </w:p>
    <w:p w14:paraId="76B3DFAD" w14:textId="77777777" w:rsidR="005B25F6" w:rsidRDefault="005B25F6">
      <w:pPr>
        <w:jc w:val="both"/>
      </w:pPr>
    </w:p>
    <w:p w14:paraId="47C01251" w14:textId="7DEA623B" w:rsidR="00542773" w:rsidRDefault="00EF255F">
      <w:pPr>
        <w:jc w:val="center"/>
      </w:pPr>
      <w:r>
        <w:rPr>
          <w:noProof/>
        </w:rPr>
        <w:drawing>
          <wp:inline distT="0" distB="0" distL="0" distR="0" wp14:anchorId="0330A367" wp14:editId="1AA5362C">
            <wp:extent cx="3197595" cy="2589982"/>
            <wp:effectExtent l="0" t="0" r="317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5609" cy="2596473"/>
                    </a:xfrm>
                    <a:prstGeom prst="rect">
                      <a:avLst/>
                    </a:prstGeom>
                    <a:noFill/>
                    <a:ln>
                      <a:noFill/>
                    </a:ln>
                  </pic:spPr>
                </pic:pic>
              </a:graphicData>
            </a:graphic>
          </wp:inline>
        </w:drawing>
      </w:r>
    </w:p>
    <w:p w14:paraId="23C76D38" w14:textId="77777777" w:rsidR="00AE5AB8" w:rsidRDefault="00AE5AB8">
      <w:pPr>
        <w:jc w:val="center"/>
      </w:pPr>
    </w:p>
    <w:p w14:paraId="3CB0EC45" w14:textId="499983AE" w:rsidR="00542773" w:rsidRDefault="009A0835">
      <w:pPr>
        <w:jc w:val="center"/>
        <w:rPr>
          <w:i/>
        </w:rPr>
      </w:pPr>
      <w:r>
        <w:rPr>
          <w:i/>
        </w:rPr>
        <w:t>Εικόνα 3.1.13: Διάγραμμα απώλειας χωρητικότητας σε σχέση με τον αριθμό κύκλων για διάφορα πολλαπλάσια του ονομαστικού ρεύματος εκφόρτισης του συσσωρευτή [3]</w:t>
      </w:r>
    </w:p>
    <w:p w14:paraId="215D8F4B" w14:textId="77777777" w:rsidR="005B25F6" w:rsidRDefault="005B25F6">
      <w:pPr>
        <w:jc w:val="center"/>
        <w:rPr>
          <w:i/>
        </w:rPr>
      </w:pPr>
    </w:p>
    <w:p w14:paraId="4F0177AD" w14:textId="4F1BF4ED" w:rsidR="00542773" w:rsidRDefault="009A0835">
      <w:pPr>
        <w:jc w:val="both"/>
      </w:pPr>
      <w:r>
        <w:t>Είναι εμφανές ότι ο συσσωρευτής με ρυθμό εκφόρτισης 3 C υπέστη σημαντικά μεγαλύτερη απώλεια χωρητικότητας από τους αντίστοιχους 2 C και την 1 C. Το αποτέλεσμα αυτό οφείλεται σε 3 λόγους:</w:t>
      </w:r>
    </w:p>
    <w:p w14:paraId="06590703" w14:textId="77777777" w:rsidR="00542773" w:rsidRDefault="00542773">
      <w:pPr>
        <w:jc w:val="both"/>
      </w:pPr>
    </w:p>
    <w:p w14:paraId="206EA56E" w14:textId="77777777" w:rsidR="00542773" w:rsidRDefault="009A0835">
      <w:pPr>
        <w:numPr>
          <w:ilvl w:val="0"/>
          <w:numId w:val="14"/>
        </w:numPr>
        <w:jc w:val="both"/>
      </w:pPr>
      <w:r>
        <w:t>Απώλεια δευτερεύοντος υλικού (πχ. άνθρακα)</w:t>
      </w:r>
    </w:p>
    <w:p w14:paraId="4FCD2E4C" w14:textId="77777777" w:rsidR="00542773" w:rsidRDefault="009A0835">
      <w:pPr>
        <w:numPr>
          <w:ilvl w:val="0"/>
          <w:numId w:val="14"/>
        </w:numPr>
        <w:jc w:val="both"/>
      </w:pPr>
      <w:r>
        <w:t>Απώλεια πρωτεύοντος υλικού</w:t>
      </w:r>
    </w:p>
    <w:p w14:paraId="0D760270" w14:textId="77777777" w:rsidR="00542773" w:rsidRDefault="009A0835">
      <w:pPr>
        <w:numPr>
          <w:ilvl w:val="0"/>
          <w:numId w:val="14"/>
        </w:numPr>
        <w:jc w:val="both"/>
      </w:pPr>
      <w:r>
        <w:t>Διαφορά δυνατότητας παροχής ρυθμού C</w:t>
      </w:r>
    </w:p>
    <w:p w14:paraId="03483A97" w14:textId="77777777" w:rsidR="00542773" w:rsidRDefault="00542773">
      <w:pPr>
        <w:jc w:val="both"/>
      </w:pPr>
    </w:p>
    <w:p w14:paraId="04FC534E" w14:textId="09A2E78B" w:rsidR="00542773" w:rsidRDefault="009A0835">
      <w:pPr>
        <w:jc w:val="both"/>
      </w:pPr>
      <w:r>
        <w:t>Στον συσσωρευτή με ρυθμό εκφόρτισης 3 C μετρήθηκε ότι από το 16% της συνολικής απώλειας χωρητικότητας, το 10% οφείλεται αποκλειστικά στην απώλεια δευτερεύοντος υλικού, στην συγκεκριμένη περίπτωση άνθρακα.</w:t>
      </w:r>
    </w:p>
    <w:p w14:paraId="5F147D66" w14:textId="77777777" w:rsidR="00542773" w:rsidRDefault="00542773">
      <w:pPr>
        <w:jc w:val="both"/>
      </w:pPr>
    </w:p>
    <w:p w14:paraId="301BAD61" w14:textId="0D26193D" w:rsidR="00542773" w:rsidRDefault="009A0835">
      <w:pPr>
        <w:jc w:val="both"/>
      </w:pPr>
      <w:r>
        <w:t>Ένα αντίστοιχο πείραμα διεξήχθη με 5 συσσωρευτές των 1, 5, 10 και 15 C μέχρι το τέλος ζωής τους. Τα αποτελέσματα φαίνονται παρακάτω:</w:t>
      </w:r>
    </w:p>
    <w:p w14:paraId="30D72C0B" w14:textId="77777777" w:rsidR="00542773" w:rsidRDefault="00542773">
      <w:pPr>
        <w:jc w:val="both"/>
      </w:pPr>
    </w:p>
    <w:p w14:paraId="49C1789D" w14:textId="77777777" w:rsidR="00542773" w:rsidRDefault="009A0835">
      <w:pPr>
        <w:jc w:val="center"/>
      </w:pPr>
      <w:r>
        <w:rPr>
          <w:noProof/>
        </w:rPr>
        <w:lastRenderedPageBreak/>
        <w:drawing>
          <wp:inline distT="114300" distB="114300" distL="114300" distR="114300" wp14:anchorId="067D2428" wp14:editId="09E0CA0F">
            <wp:extent cx="3830475" cy="2933160"/>
            <wp:effectExtent l="0" t="0" r="0" b="0"/>
            <wp:docPr id="20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48"/>
                    <a:srcRect/>
                    <a:stretch>
                      <a:fillRect/>
                    </a:stretch>
                  </pic:blipFill>
                  <pic:spPr>
                    <a:xfrm>
                      <a:off x="0" y="0"/>
                      <a:ext cx="3830475" cy="2933160"/>
                    </a:xfrm>
                    <a:prstGeom prst="rect">
                      <a:avLst/>
                    </a:prstGeom>
                    <a:ln/>
                  </pic:spPr>
                </pic:pic>
              </a:graphicData>
            </a:graphic>
          </wp:inline>
        </w:drawing>
      </w:r>
    </w:p>
    <w:p w14:paraId="1E3CF7FA" w14:textId="77777777" w:rsidR="00542773" w:rsidRDefault="00542773">
      <w:pPr>
        <w:jc w:val="center"/>
      </w:pPr>
    </w:p>
    <w:p w14:paraId="2401FC9A" w14:textId="77777777" w:rsidR="00542773" w:rsidRDefault="009A0835">
      <w:pPr>
        <w:jc w:val="center"/>
        <w:rPr>
          <w:i/>
        </w:rPr>
      </w:pPr>
      <w:r>
        <w:rPr>
          <w:i/>
        </w:rPr>
        <w:t>Εικόνα 3.1.14: Διάγραμμα εναπομείνουσας χωρητικότητας σε σχέση με τον αριθμό κύκλων για διάφορα πολλαπλάσια του ονομαστικού ρεύματος εκφόρτισης του συσσωρευτή [3]</w:t>
      </w:r>
    </w:p>
    <w:p w14:paraId="7B445E0F" w14:textId="77777777" w:rsidR="00542773" w:rsidRDefault="00542773"/>
    <w:p w14:paraId="08D9558C" w14:textId="166072F0" w:rsidR="00542773" w:rsidRDefault="009A0835">
      <w:pPr>
        <w:jc w:val="both"/>
      </w:pPr>
      <w:r>
        <w:t>Στο ίδιο πείραμα μετρήθηκε και η μεταβολή της εσωτερικής αντίστασης των συσσωρευτών:</w:t>
      </w:r>
    </w:p>
    <w:p w14:paraId="14B38526" w14:textId="77777777" w:rsidR="00542773" w:rsidRDefault="00542773">
      <w:pPr>
        <w:jc w:val="both"/>
      </w:pPr>
    </w:p>
    <w:p w14:paraId="4607B981" w14:textId="77777777" w:rsidR="00542773" w:rsidRDefault="009A0835">
      <w:pPr>
        <w:jc w:val="center"/>
      </w:pPr>
      <w:r>
        <w:rPr>
          <w:noProof/>
        </w:rPr>
        <w:drawing>
          <wp:inline distT="114300" distB="114300" distL="114300" distR="114300" wp14:anchorId="0FB4456B" wp14:editId="11D7D48B">
            <wp:extent cx="3990975" cy="3171825"/>
            <wp:effectExtent l="0" t="0" r="0" b="0"/>
            <wp:docPr id="209"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49"/>
                    <a:srcRect/>
                    <a:stretch>
                      <a:fillRect/>
                    </a:stretch>
                  </pic:blipFill>
                  <pic:spPr>
                    <a:xfrm>
                      <a:off x="0" y="0"/>
                      <a:ext cx="3990975" cy="3171825"/>
                    </a:xfrm>
                    <a:prstGeom prst="rect">
                      <a:avLst/>
                    </a:prstGeom>
                    <a:ln/>
                  </pic:spPr>
                </pic:pic>
              </a:graphicData>
            </a:graphic>
          </wp:inline>
        </w:drawing>
      </w:r>
    </w:p>
    <w:p w14:paraId="31645445" w14:textId="77777777" w:rsidR="00542773" w:rsidRDefault="00542773">
      <w:pPr>
        <w:jc w:val="center"/>
      </w:pPr>
    </w:p>
    <w:p w14:paraId="71019CB3" w14:textId="77777777" w:rsidR="00542773" w:rsidRDefault="009A0835">
      <w:pPr>
        <w:jc w:val="center"/>
        <w:rPr>
          <w:i/>
        </w:rPr>
      </w:pPr>
      <w:r>
        <w:rPr>
          <w:i/>
        </w:rPr>
        <w:t>Εικόνα 3.1.15: Διάγραμμα ποσοστιαίας αύξησης της εσωτερικής αντίστασης σε σχέση με τον αριθμό κύκλων για διάφορα πολλαπλάσια του ονομαστικού ρεύματος εκφόρτισης του συσσωρευτή [3]</w:t>
      </w:r>
    </w:p>
    <w:p w14:paraId="65E583B9" w14:textId="77777777" w:rsidR="00542773" w:rsidRDefault="00542773"/>
    <w:p w14:paraId="30FB446C" w14:textId="621D3AAA" w:rsidR="00542773" w:rsidRDefault="009A0835">
      <w:pPr>
        <w:jc w:val="both"/>
      </w:pPr>
      <w:r>
        <w:t>Σε ένα άλλο πείραμα προέκυψε το ίδιο αποτέλεσμα για ρεύματα μικρότερα του 1 C:</w:t>
      </w:r>
    </w:p>
    <w:p w14:paraId="327CB282" w14:textId="77777777" w:rsidR="00542773" w:rsidRDefault="00542773"/>
    <w:p w14:paraId="74D905CE" w14:textId="77777777" w:rsidR="00542773" w:rsidRDefault="009A0835">
      <w:pPr>
        <w:jc w:val="center"/>
      </w:pPr>
      <w:r>
        <w:rPr>
          <w:noProof/>
        </w:rPr>
        <w:lastRenderedPageBreak/>
        <w:drawing>
          <wp:inline distT="114300" distB="114300" distL="114300" distR="114300" wp14:anchorId="20019497" wp14:editId="77AE3241">
            <wp:extent cx="3952875" cy="3105150"/>
            <wp:effectExtent l="0" t="0" r="0" b="0"/>
            <wp:docPr id="21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0"/>
                    <a:srcRect/>
                    <a:stretch>
                      <a:fillRect/>
                    </a:stretch>
                  </pic:blipFill>
                  <pic:spPr>
                    <a:xfrm>
                      <a:off x="0" y="0"/>
                      <a:ext cx="3952875" cy="3105150"/>
                    </a:xfrm>
                    <a:prstGeom prst="rect">
                      <a:avLst/>
                    </a:prstGeom>
                    <a:ln/>
                  </pic:spPr>
                </pic:pic>
              </a:graphicData>
            </a:graphic>
          </wp:inline>
        </w:drawing>
      </w:r>
    </w:p>
    <w:p w14:paraId="44C0B535" w14:textId="77777777" w:rsidR="00542773" w:rsidRDefault="00542773">
      <w:pPr>
        <w:jc w:val="center"/>
      </w:pPr>
    </w:p>
    <w:p w14:paraId="2FF49862" w14:textId="77777777" w:rsidR="00542773" w:rsidRDefault="009A0835">
      <w:pPr>
        <w:jc w:val="center"/>
        <w:rPr>
          <w:i/>
        </w:rPr>
      </w:pPr>
      <w:r>
        <w:rPr>
          <w:i/>
        </w:rPr>
        <w:t>Εικόνα 3.1.16: Διάγραμμα εναπομείνουσας χωρητικότητας σε σχέση με τον αριθμό κύκλων για διάφορα υποπολλαπλάσια του ονομαστικού ρεύματος εκφόρτισης του συσσωρευτή [3]</w:t>
      </w:r>
    </w:p>
    <w:p w14:paraId="5586B12E" w14:textId="77777777" w:rsidR="00542773" w:rsidRDefault="00542773"/>
    <w:p w14:paraId="2B4819CA" w14:textId="7190FBEA" w:rsidR="00542773" w:rsidRDefault="009A0835">
      <w:pPr>
        <w:jc w:val="both"/>
      </w:pPr>
      <w:r>
        <w:t>Επίσης, για να συνυπολογιστεί και ο παράγοντας της θερμοκρασίας, χρησιμοποιήθηκε ένα κελί 2,7 Ah τύπου NCR18650PF, όπου μετρήθηκε η αξιοποιήσιμη χωρητικότητα του σε διαφορετικές θερμοκρασίες και διαφορετικά ρεύματα εκφόρτισης:</w:t>
      </w:r>
    </w:p>
    <w:p w14:paraId="08121954" w14:textId="77777777" w:rsidR="00542773" w:rsidRDefault="00542773"/>
    <w:p w14:paraId="39624ECF" w14:textId="77777777" w:rsidR="00542773" w:rsidRDefault="009A0835">
      <w:pPr>
        <w:jc w:val="center"/>
      </w:pPr>
      <w:r>
        <w:rPr>
          <w:noProof/>
        </w:rPr>
        <w:drawing>
          <wp:inline distT="114300" distB="114300" distL="114300" distR="114300" wp14:anchorId="70CAD9CD" wp14:editId="311286C8">
            <wp:extent cx="4229100" cy="3314700"/>
            <wp:effectExtent l="0" t="0" r="0" b="0"/>
            <wp:docPr id="21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1"/>
                    <a:srcRect/>
                    <a:stretch>
                      <a:fillRect/>
                    </a:stretch>
                  </pic:blipFill>
                  <pic:spPr>
                    <a:xfrm>
                      <a:off x="0" y="0"/>
                      <a:ext cx="4229100" cy="3314700"/>
                    </a:xfrm>
                    <a:prstGeom prst="rect">
                      <a:avLst/>
                    </a:prstGeom>
                    <a:ln/>
                  </pic:spPr>
                </pic:pic>
              </a:graphicData>
            </a:graphic>
          </wp:inline>
        </w:drawing>
      </w:r>
    </w:p>
    <w:p w14:paraId="0B7623E2" w14:textId="77777777" w:rsidR="00542773" w:rsidRDefault="00542773">
      <w:pPr>
        <w:jc w:val="center"/>
      </w:pPr>
    </w:p>
    <w:p w14:paraId="4E4B4FEB" w14:textId="77777777" w:rsidR="00542773" w:rsidRDefault="009A0835">
      <w:pPr>
        <w:jc w:val="center"/>
        <w:rPr>
          <w:i/>
        </w:rPr>
      </w:pPr>
      <w:r>
        <w:rPr>
          <w:i/>
        </w:rPr>
        <w:t>Εικόνα 3.1.17: Διάγραμμα χωρητικότητας εκφόρτισης σε σχέση με την θερμοκρασία για διάφορα υποπολλαπλάσια του ονομαστικού ρεύματος εκφόρτισης του συσσωρευτή [3]</w:t>
      </w:r>
    </w:p>
    <w:p w14:paraId="3A45DAC4" w14:textId="77777777" w:rsidR="00542773" w:rsidRDefault="00542773">
      <w:pPr>
        <w:jc w:val="center"/>
      </w:pPr>
    </w:p>
    <w:p w14:paraId="24E6565D" w14:textId="7905E0E0" w:rsidR="00542773" w:rsidRDefault="009A0835">
      <w:pPr>
        <w:jc w:val="both"/>
      </w:pPr>
      <w:r>
        <w:lastRenderedPageBreak/>
        <w:t>Εδώ επαληθεύεται ξανά το παράδοξο φαινόμενο της αύξησης της χωρητικότητας στις υψηλές θερμοκρασίες, όμως κατά τα άλλα είναι φανερή πλέον η επίδραση του υψηλού ρεύματος εκφόρτισης στην υγεία του συσσωρευτή.</w:t>
      </w:r>
    </w:p>
    <w:p w14:paraId="338BFA5D" w14:textId="77777777" w:rsidR="00542773" w:rsidRDefault="00542773"/>
    <w:p w14:paraId="1C108DB1" w14:textId="77777777" w:rsidR="00542773" w:rsidRDefault="009A0835">
      <w:pPr>
        <w:pStyle w:val="Heading3"/>
        <w:jc w:val="both"/>
        <w:rPr>
          <w:color w:val="000000"/>
          <w:sz w:val="26"/>
          <w:szCs w:val="26"/>
          <w:u w:val="single"/>
        </w:rPr>
      </w:pPr>
      <w:bookmarkStart w:id="24" w:name="_Toc181112040"/>
      <w:r>
        <w:rPr>
          <w:color w:val="000000"/>
          <w:sz w:val="26"/>
          <w:szCs w:val="26"/>
          <w:u w:val="single"/>
        </w:rPr>
        <w:t>3.1δ Ρεύμα Φόρτισης</w:t>
      </w:r>
      <w:bookmarkEnd w:id="24"/>
    </w:p>
    <w:p w14:paraId="421872DA" w14:textId="77777777" w:rsidR="00542773" w:rsidRDefault="00542773">
      <w:pPr>
        <w:rPr>
          <w:sz w:val="26"/>
          <w:szCs w:val="26"/>
          <w:u w:val="single"/>
        </w:rPr>
      </w:pPr>
    </w:p>
    <w:p w14:paraId="3EFAEDD6" w14:textId="45A8D526" w:rsidR="00542773" w:rsidRDefault="009A0835">
      <w:pPr>
        <w:jc w:val="both"/>
      </w:pPr>
      <w:r>
        <w:t>Ένα από τα μεγάλα μειονεκτήματα των ηλεκτρικών οχημάτων είναι οι υψηλοί χρόνοι φόρτισης.Σε αντίθεση με τα βενζινοκίνητα οχήματα που είναι περίπου 5 λεπτά, στα ηλεκτρικά ξεπερνούν τα 30 λεπτά. Έτσι, οι εταιρείες πασχίζουν να ανακαλύψουν πιο γρήγορες τεχνικές φόρτισης. Η φόρτιση των ηλεκτρικών οχημάτων χωρίζεται σε 3 επίπεδα:</w:t>
      </w:r>
    </w:p>
    <w:p w14:paraId="3B830003" w14:textId="77777777" w:rsidR="00542773" w:rsidRDefault="00542773">
      <w:pPr>
        <w:jc w:val="both"/>
      </w:pPr>
    </w:p>
    <w:p w14:paraId="2BA441B1" w14:textId="77777777" w:rsidR="00542773" w:rsidRDefault="009A0835">
      <w:pPr>
        <w:numPr>
          <w:ilvl w:val="0"/>
          <w:numId w:val="44"/>
        </w:numPr>
        <w:jc w:val="both"/>
      </w:pPr>
      <w:r>
        <w:t>Επίπεδο 1: Απλή φόρτιση (regular charging) για φόρτιση ισχύος &lt;5 kW</w:t>
      </w:r>
    </w:p>
    <w:p w14:paraId="5778EB88" w14:textId="77777777" w:rsidR="00542773" w:rsidRDefault="009A0835">
      <w:pPr>
        <w:numPr>
          <w:ilvl w:val="0"/>
          <w:numId w:val="44"/>
        </w:numPr>
        <w:jc w:val="both"/>
      </w:pPr>
      <w:r>
        <w:t>Επίπεδο 2: Ταχεία φόρτιση (fast charging) για φόρτιση ισχύος 5-50 kW</w:t>
      </w:r>
    </w:p>
    <w:p w14:paraId="54F09E24" w14:textId="77777777" w:rsidR="00542773" w:rsidRDefault="009A0835">
      <w:pPr>
        <w:numPr>
          <w:ilvl w:val="0"/>
          <w:numId w:val="44"/>
        </w:numPr>
        <w:jc w:val="both"/>
      </w:pPr>
      <w:r>
        <w:t>Επίπεδο 3: Υπερ-ταχεία φόρτιση (super-fast charging) για φόρτιση ισχύος &gt;50 kW</w:t>
      </w:r>
    </w:p>
    <w:p w14:paraId="2DEFADD6" w14:textId="77777777" w:rsidR="00542773" w:rsidRDefault="00542773">
      <w:pPr>
        <w:jc w:val="both"/>
      </w:pPr>
    </w:p>
    <w:p w14:paraId="5EECADA7" w14:textId="54CC88CC" w:rsidR="00542773" w:rsidRDefault="009A0835">
      <w:pPr>
        <w:jc w:val="both"/>
      </w:pPr>
      <w:r>
        <w:t>Η φόρτιση επιπέδου 3 γίνεται από εξωτερικό μετατροπέα που μετατρέπει την ισχύ του δικτύου από εναλλασσόμενη σε συνεχή, καθώς τα απαραίτητα ηλεκτρονικά στοιχεία είναι υπερβολικά ογκώδη για να χωρέσουν με πρακτικό τρόπο στο αμάξι. Αντίθετα, οι φορτίσεις επιπέδου 1 και 2 γίνονται απευθείας από φορτιστές συνδεδεμένους στο δίκτυο και η μετατροπή AC/DC γίνεται μέσα στο όχημα. Εν έτει 2023, οι πιο διαδεδομένοι φορτιστές ηλεκτρικών οχημάτων είναι επιπέδου 2, με τους φορτιστές επίπεδου 3 να είναι στο στάδιο έρευνας και ανάπτυξης ακόμα. Σε αυτά τα επίπεδα φόρτισης, οι απώλειες ιόντων λιθίου και ενεργών υλικών έχουν αποδειχθεί ότι είναι οι πιο σημαντικοί κίνδυνοι για την υγεία του συσσωρευτή. Μερικά φαινόμενα που παρατηρήθηκαν σε αυτοψία συσσωρευτών που φορτιζόντουσαν όλη την διάρκεια ζωής τους με υψηλή ισχύ είναι η επίστρωση λιθίου, η απολέπιση του γραφίτη, ο θρυμματισμός των ενεργών υλικών, η διάβρωση του αλουμινίου, η παρουσία ρωγμών στο θετικό ηλεκτρόδιο και η αφύσικη αύξηση μεγέθους του SEI. Επίσης, αξίζει να σημειωθεί ότι τα υψηλά ρεύματα φόρτισης προκαλούν και αύξηση της θερμοκρασίας του συσσωρευτή, με ό,τι συνεπάγεται αυτό. Τέλος, ένα πρόβλημα που οφείλεται αποκλειστικά στην φόρτιση είναι η υπερφόρτωση (overcharging). Όταν η στάθμης φόρτισης ενός συσσωρευτή ιόντων λιθίου φτάνει πάνω από 120%, η απώλεια ενεργών υλικών και κατιόντων λιθίου αυξάνεται εκθετικά. Παρακάτω παρουσιάζονται ορισμένα πειράματα που επαληθεύουν τις παρατηρήσεις αυτές, με αντίστοιχο τρόπο όπως και τα πειράματα εκφόρτισης παραπάνω:</w:t>
      </w:r>
    </w:p>
    <w:p w14:paraId="38CEC160" w14:textId="77777777" w:rsidR="00542773" w:rsidRDefault="00542773">
      <w:pPr>
        <w:jc w:val="both"/>
      </w:pPr>
    </w:p>
    <w:p w14:paraId="6EDD5451" w14:textId="77777777" w:rsidR="00542773" w:rsidRDefault="009A0835">
      <w:pPr>
        <w:jc w:val="center"/>
      </w:pPr>
      <w:r>
        <w:rPr>
          <w:noProof/>
        </w:rPr>
        <w:lastRenderedPageBreak/>
        <w:drawing>
          <wp:inline distT="114300" distB="114300" distL="114300" distR="114300" wp14:anchorId="2EC9837E" wp14:editId="03C654A4">
            <wp:extent cx="4106700" cy="3234172"/>
            <wp:effectExtent l="0" t="0" r="0" b="0"/>
            <wp:docPr id="14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2"/>
                    <a:srcRect/>
                    <a:stretch>
                      <a:fillRect/>
                    </a:stretch>
                  </pic:blipFill>
                  <pic:spPr>
                    <a:xfrm>
                      <a:off x="0" y="0"/>
                      <a:ext cx="4106700" cy="3234172"/>
                    </a:xfrm>
                    <a:prstGeom prst="rect">
                      <a:avLst/>
                    </a:prstGeom>
                    <a:ln/>
                  </pic:spPr>
                </pic:pic>
              </a:graphicData>
            </a:graphic>
          </wp:inline>
        </w:drawing>
      </w:r>
    </w:p>
    <w:p w14:paraId="3BF89C77" w14:textId="77777777" w:rsidR="00542773" w:rsidRDefault="00542773">
      <w:pPr>
        <w:jc w:val="center"/>
      </w:pPr>
    </w:p>
    <w:p w14:paraId="4B975094" w14:textId="77777777" w:rsidR="00542773" w:rsidRDefault="009A0835">
      <w:pPr>
        <w:jc w:val="center"/>
        <w:rPr>
          <w:i/>
        </w:rPr>
      </w:pPr>
      <w:r>
        <w:rPr>
          <w:i/>
        </w:rPr>
        <w:t>Εικόνα 3.1.18: Διάγραμμα εναπομείνουσας χωρητικότητας σε σχέση με τον αριθμό κύκλων για διάφορα πολλαπλάσια του ονομαστικού ρεύματος εκφόρτισης του συσσωρευτή [3]</w:t>
      </w:r>
    </w:p>
    <w:p w14:paraId="06FB2552" w14:textId="77777777" w:rsidR="00542773" w:rsidRDefault="00542773">
      <w:pPr>
        <w:jc w:val="center"/>
        <w:rPr>
          <w:i/>
        </w:rPr>
      </w:pPr>
    </w:p>
    <w:p w14:paraId="6BD36F50" w14:textId="77777777" w:rsidR="00542773" w:rsidRDefault="00542773">
      <w:pPr>
        <w:jc w:val="center"/>
      </w:pPr>
    </w:p>
    <w:p w14:paraId="29623691" w14:textId="77777777" w:rsidR="00542773" w:rsidRDefault="009A0835">
      <w:pPr>
        <w:jc w:val="center"/>
      </w:pPr>
      <w:r>
        <w:rPr>
          <w:noProof/>
        </w:rPr>
        <w:drawing>
          <wp:inline distT="114300" distB="114300" distL="114300" distR="114300" wp14:anchorId="6AA9BF37" wp14:editId="0D197E32">
            <wp:extent cx="3968588" cy="2976441"/>
            <wp:effectExtent l="0" t="0" r="0" b="0"/>
            <wp:docPr id="14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3"/>
                    <a:srcRect/>
                    <a:stretch>
                      <a:fillRect/>
                    </a:stretch>
                  </pic:blipFill>
                  <pic:spPr>
                    <a:xfrm>
                      <a:off x="0" y="0"/>
                      <a:ext cx="3968588" cy="2976441"/>
                    </a:xfrm>
                    <a:prstGeom prst="rect">
                      <a:avLst/>
                    </a:prstGeom>
                    <a:ln/>
                  </pic:spPr>
                </pic:pic>
              </a:graphicData>
            </a:graphic>
          </wp:inline>
        </w:drawing>
      </w:r>
    </w:p>
    <w:p w14:paraId="37D41EBC" w14:textId="77777777" w:rsidR="00542773" w:rsidRDefault="00542773">
      <w:pPr>
        <w:jc w:val="center"/>
      </w:pPr>
    </w:p>
    <w:p w14:paraId="5FABE5C4" w14:textId="77777777" w:rsidR="00542773" w:rsidRDefault="009A0835">
      <w:pPr>
        <w:jc w:val="center"/>
        <w:rPr>
          <w:i/>
        </w:rPr>
      </w:pPr>
      <w:r>
        <w:rPr>
          <w:i/>
        </w:rPr>
        <w:t>Εικόνα 3.1.19:  Διάγραμμα εναπομείνουσας χωρητικότητας σε σχέση με τον αριθμό κύκλων για διάφορα υποπολλαπλάσια του ονομαστικού ρεύματος εκφόρτισης του συσσωρευτή. Με διακεκομμένες γραμμές απεικονίζονται τα δεδομένα μοντελοποίησης και με κανονικές γραμμές τα πειραματικά δεδομένα [3]</w:t>
      </w:r>
    </w:p>
    <w:p w14:paraId="609A7761" w14:textId="77777777" w:rsidR="00542773" w:rsidRDefault="00542773">
      <w:pPr>
        <w:jc w:val="center"/>
        <w:rPr>
          <w:sz w:val="16"/>
          <w:szCs w:val="16"/>
        </w:rPr>
      </w:pPr>
    </w:p>
    <w:p w14:paraId="20E2A2A6" w14:textId="77777777" w:rsidR="00542773" w:rsidRPr="0088178E" w:rsidRDefault="009A0835">
      <w:pPr>
        <w:pStyle w:val="Heading3"/>
        <w:jc w:val="both"/>
        <w:rPr>
          <w:color w:val="000000"/>
          <w:sz w:val="26"/>
          <w:szCs w:val="26"/>
          <w:u w:val="single"/>
          <w:lang w:val="en-GB"/>
        </w:rPr>
      </w:pPr>
      <w:bookmarkStart w:id="25" w:name="_Toc181112041"/>
      <w:r w:rsidRPr="0088178E">
        <w:rPr>
          <w:color w:val="000000"/>
          <w:sz w:val="26"/>
          <w:szCs w:val="26"/>
          <w:u w:val="single"/>
          <w:lang w:val="en-GB"/>
        </w:rPr>
        <w:t>3.1</w:t>
      </w:r>
      <w:r>
        <w:rPr>
          <w:color w:val="000000"/>
          <w:sz w:val="26"/>
          <w:szCs w:val="26"/>
          <w:u w:val="single"/>
        </w:rPr>
        <w:t>ε</w:t>
      </w:r>
      <w:r w:rsidRPr="0088178E">
        <w:rPr>
          <w:color w:val="000000"/>
          <w:sz w:val="26"/>
          <w:szCs w:val="26"/>
          <w:u w:val="single"/>
          <w:lang w:val="en-GB"/>
        </w:rPr>
        <w:t xml:space="preserve"> </w:t>
      </w:r>
      <w:r>
        <w:rPr>
          <w:color w:val="000000"/>
          <w:sz w:val="26"/>
          <w:szCs w:val="26"/>
          <w:u w:val="single"/>
        </w:rPr>
        <w:t>Βάθος</w:t>
      </w:r>
      <w:r w:rsidRPr="0088178E">
        <w:rPr>
          <w:color w:val="000000"/>
          <w:sz w:val="26"/>
          <w:szCs w:val="26"/>
          <w:u w:val="single"/>
          <w:lang w:val="en-GB"/>
        </w:rPr>
        <w:t xml:space="preserve"> </w:t>
      </w:r>
      <w:r>
        <w:rPr>
          <w:color w:val="000000"/>
          <w:sz w:val="26"/>
          <w:szCs w:val="26"/>
          <w:u w:val="single"/>
        </w:rPr>
        <w:t>εκφόρτισης</w:t>
      </w:r>
      <w:r w:rsidRPr="0088178E">
        <w:rPr>
          <w:color w:val="000000"/>
          <w:sz w:val="26"/>
          <w:szCs w:val="26"/>
          <w:u w:val="single"/>
          <w:lang w:val="en-GB"/>
        </w:rPr>
        <w:t xml:space="preserve"> (Depth of Discharge-DoD)</w:t>
      </w:r>
      <w:bookmarkEnd w:id="25"/>
    </w:p>
    <w:p w14:paraId="31868F0D" w14:textId="77777777" w:rsidR="00542773" w:rsidRPr="0088178E" w:rsidRDefault="00542773">
      <w:pPr>
        <w:jc w:val="both"/>
        <w:rPr>
          <w:sz w:val="26"/>
          <w:szCs w:val="26"/>
          <w:u w:val="single"/>
          <w:lang w:val="en-GB"/>
        </w:rPr>
      </w:pPr>
    </w:p>
    <w:p w14:paraId="122AA9E9" w14:textId="7B21A539" w:rsidR="00542773" w:rsidRDefault="009A0835">
      <w:pPr>
        <w:jc w:val="both"/>
      </w:pPr>
      <w:r>
        <w:lastRenderedPageBreak/>
        <w:t>Ως βάθος εκφόρτισης χαρακτηρίζεται το ποσοστό του φορτίου που φορτίστηκε/εκφορτίστηκε κατά έναν κύκλο σε σχέση με το μέγιστο δυνατό, με πιο απλά λόγια το ποσοστό της χωρητικότητας του συσσωρευτή που χρησιμοποιήθηκε σε ένα κύκλο. Ως βαθιά εκφορτιση (deep discharge) χαρακτηρίζουμε οποιαδήποτε εκφορτιση καταναλώθηκε πάνω από το 80% της διαθέσιμης χωρητικότητας του συσσωρευτή. Αυτό μπορεί να σημαίνει ότι ο συσσωρευτής εκφορτίστηκε από το 100% στο 20% ή από το 80% στο 0%. Όπως έχει αποδειχθεί από έρευνες, μεγαλύτερο ποσοστό βάθους εκφόρτισης (DoD) οδηγεί σε ταχύτερη γήρανση του συσσωρευτή. Για τον συγκεκριμένο παράγοντα πραγματοποιήθηκε ένα στατιστικό πείραμα: Για PHEV (Plug-in Hybrid Electric Vehicles) που εκφόρτιζαν τακτικά πάνω από το 80% του συσσωρευτή τους ανά κύκλο. Αυτός έπρεπε να αντικαθίσταται ετησίως. Αντιθέτως, για PHEV που φόρτιζαν στο σπίτι ή στην δουλειά του ιδιοκτήτη, άρα είχαν βάθος εκφόρτισης μικρότερο του 30% κατά βάση, ο συσσωρευτής έπρεπε να αντικαθιστάται κάθε 3 χρόνια. Τα 2 κυρία φαινόμενα γήρανσης που συναντάμε εδώ είναι η υποβάθμιση του θετικού ηλεκτροδίου και η αύξηση του SEI. Όλα αυτά επιβεβαιώνονται από το παρακάτω διάγραμμα, που συνδέει τον αριθμό κύκλων φόρτισης-εκφόρτισης μέχρι το τέλος ζωής με το βάθος εκφόρτισης να είναι σταθερό και διαφορετικό για κάθε συσσωρευτή του πειράματος:</w:t>
      </w:r>
    </w:p>
    <w:p w14:paraId="09C50E5D" w14:textId="77777777" w:rsidR="00542773" w:rsidRDefault="00542773">
      <w:pPr>
        <w:jc w:val="both"/>
      </w:pPr>
    </w:p>
    <w:p w14:paraId="67C4BA88" w14:textId="77777777" w:rsidR="00542773" w:rsidRDefault="009A0835">
      <w:pPr>
        <w:jc w:val="center"/>
      </w:pPr>
      <w:r>
        <w:rPr>
          <w:noProof/>
        </w:rPr>
        <w:drawing>
          <wp:inline distT="114300" distB="114300" distL="114300" distR="114300" wp14:anchorId="260AF625" wp14:editId="0D91A2D7">
            <wp:extent cx="4434323" cy="3109913"/>
            <wp:effectExtent l="0" t="0" r="0" b="0"/>
            <wp:docPr id="1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4"/>
                    <a:srcRect/>
                    <a:stretch>
                      <a:fillRect/>
                    </a:stretch>
                  </pic:blipFill>
                  <pic:spPr>
                    <a:xfrm>
                      <a:off x="0" y="0"/>
                      <a:ext cx="4434323" cy="3109913"/>
                    </a:xfrm>
                    <a:prstGeom prst="rect">
                      <a:avLst/>
                    </a:prstGeom>
                    <a:ln/>
                  </pic:spPr>
                </pic:pic>
              </a:graphicData>
            </a:graphic>
          </wp:inline>
        </w:drawing>
      </w:r>
    </w:p>
    <w:p w14:paraId="0134EED1" w14:textId="77777777" w:rsidR="00542773" w:rsidRDefault="00542773">
      <w:pPr>
        <w:jc w:val="center"/>
      </w:pPr>
    </w:p>
    <w:p w14:paraId="66BA819E" w14:textId="77777777" w:rsidR="00542773" w:rsidRDefault="009A0835">
      <w:pPr>
        <w:jc w:val="center"/>
        <w:rPr>
          <w:i/>
        </w:rPr>
      </w:pPr>
      <w:r>
        <w:rPr>
          <w:i/>
        </w:rPr>
        <w:t>Εικόνα 3.1.20: Διάγραμμα κύκλων φόρτισης-εκφόρτισης μεχρι το EoL του συσσωρευτή σε σχέση με το βάθος εκφόρτισης για τους εν λόγω κύκλους [3]</w:t>
      </w:r>
    </w:p>
    <w:p w14:paraId="1C0B855C" w14:textId="77777777" w:rsidR="00542773" w:rsidRDefault="00542773">
      <w:pPr>
        <w:jc w:val="center"/>
      </w:pPr>
    </w:p>
    <w:p w14:paraId="0107DC23" w14:textId="5B879310" w:rsidR="00542773" w:rsidRDefault="009A0835">
      <w:pPr>
        <w:jc w:val="both"/>
      </w:pPr>
      <w:r>
        <w:t>Σε αντίστοιχο πείραμα μετρήθηκε η αύξηση της εσωτερικής αντίστασης του συσσωρευτή, με τα παρακάτω αποτελέσματα:</w:t>
      </w:r>
    </w:p>
    <w:p w14:paraId="2594E9A8" w14:textId="77777777" w:rsidR="00542773" w:rsidRDefault="00542773">
      <w:pPr>
        <w:jc w:val="both"/>
      </w:pPr>
    </w:p>
    <w:p w14:paraId="5CD49BAF" w14:textId="77777777" w:rsidR="00542773" w:rsidRDefault="009A0835">
      <w:pPr>
        <w:jc w:val="center"/>
      </w:pPr>
      <w:r>
        <w:rPr>
          <w:noProof/>
        </w:rPr>
        <w:lastRenderedPageBreak/>
        <w:drawing>
          <wp:inline distT="114300" distB="114300" distL="114300" distR="114300" wp14:anchorId="2720CAD4" wp14:editId="3011EDC0">
            <wp:extent cx="4214793" cy="3306099"/>
            <wp:effectExtent l="0" t="0" r="0" b="0"/>
            <wp:docPr id="14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5"/>
                    <a:srcRect/>
                    <a:stretch>
                      <a:fillRect/>
                    </a:stretch>
                  </pic:blipFill>
                  <pic:spPr>
                    <a:xfrm>
                      <a:off x="0" y="0"/>
                      <a:ext cx="4214793" cy="3306099"/>
                    </a:xfrm>
                    <a:prstGeom prst="rect">
                      <a:avLst/>
                    </a:prstGeom>
                    <a:ln/>
                  </pic:spPr>
                </pic:pic>
              </a:graphicData>
            </a:graphic>
          </wp:inline>
        </w:drawing>
      </w:r>
    </w:p>
    <w:p w14:paraId="6365831E" w14:textId="77777777" w:rsidR="00542773" w:rsidRDefault="00542773">
      <w:pPr>
        <w:jc w:val="center"/>
      </w:pPr>
    </w:p>
    <w:p w14:paraId="486405B1" w14:textId="77777777" w:rsidR="00542773" w:rsidRDefault="009A0835">
      <w:pPr>
        <w:jc w:val="center"/>
        <w:rPr>
          <w:i/>
        </w:rPr>
      </w:pPr>
      <w:r>
        <w:rPr>
          <w:i/>
        </w:rPr>
        <w:t>Εικόνα 3.1.21: Διάγραμμα ποσοστιαίας αύξησης της εσωτερικής αντίστασης σε σχέση με τον αριθμό κύκλων για διάφορες τιμές βάθους εκφόρτισης [3]</w:t>
      </w:r>
    </w:p>
    <w:p w14:paraId="403B3171" w14:textId="77777777" w:rsidR="00542773" w:rsidRDefault="00542773">
      <w:pPr>
        <w:jc w:val="center"/>
      </w:pPr>
    </w:p>
    <w:p w14:paraId="39E4833C" w14:textId="77777777" w:rsidR="00542773" w:rsidRDefault="00542773"/>
    <w:p w14:paraId="0E8B5DB5" w14:textId="4A312C91" w:rsidR="00542773" w:rsidRDefault="009A0835">
      <w:pPr>
        <w:jc w:val="both"/>
      </w:pPr>
      <w:r>
        <w:t>Για να κλείσει το συγκεκριμένο κεφάλαιο, παραθέτω 2 διαγράμματα που συνοψίζουν όσα συζητήθηκαν παραπάνω:</w:t>
      </w:r>
    </w:p>
    <w:p w14:paraId="1396921E" w14:textId="77777777" w:rsidR="00542773" w:rsidRDefault="00542773">
      <w:pPr>
        <w:jc w:val="both"/>
      </w:pPr>
    </w:p>
    <w:tbl>
      <w:tblPr>
        <w:tblStyle w:val="af4"/>
        <w:tblW w:w="907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25"/>
        <w:gridCol w:w="3025"/>
        <w:gridCol w:w="3025"/>
      </w:tblGrid>
      <w:tr w:rsidR="00542773" w14:paraId="65340520" w14:textId="77777777">
        <w:tc>
          <w:tcPr>
            <w:tcW w:w="3025" w:type="dxa"/>
            <w:shd w:val="clear" w:color="auto" w:fill="F4CCCC"/>
            <w:tcMar>
              <w:top w:w="100" w:type="dxa"/>
              <w:left w:w="100" w:type="dxa"/>
              <w:bottom w:w="100" w:type="dxa"/>
              <w:right w:w="100" w:type="dxa"/>
            </w:tcMar>
          </w:tcPr>
          <w:p w14:paraId="12704691" w14:textId="77777777" w:rsidR="00542773" w:rsidRDefault="009A0835">
            <w:pPr>
              <w:widowControl w:val="0"/>
              <w:spacing w:line="240" w:lineRule="auto"/>
              <w:jc w:val="center"/>
            </w:pPr>
            <w:r>
              <w:t>Παράγοντες</w:t>
            </w:r>
          </w:p>
        </w:tc>
        <w:tc>
          <w:tcPr>
            <w:tcW w:w="3025" w:type="dxa"/>
            <w:shd w:val="clear" w:color="auto" w:fill="D9EAD3"/>
            <w:tcMar>
              <w:top w:w="100" w:type="dxa"/>
              <w:left w:w="100" w:type="dxa"/>
              <w:bottom w:w="100" w:type="dxa"/>
              <w:right w:w="100" w:type="dxa"/>
            </w:tcMar>
          </w:tcPr>
          <w:p w14:paraId="784FEEF5" w14:textId="77777777" w:rsidR="00542773" w:rsidRDefault="009A0835">
            <w:pPr>
              <w:widowControl w:val="0"/>
              <w:spacing w:line="240" w:lineRule="auto"/>
              <w:jc w:val="center"/>
            </w:pPr>
            <w:r>
              <w:t>Ηλεκτρόδιο που επηρεάζεται</w:t>
            </w:r>
          </w:p>
        </w:tc>
        <w:tc>
          <w:tcPr>
            <w:tcW w:w="3025" w:type="dxa"/>
            <w:shd w:val="clear" w:color="auto" w:fill="C9DAF8"/>
            <w:tcMar>
              <w:top w:w="100" w:type="dxa"/>
              <w:left w:w="100" w:type="dxa"/>
              <w:bottom w:w="100" w:type="dxa"/>
              <w:right w:w="100" w:type="dxa"/>
            </w:tcMar>
          </w:tcPr>
          <w:p w14:paraId="2D8F1561" w14:textId="77777777" w:rsidR="00542773" w:rsidRDefault="009A0835">
            <w:pPr>
              <w:widowControl w:val="0"/>
              <w:spacing w:line="240" w:lineRule="auto"/>
              <w:jc w:val="center"/>
            </w:pPr>
            <w:r>
              <w:t>Προκαλεί</w:t>
            </w:r>
          </w:p>
        </w:tc>
      </w:tr>
      <w:tr w:rsidR="00542773" w14:paraId="4D701ABF" w14:textId="77777777">
        <w:trPr>
          <w:trHeight w:val="2471"/>
        </w:trPr>
        <w:tc>
          <w:tcPr>
            <w:tcW w:w="3025" w:type="dxa"/>
            <w:vMerge w:val="restart"/>
            <w:shd w:val="clear" w:color="auto" w:fill="F4CCCC"/>
            <w:tcMar>
              <w:top w:w="100" w:type="dxa"/>
              <w:left w:w="100" w:type="dxa"/>
              <w:bottom w:w="100" w:type="dxa"/>
              <w:right w:w="100" w:type="dxa"/>
            </w:tcMar>
          </w:tcPr>
          <w:p w14:paraId="17B58321" w14:textId="77777777" w:rsidR="00542773" w:rsidRDefault="00542773">
            <w:pPr>
              <w:widowControl w:val="0"/>
              <w:pBdr>
                <w:top w:val="nil"/>
                <w:left w:val="nil"/>
                <w:bottom w:val="nil"/>
                <w:right w:val="nil"/>
                <w:between w:val="nil"/>
              </w:pBdr>
              <w:spacing w:line="240" w:lineRule="auto"/>
              <w:jc w:val="center"/>
            </w:pPr>
          </w:p>
          <w:p w14:paraId="29744F0C" w14:textId="77777777" w:rsidR="00542773" w:rsidRDefault="00542773">
            <w:pPr>
              <w:widowControl w:val="0"/>
              <w:pBdr>
                <w:top w:val="nil"/>
                <w:left w:val="nil"/>
                <w:bottom w:val="nil"/>
                <w:right w:val="nil"/>
                <w:between w:val="nil"/>
              </w:pBdr>
              <w:spacing w:line="240" w:lineRule="auto"/>
              <w:jc w:val="center"/>
            </w:pPr>
          </w:p>
          <w:p w14:paraId="6E0952D4" w14:textId="77777777" w:rsidR="00542773" w:rsidRDefault="00542773">
            <w:pPr>
              <w:widowControl w:val="0"/>
              <w:pBdr>
                <w:top w:val="nil"/>
                <w:left w:val="nil"/>
                <w:bottom w:val="nil"/>
                <w:right w:val="nil"/>
                <w:between w:val="nil"/>
              </w:pBdr>
              <w:spacing w:line="240" w:lineRule="auto"/>
              <w:jc w:val="center"/>
            </w:pPr>
          </w:p>
          <w:p w14:paraId="76BB7630" w14:textId="77777777" w:rsidR="00542773" w:rsidRDefault="00542773">
            <w:pPr>
              <w:widowControl w:val="0"/>
              <w:pBdr>
                <w:top w:val="nil"/>
                <w:left w:val="nil"/>
                <w:bottom w:val="nil"/>
                <w:right w:val="nil"/>
                <w:between w:val="nil"/>
              </w:pBdr>
              <w:spacing w:line="240" w:lineRule="auto"/>
              <w:jc w:val="center"/>
            </w:pPr>
          </w:p>
          <w:p w14:paraId="10B2144A" w14:textId="77777777" w:rsidR="00542773" w:rsidRDefault="00542773">
            <w:pPr>
              <w:widowControl w:val="0"/>
              <w:pBdr>
                <w:top w:val="nil"/>
                <w:left w:val="nil"/>
                <w:bottom w:val="nil"/>
                <w:right w:val="nil"/>
                <w:between w:val="nil"/>
              </w:pBdr>
              <w:spacing w:line="240" w:lineRule="auto"/>
              <w:jc w:val="center"/>
            </w:pPr>
          </w:p>
          <w:p w14:paraId="1AC1104F" w14:textId="77777777" w:rsidR="00542773" w:rsidRDefault="00542773">
            <w:pPr>
              <w:widowControl w:val="0"/>
              <w:pBdr>
                <w:top w:val="nil"/>
                <w:left w:val="nil"/>
                <w:bottom w:val="nil"/>
                <w:right w:val="nil"/>
                <w:between w:val="nil"/>
              </w:pBdr>
              <w:spacing w:line="240" w:lineRule="auto"/>
              <w:jc w:val="center"/>
            </w:pPr>
          </w:p>
          <w:p w14:paraId="7B9B6DBA" w14:textId="77777777" w:rsidR="00542773" w:rsidRDefault="00542773">
            <w:pPr>
              <w:widowControl w:val="0"/>
              <w:pBdr>
                <w:top w:val="nil"/>
                <w:left w:val="nil"/>
                <w:bottom w:val="nil"/>
                <w:right w:val="nil"/>
                <w:between w:val="nil"/>
              </w:pBdr>
              <w:spacing w:line="240" w:lineRule="auto"/>
              <w:jc w:val="center"/>
            </w:pPr>
          </w:p>
          <w:p w14:paraId="14CD8045" w14:textId="77777777" w:rsidR="00542773" w:rsidRDefault="00542773">
            <w:pPr>
              <w:widowControl w:val="0"/>
              <w:pBdr>
                <w:top w:val="nil"/>
                <w:left w:val="nil"/>
                <w:bottom w:val="nil"/>
                <w:right w:val="nil"/>
                <w:between w:val="nil"/>
              </w:pBdr>
              <w:spacing w:line="240" w:lineRule="auto"/>
              <w:jc w:val="center"/>
            </w:pPr>
          </w:p>
          <w:p w14:paraId="2ABE88BF" w14:textId="77777777" w:rsidR="00542773" w:rsidRDefault="009A0835">
            <w:pPr>
              <w:widowControl w:val="0"/>
              <w:pBdr>
                <w:top w:val="nil"/>
                <w:left w:val="nil"/>
                <w:bottom w:val="nil"/>
                <w:right w:val="nil"/>
                <w:between w:val="nil"/>
              </w:pBdr>
              <w:spacing w:line="240" w:lineRule="auto"/>
              <w:jc w:val="center"/>
            </w:pPr>
            <w:r>
              <w:t>Υψηλή Θερμοκρασία</w:t>
            </w:r>
          </w:p>
        </w:tc>
        <w:tc>
          <w:tcPr>
            <w:tcW w:w="3025" w:type="dxa"/>
            <w:shd w:val="clear" w:color="auto" w:fill="FF0000"/>
            <w:tcMar>
              <w:top w:w="100" w:type="dxa"/>
              <w:left w:w="100" w:type="dxa"/>
              <w:bottom w:w="100" w:type="dxa"/>
              <w:right w:w="100" w:type="dxa"/>
            </w:tcMar>
          </w:tcPr>
          <w:p w14:paraId="6A90CB45" w14:textId="77777777" w:rsidR="00542773" w:rsidRDefault="00542773">
            <w:pPr>
              <w:widowControl w:val="0"/>
              <w:pBdr>
                <w:top w:val="nil"/>
                <w:left w:val="nil"/>
                <w:bottom w:val="nil"/>
                <w:right w:val="nil"/>
                <w:between w:val="nil"/>
              </w:pBdr>
              <w:spacing w:line="240" w:lineRule="auto"/>
              <w:jc w:val="center"/>
            </w:pPr>
          </w:p>
          <w:p w14:paraId="4FD305A2" w14:textId="77777777" w:rsidR="00542773" w:rsidRDefault="00542773">
            <w:pPr>
              <w:widowControl w:val="0"/>
              <w:pBdr>
                <w:top w:val="nil"/>
                <w:left w:val="nil"/>
                <w:bottom w:val="nil"/>
                <w:right w:val="nil"/>
                <w:between w:val="nil"/>
              </w:pBdr>
              <w:spacing w:line="240" w:lineRule="auto"/>
              <w:jc w:val="center"/>
            </w:pPr>
          </w:p>
          <w:p w14:paraId="6D8C0372" w14:textId="77777777" w:rsidR="00542773" w:rsidRDefault="00542773">
            <w:pPr>
              <w:widowControl w:val="0"/>
              <w:pBdr>
                <w:top w:val="nil"/>
                <w:left w:val="nil"/>
                <w:bottom w:val="nil"/>
                <w:right w:val="nil"/>
                <w:between w:val="nil"/>
              </w:pBdr>
              <w:spacing w:line="240" w:lineRule="auto"/>
              <w:jc w:val="center"/>
            </w:pPr>
          </w:p>
          <w:p w14:paraId="2F6D2653" w14:textId="77777777" w:rsidR="00542773" w:rsidRDefault="00542773">
            <w:pPr>
              <w:widowControl w:val="0"/>
              <w:pBdr>
                <w:top w:val="nil"/>
                <w:left w:val="nil"/>
                <w:bottom w:val="nil"/>
                <w:right w:val="nil"/>
                <w:between w:val="nil"/>
              </w:pBdr>
              <w:spacing w:line="240" w:lineRule="auto"/>
              <w:jc w:val="center"/>
            </w:pPr>
          </w:p>
          <w:p w14:paraId="09640603" w14:textId="77777777" w:rsidR="00542773" w:rsidRDefault="00542773">
            <w:pPr>
              <w:widowControl w:val="0"/>
              <w:pBdr>
                <w:top w:val="nil"/>
                <w:left w:val="nil"/>
                <w:bottom w:val="nil"/>
                <w:right w:val="nil"/>
                <w:between w:val="nil"/>
              </w:pBdr>
              <w:spacing w:line="240" w:lineRule="auto"/>
              <w:jc w:val="center"/>
            </w:pPr>
          </w:p>
          <w:p w14:paraId="5D475BFB" w14:textId="77777777" w:rsidR="00542773" w:rsidRDefault="00542773">
            <w:pPr>
              <w:widowControl w:val="0"/>
              <w:pBdr>
                <w:top w:val="nil"/>
                <w:left w:val="nil"/>
                <w:bottom w:val="nil"/>
                <w:right w:val="nil"/>
                <w:between w:val="nil"/>
              </w:pBdr>
              <w:spacing w:line="240" w:lineRule="auto"/>
              <w:jc w:val="center"/>
            </w:pPr>
          </w:p>
          <w:p w14:paraId="15A0A38C" w14:textId="77777777" w:rsidR="00542773" w:rsidRDefault="00542773">
            <w:pPr>
              <w:widowControl w:val="0"/>
              <w:pBdr>
                <w:top w:val="nil"/>
                <w:left w:val="nil"/>
                <w:bottom w:val="nil"/>
                <w:right w:val="nil"/>
                <w:between w:val="nil"/>
              </w:pBdr>
              <w:spacing w:line="240" w:lineRule="auto"/>
              <w:jc w:val="center"/>
            </w:pPr>
          </w:p>
          <w:p w14:paraId="4EAEF2E6" w14:textId="77777777" w:rsidR="00542773" w:rsidRDefault="00542773">
            <w:pPr>
              <w:widowControl w:val="0"/>
              <w:pBdr>
                <w:top w:val="nil"/>
                <w:left w:val="nil"/>
                <w:bottom w:val="nil"/>
                <w:right w:val="nil"/>
                <w:between w:val="nil"/>
              </w:pBdr>
              <w:spacing w:line="240" w:lineRule="auto"/>
              <w:jc w:val="center"/>
            </w:pPr>
          </w:p>
          <w:p w14:paraId="28A92E82" w14:textId="77777777" w:rsidR="00542773" w:rsidRDefault="009A0835">
            <w:pPr>
              <w:widowControl w:val="0"/>
              <w:pBdr>
                <w:top w:val="nil"/>
                <w:left w:val="nil"/>
                <w:bottom w:val="nil"/>
                <w:right w:val="nil"/>
                <w:between w:val="nil"/>
              </w:pBdr>
              <w:spacing w:line="240" w:lineRule="auto"/>
              <w:jc w:val="center"/>
            </w:pPr>
            <w:r>
              <w:t>Άνοδος</w:t>
            </w:r>
          </w:p>
        </w:tc>
        <w:tc>
          <w:tcPr>
            <w:tcW w:w="3025" w:type="dxa"/>
            <w:shd w:val="clear" w:color="auto" w:fill="FFFF00"/>
            <w:tcMar>
              <w:top w:w="100" w:type="dxa"/>
              <w:left w:w="100" w:type="dxa"/>
              <w:bottom w:w="100" w:type="dxa"/>
              <w:right w:w="100" w:type="dxa"/>
            </w:tcMar>
          </w:tcPr>
          <w:p w14:paraId="7D69F99B" w14:textId="77777777" w:rsidR="00542773" w:rsidRDefault="009A0835">
            <w:pPr>
              <w:widowControl w:val="0"/>
              <w:numPr>
                <w:ilvl w:val="0"/>
                <w:numId w:val="23"/>
              </w:numPr>
              <w:pBdr>
                <w:top w:val="nil"/>
                <w:left w:val="nil"/>
                <w:bottom w:val="nil"/>
                <w:right w:val="nil"/>
                <w:between w:val="nil"/>
              </w:pBdr>
              <w:spacing w:line="240" w:lineRule="auto"/>
              <w:ind w:left="141" w:hanging="150"/>
            </w:pPr>
            <w:r>
              <w:t>Μηχανική αστάθεια λόγω της αποσύνθεσης του περιτυλίγματος του συσσωρευτή</w:t>
            </w:r>
          </w:p>
          <w:p w14:paraId="65999AFB" w14:textId="77777777" w:rsidR="00542773" w:rsidRDefault="009A0835">
            <w:pPr>
              <w:widowControl w:val="0"/>
              <w:numPr>
                <w:ilvl w:val="0"/>
                <w:numId w:val="23"/>
              </w:numPr>
              <w:pBdr>
                <w:top w:val="nil"/>
                <w:left w:val="nil"/>
                <w:bottom w:val="nil"/>
                <w:right w:val="nil"/>
                <w:between w:val="nil"/>
              </w:pBdr>
              <w:spacing w:line="240" w:lineRule="auto"/>
              <w:ind w:left="141" w:hanging="150"/>
            </w:pPr>
            <w:r>
              <w:t>Διεύρυνση του SEI και μείωση της προσβάσιμης επιφάνειας του ηλεκτρολύτη</w:t>
            </w:r>
          </w:p>
          <w:p w14:paraId="50DB69C5" w14:textId="77777777" w:rsidR="00542773" w:rsidRDefault="009A0835">
            <w:pPr>
              <w:widowControl w:val="0"/>
              <w:numPr>
                <w:ilvl w:val="0"/>
                <w:numId w:val="23"/>
              </w:numPr>
              <w:pBdr>
                <w:top w:val="nil"/>
                <w:left w:val="nil"/>
                <w:bottom w:val="nil"/>
                <w:right w:val="nil"/>
                <w:between w:val="nil"/>
              </w:pBdr>
              <w:spacing w:line="240" w:lineRule="auto"/>
              <w:ind w:left="141" w:hanging="150"/>
            </w:pPr>
            <w:r>
              <w:t>Αποσύνθεση ηλεκτρολύτη με αποτέλεσμα την απώλεια ενεργού λιθίου και περαιτέρω διεύρυνση του SEI</w:t>
            </w:r>
          </w:p>
          <w:p w14:paraId="0C759B90" w14:textId="77777777" w:rsidR="00542773" w:rsidRDefault="009A0835">
            <w:pPr>
              <w:widowControl w:val="0"/>
              <w:numPr>
                <w:ilvl w:val="0"/>
                <w:numId w:val="23"/>
              </w:numPr>
              <w:pBdr>
                <w:top w:val="nil"/>
                <w:left w:val="nil"/>
                <w:bottom w:val="nil"/>
                <w:right w:val="nil"/>
                <w:between w:val="nil"/>
              </w:pBdr>
              <w:spacing w:line="240" w:lineRule="auto"/>
              <w:ind w:left="141" w:hanging="150"/>
            </w:pPr>
            <w:r>
              <w:t>Παρασιτικές παράλληλες αντιδράσεις που εκθέτουν γραφίτη στον ηλεκτρολύτη και περαιτέρω διεύρυνση του SEI</w:t>
            </w:r>
          </w:p>
          <w:p w14:paraId="16DD937F" w14:textId="77777777" w:rsidR="00542773" w:rsidRDefault="009A0835">
            <w:pPr>
              <w:widowControl w:val="0"/>
              <w:numPr>
                <w:ilvl w:val="0"/>
                <w:numId w:val="23"/>
              </w:numPr>
              <w:pBdr>
                <w:top w:val="nil"/>
                <w:left w:val="nil"/>
                <w:bottom w:val="nil"/>
                <w:right w:val="nil"/>
                <w:between w:val="nil"/>
              </w:pBdr>
              <w:spacing w:line="240" w:lineRule="auto"/>
              <w:ind w:left="141" w:hanging="150"/>
            </w:pPr>
            <w:r>
              <w:t>Αλλαγή φάσης στο ενεργό υλικό λόγω της διάσπασης μετάλλου</w:t>
            </w:r>
          </w:p>
        </w:tc>
      </w:tr>
      <w:tr w:rsidR="00542773" w14:paraId="43B7F24A" w14:textId="77777777">
        <w:trPr>
          <w:trHeight w:val="1214"/>
        </w:trPr>
        <w:tc>
          <w:tcPr>
            <w:tcW w:w="3025" w:type="dxa"/>
            <w:vMerge/>
            <w:shd w:val="clear" w:color="auto" w:fill="F4CCCC"/>
            <w:tcMar>
              <w:top w:w="100" w:type="dxa"/>
              <w:left w:w="100" w:type="dxa"/>
              <w:bottom w:w="100" w:type="dxa"/>
              <w:right w:w="100" w:type="dxa"/>
            </w:tcMar>
          </w:tcPr>
          <w:p w14:paraId="60BEE049" w14:textId="77777777" w:rsidR="00542773" w:rsidRDefault="00542773">
            <w:pPr>
              <w:widowControl w:val="0"/>
              <w:pBdr>
                <w:top w:val="nil"/>
                <w:left w:val="nil"/>
                <w:bottom w:val="nil"/>
                <w:right w:val="nil"/>
                <w:between w:val="nil"/>
              </w:pBdr>
            </w:pPr>
          </w:p>
        </w:tc>
        <w:tc>
          <w:tcPr>
            <w:tcW w:w="3025" w:type="dxa"/>
            <w:shd w:val="clear" w:color="auto" w:fill="00FFFF"/>
            <w:tcMar>
              <w:top w:w="100" w:type="dxa"/>
              <w:left w:w="100" w:type="dxa"/>
              <w:bottom w:w="100" w:type="dxa"/>
              <w:right w:w="100" w:type="dxa"/>
            </w:tcMar>
          </w:tcPr>
          <w:p w14:paraId="15AF34A0" w14:textId="77777777" w:rsidR="00542773" w:rsidRDefault="00542773">
            <w:pPr>
              <w:widowControl w:val="0"/>
              <w:pBdr>
                <w:top w:val="nil"/>
                <w:left w:val="nil"/>
                <w:bottom w:val="nil"/>
                <w:right w:val="nil"/>
                <w:between w:val="nil"/>
              </w:pBdr>
              <w:spacing w:line="240" w:lineRule="auto"/>
              <w:jc w:val="center"/>
            </w:pPr>
          </w:p>
          <w:p w14:paraId="7D82AB5F" w14:textId="77777777" w:rsidR="00542773" w:rsidRDefault="00542773">
            <w:pPr>
              <w:widowControl w:val="0"/>
              <w:pBdr>
                <w:top w:val="nil"/>
                <w:left w:val="nil"/>
                <w:bottom w:val="nil"/>
                <w:right w:val="nil"/>
                <w:between w:val="nil"/>
              </w:pBdr>
              <w:spacing w:line="240" w:lineRule="auto"/>
              <w:jc w:val="center"/>
            </w:pPr>
          </w:p>
          <w:p w14:paraId="18F56622" w14:textId="77777777" w:rsidR="00542773" w:rsidRDefault="00542773">
            <w:pPr>
              <w:widowControl w:val="0"/>
              <w:pBdr>
                <w:top w:val="nil"/>
                <w:left w:val="nil"/>
                <w:bottom w:val="nil"/>
                <w:right w:val="nil"/>
                <w:between w:val="nil"/>
              </w:pBdr>
              <w:spacing w:line="240" w:lineRule="auto"/>
              <w:jc w:val="center"/>
            </w:pPr>
          </w:p>
          <w:p w14:paraId="195BDB54" w14:textId="77777777" w:rsidR="00542773" w:rsidRDefault="00542773">
            <w:pPr>
              <w:widowControl w:val="0"/>
              <w:pBdr>
                <w:top w:val="nil"/>
                <w:left w:val="nil"/>
                <w:bottom w:val="nil"/>
                <w:right w:val="nil"/>
                <w:between w:val="nil"/>
              </w:pBdr>
              <w:spacing w:line="240" w:lineRule="auto"/>
              <w:jc w:val="center"/>
            </w:pPr>
          </w:p>
          <w:p w14:paraId="73F9E919" w14:textId="77777777" w:rsidR="00542773" w:rsidRDefault="009A0835">
            <w:pPr>
              <w:widowControl w:val="0"/>
              <w:pBdr>
                <w:top w:val="nil"/>
                <w:left w:val="nil"/>
                <w:bottom w:val="nil"/>
                <w:right w:val="nil"/>
                <w:between w:val="nil"/>
              </w:pBdr>
              <w:spacing w:line="240" w:lineRule="auto"/>
              <w:jc w:val="center"/>
            </w:pPr>
            <w:r>
              <w:t>Κάθοδος</w:t>
            </w:r>
          </w:p>
        </w:tc>
        <w:tc>
          <w:tcPr>
            <w:tcW w:w="3025" w:type="dxa"/>
            <w:shd w:val="clear" w:color="auto" w:fill="FFFF00"/>
            <w:tcMar>
              <w:top w:w="100" w:type="dxa"/>
              <w:left w:w="100" w:type="dxa"/>
              <w:bottom w:w="100" w:type="dxa"/>
              <w:right w:w="100" w:type="dxa"/>
            </w:tcMar>
          </w:tcPr>
          <w:p w14:paraId="55705E24" w14:textId="77777777" w:rsidR="00542773" w:rsidRDefault="009A0835">
            <w:pPr>
              <w:widowControl w:val="0"/>
              <w:numPr>
                <w:ilvl w:val="0"/>
                <w:numId w:val="23"/>
              </w:numPr>
              <w:spacing w:line="240" w:lineRule="auto"/>
              <w:ind w:left="141" w:hanging="150"/>
            </w:pPr>
            <w:r>
              <w:t>Αύξηση της αλλαγής φάσεων στο ενεργό υλικό</w:t>
            </w:r>
          </w:p>
          <w:p w14:paraId="52D860DF" w14:textId="77777777" w:rsidR="00542773" w:rsidRDefault="009A0835">
            <w:pPr>
              <w:widowControl w:val="0"/>
              <w:numPr>
                <w:ilvl w:val="0"/>
                <w:numId w:val="23"/>
              </w:numPr>
              <w:spacing w:line="240" w:lineRule="auto"/>
              <w:ind w:left="141" w:hanging="150"/>
            </w:pPr>
            <w:r>
              <w:t>Αποσύνθεση του περιτυλίγματος του συσσωρευτή</w:t>
            </w:r>
          </w:p>
          <w:p w14:paraId="52092407" w14:textId="77777777" w:rsidR="00542773" w:rsidRDefault="009A0835">
            <w:pPr>
              <w:widowControl w:val="0"/>
              <w:numPr>
                <w:ilvl w:val="0"/>
                <w:numId w:val="23"/>
              </w:numPr>
              <w:spacing w:line="240" w:lineRule="auto"/>
              <w:ind w:left="141" w:hanging="150"/>
            </w:pPr>
            <w:r>
              <w:t>Απώλεια ενεργού λιθίου και δημιουργία αερίων λόγω της οξείδωσης του ηλεκτρολύτη</w:t>
            </w:r>
          </w:p>
        </w:tc>
      </w:tr>
      <w:tr w:rsidR="00542773" w14:paraId="50AA61D9" w14:textId="77777777">
        <w:trPr>
          <w:trHeight w:val="460"/>
        </w:trPr>
        <w:tc>
          <w:tcPr>
            <w:tcW w:w="3025" w:type="dxa"/>
            <w:shd w:val="clear" w:color="auto" w:fill="F4CCCC"/>
            <w:tcMar>
              <w:top w:w="100" w:type="dxa"/>
              <w:left w:w="100" w:type="dxa"/>
              <w:bottom w:w="100" w:type="dxa"/>
              <w:right w:w="100" w:type="dxa"/>
            </w:tcMar>
          </w:tcPr>
          <w:p w14:paraId="02D6E13F" w14:textId="77777777" w:rsidR="00542773" w:rsidRDefault="009A0835">
            <w:pPr>
              <w:widowControl w:val="0"/>
              <w:pBdr>
                <w:top w:val="nil"/>
                <w:left w:val="nil"/>
                <w:bottom w:val="nil"/>
                <w:right w:val="nil"/>
                <w:between w:val="nil"/>
              </w:pBdr>
              <w:spacing w:line="240" w:lineRule="auto"/>
              <w:jc w:val="center"/>
            </w:pPr>
            <w:r>
              <w:t>Χαμηλή Θερμοκρασία</w:t>
            </w:r>
          </w:p>
        </w:tc>
        <w:tc>
          <w:tcPr>
            <w:tcW w:w="3025" w:type="dxa"/>
            <w:shd w:val="clear" w:color="auto" w:fill="FF0000"/>
            <w:tcMar>
              <w:top w:w="100" w:type="dxa"/>
              <w:left w:w="100" w:type="dxa"/>
              <w:bottom w:w="100" w:type="dxa"/>
              <w:right w:w="100" w:type="dxa"/>
            </w:tcMar>
          </w:tcPr>
          <w:p w14:paraId="088BD1A2" w14:textId="77777777" w:rsidR="00542773" w:rsidRDefault="009A0835">
            <w:pPr>
              <w:widowControl w:val="0"/>
              <w:pBdr>
                <w:top w:val="nil"/>
                <w:left w:val="nil"/>
                <w:bottom w:val="nil"/>
                <w:right w:val="nil"/>
                <w:between w:val="nil"/>
              </w:pBdr>
              <w:spacing w:line="240" w:lineRule="auto"/>
              <w:jc w:val="center"/>
            </w:pPr>
            <w:r>
              <w:t>Άνοδος</w:t>
            </w:r>
          </w:p>
        </w:tc>
        <w:tc>
          <w:tcPr>
            <w:tcW w:w="3025" w:type="dxa"/>
            <w:shd w:val="clear" w:color="auto" w:fill="FFFF00"/>
            <w:tcMar>
              <w:top w:w="100" w:type="dxa"/>
              <w:left w:w="100" w:type="dxa"/>
              <w:bottom w:w="100" w:type="dxa"/>
              <w:right w:w="100" w:type="dxa"/>
            </w:tcMar>
          </w:tcPr>
          <w:p w14:paraId="76F5D99D" w14:textId="77777777" w:rsidR="00542773" w:rsidRDefault="009A0835">
            <w:pPr>
              <w:widowControl w:val="0"/>
              <w:numPr>
                <w:ilvl w:val="0"/>
                <w:numId w:val="23"/>
              </w:numPr>
              <w:spacing w:line="240" w:lineRule="auto"/>
              <w:ind w:left="141" w:hanging="150"/>
            </w:pPr>
            <w:r>
              <w:t>Επίστρωση λιθίου κατά την φόρτιση σε υψηλά επίπεδα φόρτισης</w:t>
            </w:r>
          </w:p>
        </w:tc>
      </w:tr>
      <w:tr w:rsidR="00542773" w14:paraId="7E463AA1" w14:textId="77777777">
        <w:trPr>
          <w:trHeight w:val="2220"/>
        </w:trPr>
        <w:tc>
          <w:tcPr>
            <w:tcW w:w="3025" w:type="dxa"/>
            <w:vMerge w:val="restart"/>
            <w:shd w:val="clear" w:color="auto" w:fill="F4CCCC"/>
            <w:tcMar>
              <w:top w:w="100" w:type="dxa"/>
              <w:left w:w="100" w:type="dxa"/>
              <w:bottom w:w="100" w:type="dxa"/>
              <w:right w:w="100" w:type="dxa"/>
            </w:tcMar>
          </w:tcPr>
          <w:p w14:paraId="33789C46" w14:textId="77777777" w:rsidR="00542773" w:rsidRDefault="00542773">
            <w:pPr>
              <w:widowControl w:val="0"/>
              <w:pBdr>
                <w:top w:val="nil"/>
                <w:left w:val="nil"/>
                <w:bottom w:val="nil"/>
                <w:right w:val="nil"/>
                <w:between w:val="nil"/>
              </w:pBdr>
              <w:spacing w:line="240" w:lineRule="auto"/>
              <w:jc w:val="center"/>
            </w:pPr>
          </w:p>
          <w:p w14:paraId="350FE61F" w14:textId="77777777" w:rsidR="00542773" w:rsidRDefault="00542773">
            <w:pPr>
              <w:widowControl w:val="0"/>
              <w:pBdr>
                <w:top w:val="nil"/>
                <w:left w:val="nil"/>
                <w:bottom w:val="nil"/>
                <w:right w:val="nil"/>
                <w:between w:val="nil"/>
              </w:pBdr>
              <w:spacing w:line="240" w:lineRule="auto"/>
              <w:jc w:val="center"/>
            </w:pPr>
          </w:p>
          <w:p w14:paraId="3DFC120C" w14:textId="77777777" w:rsidR="00542773" w:rsidRDefault="00542773">
            <w:pPr>
              <w:widowControl w:val="0"/>
              <w:pBdr>
                <w:top w:val="nil"/>
                <w:left w:val="nil"/>
                <w:bottom w:val="nil"/>
                <w:right w:val="nil"/>
                <w:between w:val="nil"/>
              </w:pBdr>
              <w:spacing w:line="240" w:lineRule="auto"/>
              <w:jc w:val="center"/>
            </w:pPr>
          </w:p>
          <w:p w14:paraId="0A4D2796" w14:textId="77777777" w:rsidR="00542773" w:rsidRDefault="00542773">
            <w:pPr>
              <w:widowControl w:val="0"/>
              <w:pBdr>
                <w:top w:val="nil"/>
                <w:left w:val="nil"/>
                <w:bottom w:val="nil"/>
                <w:right w:val="nil"/>
                <w:between w:val="nil"/>
              </w:pBdr>
              <w:spacing w:line="240" w:lineRule="auto"/>
              <w:jc w:val="center"/>
            </w:pPr>
          </w:p>
          <w:p w14:paraId="4CF45512" w14:textId="77777777" w:rsidR="00542773" w:rsidRDefault="00542773">
            <w:pPr>
              <w:widowControl w:val="0"/>
              <w:pBdr>
                <w:top w:val="nil"/>
                <w:left w:val="nil"/>
                <w:bottom w:val="nil"/>
                <w:right w:val="nil"/>
                <w:between w:val="nil"/>
              </w:pBdr>
              <w:spacing w:line="240" w:lineRule="auto"/>
              <w:jc w:val="center"/>
            </w:pPr>
          </w:p>
          <w:p w14:paraId="54707A7D" w14:textId="77777777" w:rsidR="00542773" w:rsidRDefault="00542773">
            <w:pPr>
              <w:widowControl w:val="0"/>
              <w:pBdr>
                <w:top w:val="nil"/>
                <w:left w:val="nil"/>
                <w:bottom w:val="nil"/>
                <w:right w:val="nil"/>
                <w:between w:val="nil"/>
              </w:pBdr>
              <w:spacing w:line="240" w:lineRule="auto"/>
              <w:jc w:val="center"/>
            </w:pPr>
          </w:p>
          <w:p w14:paraId="7A17FD46" w14:textId="77777777" w:rsidR="00542773" w:rsidRDefault="00542773">
            <w:pPr>
              <w:widowControl w:val="0"/>
              <w:pBdr>
                <w:top w:val="nil"/>
                <w:left w:val="nil"/>
                <w:bottom w:val="nil"/>
                <w:right w:val="nil"/>
                <w:between w:val="nil"/>
              </w:pBdr>
              <w:spacing w:line="240" w:lineRule="auto"/>
              <w:jc w:val="center"/>
            </w:pPr>
          </w:p>
          <w:p w14:paraId="055C6DE7" w14:textId="77777777" w:rsidR="00542773" w:rsidRDefault="00542773">
            <w:pPr>
              <w:widowControl w:val="0"/>
              <w:pBdr>
                <w:top w:val="nil"/>
                <w:left w:val="nil"/>
                <w:bottom w:val="nil"/>
                <w:right w:val="nil"/>
                <w:between w:val="nil"/>
              </w:pBdr>
              <w:spacing w:line="240" w:lineRule="auto"/>
              <w:jc w:val="center"/>
            </w:pPr>
          </w:p>
          <w:p w14:paraId="45F0F9FB" w14:textId="77777777" w:rsidR="00542773" w:rsidRDefault="00542773">
            <w:pPr>
              <w:widowControl w:val="0"/>
              <w:pBdr>
                <w:top w:val="nil"/>
                <w:left w:val="nil"/>
                <w:bottom w:val="nil"/>
                <w:right w:val="nil"/>
                <w:between w:val="nil"/>
              </w:pBdr>
              <w:spacing w:line="240" w:lineRule="auto"/>
              <w:jc w:val="center"/>
            </w:pPr>
          </w:p>
          <w:p w14:paraId="48B2DB77" w14:textId="77777777" w:rsidR="00542773" w:rsidRDefault="00542773">
            <w:pPr>
              <w:widowControl w:val="0"/>
              <w:pBdr>
                <w:top w:val="nil"/>
                <w:left w:val="nil"/>
                <w:bottom w:val="nil"/>
                <w:right w:val="nil"/>
                <w:between w:val="nil"/>
              </w:pBdr>
              <w:spacing w:line="240" w:lineRule="auto"/>
              <w:jc w:val="center"/>
            </w:pPr>
          </w:p>
          <w:p w14:paraId="109A3070" w14:textId="77777777" w:rsidR="00542773" w:rsidRDefault="00542773">
            <w:pPr>
              <w:widowControl w:val="0"/>
              <w:pBdr>
                <w:top w:val="nil"/>
                <w:left w:val="nil"/>
                <w:bottom w:val="nil"/>
                <w:right w:val="nil"/>
                <w:between w:val="nil"/>
              </w:pBdr>
              <w:spacing w:line="240" w:lineRule="auto"/>
              <w:jc w:val="center"/>
            </w:pPr>
          </w:p>
          <w:p w14:paraId="0640E1C1" w14:textId="77777777" w:rsidR="00542773" w:rsidRDefault="00542773">
            <w:pPr>
              <w:widowControl w:val="0"/>
              <w:pBdr>
                <w:top w:val="nil"/>
                <w:left w:val="nil"/>
                <w:bottom w:val="nil"/>
                <w:right w:val="nil"/>
                <w:between w:val="nil"/>
              </w:pBdr>
              <w:spacing w:line="240" w:lineRule="auto"/>
              <w:jc w:val="center"/>
            </w:pPr>
          </w:p>
          <w:p w14:paraId="02214AE9" w14:textId="77777777" w:rsidR="00542773" w:rsidRDefault="009A0835">
            <w:pPr>
              <w:widowControl w:val="0"/>
              <w:pBdr>
                <w:top w:val="nil"/>
                <w:left w:val="nil"/>
                <w:bottom w:val="nil"/>
                <w:right w:val="nil"/>
                <w:between w:val="nil"/>
              </w:pBdr>
              <w:spacing w:line="240" w:lineRule="auto"/>
              <w:jc w:val="center"/>
            </w:pPr>
            <w:r>
              <w:t>Υψηλές Τιμές Ρευμάτων</w:t>
            </w:r>
          </w:p>
        </w:tc>
        <w:tc>
          <w:tcPr>
            <w:tcW w:w="3025" w:type="dxa"/>
            <w:shd w:val="clear" w:color="auto" w:fill="FF0000"/>
            <w:tcMar>
              <w:top w:w="100" w:type="dxa"/>
              <w:left w:w="100" w:type="dxa"/>
              <w:bottom w:w="100" w:type="dxa"/>
              <w:right w:w="100" w:type="dxa"/>
            </w:tcMar>
          </w:tcPr>
          <w:p w14:paraId="52437D0C" w14:textId="77777777" w:rsidR="00542773" w:rsidRDefault="00542773">
            <w:pPr>
              <w:widowControl w:val="0"/>
              <w:spacing w:line="240" w:lineRule="auto"/>
              <w:jc w:val="center"/>
            </w:pPr>
          </w:p>
          <w:p w14:paraId="02211C3E" w14:textId="77777777" w:rsidR="00542773" w:rsidRDefault="00542773">
            <w:pPr>
              <w:widowControl w:val="0"/>
              <w:spacing w:line="240" w:lineRule="auto"/>
              <w:jc w:val="center"/>
            </w:pPr>
          </w:p>
          <w:p w14:paraId="4B4529B3" w14:textId="77777777" w:rsidR="00542773" w:rsidRDefault="00542773">
            <w:pPr>
              <w:widowControl w:val="0"/>
              <w:spacing w:line="240" w:lineRule="auto"/>
              <w:jc w:val="center"/>
            </w:pPr>
          </w:p>
          <w:p w14:paraId="375D9431" w14:textId="77777777" w:rsidR="00542773" w:rsidRDefault="00542773">
            <w:pPr>
              <w:widowControl w:val="0"/>
              <w:spacing w:line="240" w:lineRule="auto"/>
              <w:jc w:val="center"/>
            </w:pPr>
          </w:p>
          <w:p w14:paraId="1C0AF651" w14:textId="77777777" w:rsidR="00542773" w:rsidRDefault="00542773">
            <w:pPr>
              <w:widowControl w:val="0"/>
              <w:spacing w:line="240" w:lineRule="auto"/>
              <w:jc w:val="center"/>
            </w:pPr>
          </w:p>
          <w:p w14:paraId="6B984515" w14:textId="77777777" w:rsidR="00542773" w:rsidRDefault="00542773">
            <w:pPr>
              <w:widowControl w:val="0"/>
              <w:spacing w:line="240" w:lineRule="auto"/>
              <w:jc w:val="center"/>
            </w:pPr>
          </w:p>
          <w:p w14:paraId="4B9F37A8" w14:textId="77777777" w:rsidR="00542773" w:rsidRDefault="00542773">
            <w:pPr>
              <w:widowControl w:val="0"/>
              <w:spacing w:line="240" w:lineRule="auto"/>
              <w:jc w:val="center"/>
            </w:pPr>
          </w:p>
          <w:p w14:paraId="3626F9C7" w14:textId="77777777" w:rsidR="00542773" w:rsidRDefault="009A0835">
            <w:pPr>
              <w:widowControl w:val="0"/>
              <w:spacing w:line="240" w:lineRule="auto"/>
              <w:jc w:val="center"/>
            </w:pPr>
            <w:r>
              <w:t>Άνοδος</w:t>
            </w:r>
          </w:p>
        </w:tc>
        <w:tc>
          <w:tcPr>
            <w:tcW w:w="3025" w:type="dxa"/>
            <w:shd w:val="clear" w:color="auto" w:fill="FFFF00"/>
            <w:tcMar>
              <w:top w:w="100" w:type="dxa"/>
              <w:left w:w="100" w:type="dxa"/>
              <w:bottom w:w="100" w:type="dxa"/>
              <w:right w:w="100" w:type="dxa"/>
            </w:tcMar>
          </w:tcPr>
          <w:p w14:paraId="104927A7" w14:textId="77777777" w:rsidR="00542773" w:rsidRDefault="009A0835">
            <w:pPr>
              <w:widowControl w:val="0"/>
              <w:numPr>
                <w:ilvl w:val="0"/>
                <w:numId w:val="23"/>
              </w:numPr>
              <w:spacing w:line="240" w:lineRule="auto"/>
              <w:ind w:left="141" w:hanging="150"/>
            </w:pPr>
            <w:r>
              <w:t>Επίστρωση μεταλλικού λιθίου με αποτέλεσμα την διάσπαση του ηλεκτρολύτη από αυτο</w:t>
            </w:r>
          </w:p>
          <w:p w14:paraId="6182FBC5" w14:textId="77777777" w:rsidR="00542773" w:rsidRDefault="009A0835">
            <w:pPr>
              <w:widowControl w:val="0"/>
              <w:numPr>
                <w:ilvl w:val="0"/>
                <w:numId w:val="23"/>
              </w:numPr>
              <w:spacing w:line="240" w:lineRule="auto"/>
              <w:ind w:left="141" w:hanging="150"/>
            </w:pPr>
            <w:r>
              <w:t>Διεύρυνση του SEI σε τοποθεσίες όπου μεταλλικό λίθιο είναι εκτεθειμένο στον ηλεκτρολύτη</w:t>
            </w:r>
          </w:p>
          <w:p w14:paraId="7901A70E" w14:textId="77777777" w:rsidR="00542773" w:rsidRDefault="009A0835">
            <w:pPr>
              <w:widowControl w:val="0"/>
              <w:numPr>
                <w:ilvl w:val="0"/>
                <w:numId w:val="23"/>
              </w:numPr>
              <w:spacing w:line="240" w:lineRule="auto"/>
              <w:ind w:left="141" w:hanging="150"/>
            </w:pPr>
            <w:r>
              <w:t>Απώλεια ενεργού υλικού μέσω της σύγκρουσης σωματιδίων λόγω αύξηση όγκου του κελιού</w:t>
            </w:r>
          </w:p>
          <w:p w14:paraId="4F72B2E7" w14:textId="77777777" w:rsidR="00542773" w:rsidRDefault="009A0835">
            <w:pPr>
              <w:widowControl w:val="0"/>
              <w:numPr>
                <w:ilvl w:val="0"/>
                <w:numId w:val="23"/>
              </w:numPr>
              <w:spacing w:line="240" w:lineRule="auto"/>
              <w:ind w:left="141" w:hanging="150"/>
            </w:pPr>
            <w:r>
              <w:t>Έκθεση φρέσκου γραφίτη στον ηλεκτρολύτη και περαιτέρω διεύρυνση του SEI</w:t>
            </w:r>
          </w:p>
        </w:tc>
      </w:tr>
      <w:tr w:rsidR="00542773" w14:paraId="79F3830A" w14:textId="77777777">
        <w:trPr>
          <w:trHeight w:val="1214"/>
        </w:trPr>
        <w:tc>
          <w:tcPr>
            <w:tcW w:w="3025" w:type="dxa"/>
            <w:vMerge/>
            <w:shd w:val="clear" w:color="auto" w:fill="F4CCCC"/>
            <w:tcMar>
              <w:top w:w="100" w:type="dxa"/>
              <w:left w:w="100" w:type="dxa"/>
              <w:bottom w:w="100" w:type="dxa"/>
              <w:right w:w="100" w:type="dxa"/>
            </w:tcMar>
          </w:tcPr>
          <w:p w14:paraId="67443636" w14:textId="77777777" w:rsidR="00542773" w:rsidRDefault="00542773">
            <w:pPr>
              <w:widowControl w:val="0"/>
              <w:pBdr>
                <w:top w:val="nil"/>
                <w:left w:val="nil"/>
                <w:bottom w:val="nil"/>
                <w:right w:val="nil"/>
                <w:between w:val="nil"/>
              </w:pBdr>
            </w:pPr>
          </w:p>
        </w:tc>
        <w:tc>
          <w:tcPr>
            <w:tcW w:w="3025" w:type="dxa"/>
            <w:shd w:val="clear" w:color="auto" w:fill="00FFFF"/>
            <w:tcMar>
              <w:top w:w="100" w:type="dxa"/>
              <w:left w:w="100" w:type="dxa"/>
              <w:bottom w:w="100" w:type="dxa"/>
              <w:right w:w="100" w:type="dxa"/>
            </w:tcMar>
          </w:tcPr>
          <w:p w14:paraId="3EE09C0B" w14:textId="77777777" w:rsidR="00542773" w:rsidRDefault="00542773">
            <w:pPr>
              <w:widowControl w:val="0"/>
              <w:pBdr>
                <w:top w:val="nil"/>
                <w:left w:val="nil"/>
                <w:bottom w:val="nil"/>
                <w:right w:val="nil"/>
                <w:between w:val="nil"/>
              </w:pBdr>
              <w:spacing w:line="240" w:lineRule="auto"/>
              <w:jc w:val="center"/>
            </w:pPr>
          </w:p>
          <w:p w14:paraId="49CF3773" w14:textId="77777777" w:rsidR="00542773" w:rsidRDefault="00542773">
            <w:pPr>
              <w:widowControl w:val="0"/>
              <w:pBdr>
                <w:top w:val="nil"/>
                <w:left w:val="nil"/>
                <w:bottom w:val="nil"/>
                <w:right w:val="nil"/>
                <w:between w:val="nil"/>
              </w:pBdr>
              <w:spacing w:line="240" w:lineRule="auto"/>
              <w:jc w:val="center"/>
            </w:pPr>
          </w:p>
          <w:p w14:paraId="2D8F0E5F" w14:textId="77777777" w:rsidR="00542773" w:rsidRDefault="00542773">
            <w:pPr>
              <w:widowControl w:val="0"/>
              <w:pBdr>
                <w:top w:val="nil"/>
                <w:left w:val="nil"/>
                <w:bottom w:val="nil"/>
                <w:right w:val="nil"/>
                <w:between w:val="nil"/>
              </w:pBdr>
              <w:spacing w:line="240" w:lineRule="auto"/>
              <w:jc w:val="center"/>
            </w:pPr>
          </w:p>
          <w:p w14:paraId="642712F3" w14:textId="77777777" w:rsidR="00542773" w:rsidRDefault="00542773">
            <w:pPr>
              <w:widowControl w:val="0"/>
              <w:pBdr>
                <w:top w:val="nil"/>
                <w:left w:val="nil"/>
                <w:bottom w:val="nil"/>
                <w:right w:val="nil"/>
                <w:between w:val="nil"/>
              </w:pBdr>
              <w:spacing w:line="240" w:lineRule="auto"/>
              <w:jc w:val="center"/>
            </w:pPr>
          </w:p>
          <w:p w14:paraId="4A0ED635" w14:textId="77777777" w:rsidR="00542773" w:rsidRDefault="009A0835">
            <w:pPr>
              <w:widowControl w:val="0"/>
              <w:pBdr>
                <w:top w:val="nil"/>
                <w:left w:val="nil"/>
                <w:bottom w:val="nil"/>
                <w:right w:val="nil"/>
                <w:between w:val="nil"/>
              </w:pBdr>
              <w:spacing w:line="240" w:lineRule="auto"/>
              <w:jc w:val="center"/>
            </w:pPr>
            <w:r>
              <w:t>Κάθοδος</w:t>
            </w:r>
          </w:p>
        </w:tc>
        <w:tc>
          <w:tcPr>
            <w:tcW w:w="3025" w:type="dxa"/>
            <w:shd w:val="clear" w:color="auto" w:fill="FFFF00"/>
            <w:tcMar>
              <w:top w:w="100" w:type="dxa"/>
              <w:left w:w="100" w:type="dxa"/>
              <w:bottom w:w="100" w:type="dxa"/>
              <w:right w:w="100" w:type="dxa"/>
            </w:tcMar>
          </w:tcPr>
          <w:p w14:paraId="363C989B" w14:textId="77777777" w:rsidR="00542773" w:rsidRDefault="009A0835">
            <w:pPr>
              <w:widowControl w:val="0"/>
              <w:numPr>
                <w:ilvl w:val="0"/>
                <w:numId w:val="23"/>
              </w:numPr>
              <w:spacing w:line="240" w:lineRule="auto"/>
              <w:ind w:left="141" w:hanging="150"/>
            </w:pPr>
            <w:r>
              <w:t xml:space="preserve">Διάλυση του μετάλλου ενδιάμεσης φάσης </w:t>
            </w:r>
          </w:p>
          <w:p w14:paraId="4DB7349F" w14:textId="77777777" w:rsidR="00542773" w:rsidRDefault="009A0835">
            <w:pPr>
              <w:widowControl w:val="0"/>
              <w:numPr>
                <w:ilvl w:val="0"/>
                <w:numId w:val="23"/>
              </w:numPr>
              <w:spacing w:line="240" w:lineRule="auto"/>
              <w:ind w:left="141" w:hanging="150"/>
            </w:pPr>
            <w:r>
              <w:t>Θρυμματισμός του ενεργού υλικού</w:t>
            </w:r>
          </w:p>
          <w:p w14:paraId="086A8817" w14:textId="77777777" w:rsidR="00542773" w:rsidRDefault="009A0835">
            <w:pPr>
              <w:widowControl w:val="0"/>
              <w:numPr>
                <w:ilvl w:val="0"/>
                <w:numId w:val="23"/>
              </w:numPr>
              <w:spacing w:line="240" w:lineRule="auto"/>
              <w:ind w:left="141" w:hanging="150"/>
            </w:pPr>
            <w:r>
              <w:t>Αλλαγές στον όγκο του κελιού και άσκηση συμπιεστικής εφελκυστικής πίεσης που προκαλούν διάσπαση σωματιδίων</w:t>
            </w:r>
          </w:p>
        </w:tc>
      </w:tr>
      <w:tr w:rsidR="00542773" w14:paraId="0187AD67" w14:textId="77777777">
        <w:trPr>
          <w:trHeight w:val="1214"/>
        </w:trPr>
        <w:tc>
          <w:tcPr>
            <w:tcW w:w="3025" w:type="dxa"/>
            <w:shd w:val="clear" w:color="auto" w:fill="F4CCCC"/>
            <w:tcMar>
              <w:top w:w="100" w:type="dxa"/>
              <w:left w:w="100" w:type="dxa"/>
              <w:bottom w:w="100" w:type="dxa"/>
              <w:right w:w="100" w:type="dxa"/>
            </w:tcMar>
          </w:tcPr>
          <w:p w14:paraId="0DF708AD" w14:textId="77777777" w:rsidR="00542773" w:rsidRDefault="00542773">
            <w:pPr>
              <w:widowControl w:val="0"/>
              <w:pBdr>
                <w:top w:val="nil"/>
                <w:left w:val="nil"/>
                <w:bottom w:val="nil"/>
                <w:right w:val="nil"/>
                <w:between w:val="nil"/>
              </w:pBdr>
              <w:spacing w:line="240" w:lineRule="auto"/>
              <w:jc w:val="center"/>
            </w:pPr>
          </w:p>
          <w:p w14:paraId="59149A01" w14:textId="77777777" w:rsidR="00542773" w:rsidRDefault="00542773">
            <w:pPr>
              <w:widowControl w:val="0"/>
              <w:pBdr>
                <w:top w:val="nil"/>
                <w:left w:val="nil"/>
                <w:bottom w:val="nil"/>
                <w:right w:val="nil"/>
                <w:between w:val="nil"/>
              </w:pBdr>
              <w:spacing w:line="240" w:lineRule="auto"/>
              <w:jc w:val="center"/>
            </w:pPr>
          </w:p>
          <w:p w14:paraId="06650B4F" w14:textId="77777777" w:rsidR="00542773" w:rsidRDefault="00542773">
            <w:pPr>
              <w:widowControl w:val="0"/>
              <w:pBdr>
                <w:top w:val="nil"/>
                <w:left w:val="nil"/>
                <w:bottom w:val="nil"/>
                <w:right w:val="nil"/>
                <w:between w:val="nil"/>
              </w:pBdr>
              <w:spacing w:line="240" w:lineRule="auto"/>
              <w:jc w:val="center"/>
            </w:pPr>
          </w:p>
          <w:p w14:paraId="6D6F7B3C" w14:textId="77777777" w:rsidR="00542773" w:rsidRDefault="009A0835">
            <w:pPr>
              <w:widowControl w:val="0"/>
              <w:pBdr>
                <w:top w:val="nil"/>
                <w:left w:val="nil"/>
                <w:bottom w:val="nil"/>
                <w:right w:val="nil"/>
                <w:between w:val="nil"/>
              </w:pBdr>
              <w:spacing w:line="240" w:lineRule="auto"/>
              <w:jc w:val="center"/>
            </w:pPr>
            <w:r>
              <w:t>Μεγάλο Βάθος Εκφόρτισης</w:t>
            </w:r>
          </w:p>
        </w:tc>
        <w:tc>
          <w:tcPr>
            <w:tcW w:w="3025" w:type="dxa"/>
            <w:shd w:val="clear" w:color="auto" w:fill="00FF00"/>
            <w:tcMar>
              <w:top w:w="100" w:type="dxa"/>
              <w:left w:w="100" w:type="dxa"/>
              <w:bottom w:w="100" w:type="dxa"/>
              <w:right w:w="100" w:type="dxa"/>
            </w:tcMar>
          </w:tcPr>
          <w:p w14:paraId="68D7AD12" w14:textId="77777777" w:rsidR="00542773" w:rsidRDefault="00542773">
            <w:pPr>
              <w:widowControl w:val="0"/>
              <w:pBdr>
                <w:top w:val="nil"/>
                <w:left w:val="nil"/>
                <w:bottom w:val="nil"/>
                <w:right w:val="nil"/>
                <w:between w:val="nil"/>
              </w:pBdr>
              <w:spacing w:line="240" w:lineRule="auto"/>
              <w:jc w:val="center"/>
            </w:pPr>
          </w:p>
          <w:p w14:paraId="35178A8B" w14:textId="77777777" w:rsidR="00542773" w:rsidRDefault="00542773">
            <w:pPr>
              <w:widowControl w:val="0"/>
              <w:pBdr>
                <w:top w:val="nil"/>
                <w:left w:val="nil"/>
                <w:bottom w:val="nil"/>
                <w:right w:val="nil"/>
                <w:between w:val="nil"/>
              </w:pBdr>
              <w:spacing w:line="240" w:lineRule="auto"/>
              <w:jc w:val="center"/>
            </w:pPr>
          </w:p>
          <w:p w14:paraId="632ACBC3" w14:textId="77777777" w:rsidR="00542773" w:rsidRDefault="00542773">
            <w:pPr>
              <w:widowControl w:val="0"/>
              <w:pBdr>
                <w:top w:val="nil"/>
                <w:left w:val="nil"/>
                <w:bottom w:val="nil"/>
                <w:right w:val="nil"/>
                <w:between w:val="nil"/>
              </w:pBdr>
              <w:spacing w:line="240" w:lineRule="auto"/>
              <w:jc w:val="center"/>
            </w:pPr>
          </w:p>
          <w:p w14:paraId="7BD7ECCD" w14:textId="77777777" w:rsidR="00542773" w:rsidRDefault="009A0835">
            <w:pPr>
              <w:widowControl w:val="0"/>
              <w:pBdr>
                <w:top w:val="nil"/>
                <w:left w:val="nil"/>
                <w:bottom w:val="nil"/>
                <w:right w:val="nil"/>
                <w:between w:val="nil"/>
              </w:pBdr>
              <w:spacing w:line="240" w:lineRule="auto"/>
              <w:jc w:val="center"/>
            </w:pPr>
            <w:r>
              <w:t>Άνοδος και Κάθοδος</w:t>
            </w:r>
          </w:p>
        </w:tc>
        <w:tc>
          <w:tcPr>
            <w:tcW w:w="3025" w:type="dxa"/>
            <w:shd w:val="clear" w:color="auto" w:fill="FFFF00"/>
            <w:tcMar>
              <w:top w:w="100" w:type="dxa"/>
              <w:left w:w="100" w:type="dxa"/>
              <w:bottom w:w="100" w:type="dxa"/>
              <w:right w:w="100" w:type="dxa"/>
            </w:tcMar>
          </w:tcPr>
          <w:p w14:paraId="25A46312" w14:textId="77777777" w:rsidR="00542773" w:rsidRDefault="009A0835">
            <w:pPr>
              <w:widowControl w:val="0"/>
              <w:numPr>
                <w:ilvl w:val="0"/>
                <w:numId w:val="23"/>
              </w:numPr>
              <w:spacing w:line="240" w:lineRule="auto"/>
              <w:ind w:left="141" w:hanging="150"/>
            </w:pPr>
            <w:r>
              <w:t>Διάσπαση σωματιδίων λόγω μηχανικού στρες που προκαλείται από τις αλλαγές όγκου</w:t>
            </w:r>
          </w:p>
          <w:p w14:paraId="2E7960EA" w14:textId="77777777" w:rsidR="00542773" w:rsidRDefault="009A0835">
            <w:pPr>
              <w:widowControl w:val="0"/>
              <w:numPr>
                <w:ilvl w:val="0"/>
                <w:numId w:val="23"/>
              </w:numPr>
              <w:spacing w:line="240" w:lineRule="auto"/>
              <w:ind w:left="141" w:hanging="150"/>
            </w:pPr>
            <w:r>
              <w:t>Απώλεια ενεργού υλικού κατά την αλλαγή όγκου στους κύκλους φόρτισης-εκφόρτισης</w:t>
            </w:r>
          </w:p>
        </w:tc>
      </w:tr>
      <w:tr w:rsidR="00542773" w14:paraId="4A42C8A0" w14:textId="77777777">
        <w:trPr>
          <w:trHeight w:val="711"/>
        </w:trPr>
        <w:tc>
          <w:tcPr>
            <w:tcW w:w="3025" w:type="dxa"/>
            <w:vMerge w:val="restart"/>
            <w:shd w:val="clear" w:color="auto" w:fill="F4CCCC"/>
            <w:tcMar>
              <w:top w:w="100" w:type="dxa"/>
              <w:left w:w="100" w:type="dxa"/>
              <w:bottom w:w="100" w:type="dxa"/>
              <w:right w:w="100" w:type="dxa"/>
            </w:tcMar>
          </w:tcPr>
          <w:p w14:paraId="4D140B54" w14:textId="77777777" w:rsidR="00542773" w:rsidRDefault="00542773">
            <w:pPr>
              <w:widowControl w:val="0"/>
              <w:pBdr>
                <w:top w:val="nil"/>
                <w:left w:val="nil"/>
                <w:bottom w:val="nil"/>
                <w:right w:val="nil"/>
                <w:between w:val="nil"/>
              </w:pBdr>
              <w:spacing w:line="240" w:lineRule="auto"/>
              <w:jc w:val="center"/>
            </w:pPr>
          </w:p>
          <w:p w14:paraId="1503773A" w14:textId="77777777" w:rsidR="00542773" w:rsidRDefault="00542773">
            <w:pPr>
              <w:widowControl w:val="0"/>
              <w:pBdr>
                <w:top w:val="nil"/>
                <w:left w:val="nil"/>
                <w:bottom w:val="nil"/>
                <w:right w:val="nil"/>
                <w:between w:val="nil"/>
              </w:pBdr>
              <w:spacing w:line="240" w:lineRule="auto"/>
              <w:jc w:val="center"/>
            </w:pPr>
          </w:p>
          <w:p w14:paraId="4101A59E" w14:textId="77777777" w:rsidR="00542773" w:rsidRDefault="009A0835">
            <w:pPr>
              <w:widowControl w:val="0"/>
              <w:pBdr>
                <w:top w:val="nil"/>
                <w:left w:val="nil"/>
                <w:bottom w:val="nil"/>
                <w:right w:val="nil"/>
                <w:between w:val="nil"/>
              </w:pBdr>
              <w:spacing w:line="240" w:lineRule="auto"/>
              <w:jc w:val="center"/>
            </w:pPr>
            <w:r>
              <w:t>Υψηλή Στάθμη Φόρτισης</w:t>
            </w:r>
          </w:p>
        </w:tc>
        <w:tc>
          <w:tcPr>
            <w:tcW w:w="3025" w:type="dxa"/>
            <w:shd w:val="clear" w:color="auto" w:fill="00FF00"/>
            <w:tcMar>
              <w:top w:w="100" w:type="dxa"/>
              <w:left w:w="100" w:type="dxa"/>
              <w:bottom w:w="100" w:type="dxa"/>
              <w:right w:w="100" w:type="dxa"/>
            </w:tcMar>
          </w:tcPr>
          <w:p w14:paraId="773B650E" w14:textId="77777777" w:rsidR="00542773" w:rsidRDefault="009A0835">
            <w:pPr>
              <w:widowControl w:val="0"/>
              <w:pBdr>
                <w:top w:val="nil"/>
                <w:left w:val="nil"/>
                <w:bottom w:val="nil"/>
                <w:right w:val="nil"/>
                <w:between w:val="nil"/>
              </w:pBdr>
              <w:spacing w:line="240" w:lineRule="auto"/>
              <w:jc w:val="center"/>
            </w:pPr>
            <w:r>
              <w:t>Άνοδος και Κάθοδος</w:t>
            </w:r>
          </w:p>
        </w:tc>
        <w:tc>
          <w:tcPr>
            <w:tcW w:w="3025" w:type="dxa"/>
            <w:shd w:val="clear" w:color="auto" w:fill="FFFF00"/>
            <w:tcMar>
              <w:top w:w="100" w:type="dxa"/>
              <w:left w:w="100" w:type="dxa"/>
              <w:bottom w:w="100" w:type="dxa"/>
              <w:right w:w="100" w:type="dxa"/>
            </w:tcMar>
          </w:tcPr>
          <w:p w14:paraId="3CA0AEF1" w14:textId="77777777" w:rsidR="00542773" w:rsidRDefault="009A0835">
            <w:pPr>
              <w:widowControl w:val="0"/>
              <w:numPr>
                <w:ilvl w:val="0"/>
                <w:numId w:val="23"/>
              </w:numPr>
              <w:spacing w:line="240" w:lineRule="auto"/>
              <w:ind w:left="141" w:hanging="150"/>
            </w:pPr>
            <w:r>
              <w:t>Αλλοίωση του περιτυλίγματος του κελιού</w:t>
            </w:r>
          </w:p>
          <w:p w14:paraId="7B6419E8" w14:textId="77777777" w:rsidR="00542773" w:rsidRDefault="009A0835">
            <w:pPr>
              <w:widowControl w:val="0"/>
              <w:numPr>
                <w:ilvl w:val="0"/>
                <w:numId w:val="23"/>
              </w:numPr>
              <w:spacing w:line="240" w:lineRule="auto"/>
              <w:ind w:left="141" w:hanging="150"/>
            </w:pPr>
            <w:r>
              <w:t xml:space="preserve">Αποσύνθεση ηλεκτρολύτη </w:t>
            </w:r>
          </w:p>
        </w:tc>
      </w:tr>
      <w:tr w:rsidR="00542773" w14:paraId="6729D70E" w14:textId="77777777">
        <w:trPr>
          <w:trHeight w:val="460"/>
        </w:trPr>
        <w:tc>
          <w:tcPr>
            <w:tcW w:w="3025" w:type="dxa"/>
            <w:vMerge/>
            <w:shd w:val="clear" w:color="auto" w:fill="F4CCCC"/>
            <w:tcMar>
              <w:top w:w="100" w:type="dxa"/>
              <w:left w:w="100" w:type="dxa"/>
              <w:bottom w:w="100" w:type="dxa"/>
              <w:right w:w="100" w:type="dxa"/>
            </w:tcMar>
          </w:tcPr>
          <w:p w14:paraId="7F1778F7" w14:textId="77777777" w:rsidR="00542773" w:rsidRDefault="00542773">
            <w:pPr>
              <w:widowControl w:val="0"/>
              <w:pBdr>
                <w:top w:val="nil"/>
                <w:left w:val="nil"/>
                <w:bottom w:val="nil"/>
                <w:right w:val="nil"/>
                <w:between w:val="nil"/>
              </w:pBdr>
            </w:pPr>
          </w:p>
        </w:tc>
        <w:tc>
          <w:tcPr>
            <w:tcW w:w="3025" w:type="dxa"/>
            <w:shd w:val="clear" w:color="auto" w:fill="FF0000"/>
            <w:tcMar>
              <w:top w:w="100" w:type="dxa"/>
              <w:left w:w="100" w:type="dxa"/>
              <w:bottom w:w="100" w:type="dxa"/>
              <w:right w:w="100" w:type="dxa"/>
            </w:tcMar>
          </w:tcPr>
          <w:p w14:paraId="42888993" w14:textId="77777777" w:rsidR="00542773" w:rsidRDefault="009A0835">
            <w:pPr>
              <w:widowControl w:val="0"/>
              <w:pBdr>
                <w:top w:val="nil"/>
                <w:left w:val="nil"/>
                <w:bottom w:val="nil"/>
                <w:right w:val="nil"/>
                <w:between w:val="nil"/>
              </w:pBdr>
              <w:spacing w:line="240" w:lineRule="auto"/>
              <w:jc w:val="center"/>
            </w:pPr>
            <w:r>
              <w:t>Άνοδος</w:t>
            </w:r>
          </w:p>
        </w:tc>
        <w:tc>
          <w:tcPr>
            <w:tcW w:w="3025" w:type="dxa"/>
            <w:shd w:val="clear" w:color="auto" w:fill="FFFF00"/>
            <w:tcMar>
              <w:top w:w="100" w:type="dxa"/>
              <w:left w:w="100" w:type="dxa"/>
              <w:bottom w:w="100" w:type="dxa"/>
              <w:right w:w="100" w:type="dxa"/>
            </w:tcMar>
          </w:tcPr>
          <w:p w14:paraId="0B12B156" w14:textId="77777777" w:rsidR="00542773" w:rsidRDefault="009A0835">
            <w:pPr>
              <w:widowControl w:val="0"/>
              <w:numPr>
                <w:ilvl w:val="0"/>
                <w:numId w:val="23"/>
              </w:numPr>
              <w:spacing w:line="240" w:lineRule="auto"/>
              <w:ind w:left="141" w:hanging="150"/>
            </w:pPr>
            <w:r>
              <w:t>Επίστρωση λιθίου στα υψηλά ρεύματα φόρτισης</w:t>
            </w:r>
          </w:p>
        </w:tc>
      </w:tr>
      <w:tr w:rsidR="00542773" w14:paraId="66F812A1" w14:textId="77777777">
        <w:trPr>
          <w:trHeight w:val="460"/>
        </w:trPr>
        <w:tc>
          <w:tcPr>
            <w:tcW w:w="3025" w:type="dxa"/>
            <w:vMerge/>
            <w:shd w:val="clear" w:color="auto" w:fill="F4CCCC"/>
            <w:tcMar>
              <w:top w:w="100" w:type="dxa"/>
              <w:left w:w="100" w:type="dxa"/>
              <w:bottom w:w="100" w:type="dxa"/>
              <w:right w:w="100" w:type="dxa"/>
            </w:tcMar>
          </w:tcPr>
          <w:p w14:paraId="4B2C115F" w14:textId="77777777" w:rsidR="00542773" w:rsidRDefault="00542773">
            <w:pPr>
              <w:widowControl w:val="0"/>
              <w:pBdr>
                <w:top w:val="nil"/>
                <w:left w:val="nil"/>
                <w:bottom w:val="nil"/>
                <w:right w:val="nil"/>
                <w:between w:val="nil"/>
              </w:pBdr>
            </w:pPr>
          </w:p>
        </w:tc>
        <w:tc>
          <w:tcPr>
            <w:tcW w:w="3025" w:type="dxa"/>
            <w:shd w:val="clear" w:color="auto" w:fill="00FFFF"/>
            <w:tcMar>
              <w:top w:w="100" w:type="dxa"/>
              <w:left w:w="100" w:type="dxa"/>
              <w:bottom w:w="100" w:type="dxa"/>
              <w:right w:w="100" w:type="dxa"/>
            </w:tcMar>
          </w:tcPr>
          <w:p w14:paraId="74A348D1" w14:textId="77777777" w:rsidR="00542773" w:rsidRDefault="009A0835">
            <w:pPr>
              <w:widowControl w:val="0"/>
              <w:pBdr>
                <w:top w:val="nil"/>
                <w:left w:val="nil"/>
                <w:bottom w:val="nil"/>
                <w:right w:val="nil"/>
                <w:between w:val="nil"/>
              </w:pBdr>
              <w:spacing w:line="240" w:lineRule="auto"/>
              <w:jc w:val="center"/>
            </w:pPr>
            <w:r>
              <w:t>Κάθοδος</w:t>
            </w:r>
          </w:p>
        </w:tc>
        <w:tc>
          <w:tcPr>
            <w:tcW w:w="3025" w:type="dxa"/>
            <w:shd w:val="clear" w:color="auto" w:fill="FFFF00"/>
            <w:tcMar>
              <w:top w:w="100" w:type="dxa"/>
              <w:left w:w="100" w:type="dxa"/>
              <w:bottom w:w="100" w:type="dxa"/>
              <w:right w:w="100" w:type="dxa"/>
            </w:tcMar>
          </w:tcPr>
          <w:p w14:paraId="372D7BED" w14:textId="77777777" w:rsidR="00542773" w:rsidRDefault="009A0835">
            <w:pPr>
              <w:widowControl w:val="0"/>
              <w:numPr>
                <w:ilvl w:val="0"/>
                <w:numId w:val="23"/>
              </w:numPr>
              <w:spacing w:line="240" w:lineRule="auto"/>
              <w:ind w:left="141" w:hanging="150"/>
            </w:pPr>
            <w:r>
              <w:t>Διάβρωση του συλλέκτη ρεύματος</w:t>
            </w:r>
          </w:p>
        </w:tc>
      </w:tr>
      <w:tr w:rsidR="00542773" w14:paraId="6E66D5BD" w14:textId="77777777">
        <w:trPr>
          <w:trHeight w:val="711"/>
        </w:trPr>
        <w:tc>
          <w:tcPr>
            <w:tcW w:w="3025" w:type="dxa"/>
            <w:vMerge w:val="restart"/>
            <w:shd w:val="clear" w:color="auto" w:fill="F4CCCC"/>
            <w:tcMar>
              <w:top w:w="100" w:type="dxa"/>
              <w:left w:w="100" w:type="dxa"/>
              <w:bottom w:w="100" w:type="dxa"/>
              <w:right w:w="100" w:type="dxa"/>
            </w:tcMar>
          </w:tcPr>
          <w:p w14:paraId="55EF9B08" w14:textId="77777777" w:rsidR="00542773" w:rsidRDefault="00542773">
            <w:pPr>
              <w:widowControl w:val="0"/>
              <w:pBdr>
                <w:top w:val="nil"/>
                <w:left w:val="nil"/>
                <w:bottom w:val="nil"/>
                <w:right w:val="nil"/>
                <w:between w:val="nil"/>
              </w:pBdr>
              <w:spacing w:line="240" w:lineRule="auto"/>
              <w:jc w:val="center"/>
            </w:pPr>
          </w:p>
          <w:p w14:paraId="641B5500" w14:textId="77777777" w:rsidR="00542773" w:rsidRDefault="00542773">
            <w:pPr>
              <w:widowControl w:val="0"/>
              <w:pBdr>
                <w:top w:val="nil"/>
                <w:left w:val="nil"/>
                <w:bottom w:val="nil"/>
                <w:right w:val="nil"/>
                <w:between w:val="nil"/>
              </w:pBdr>
              <w:spacing w:line="240" w:lineRule="auto"/>
              <w:jc w:val="center"/>
            </w:pPr>
          </w:p>
          <w:p w14:paraId="0798CBB4" w14:textId="77777777" w:rsidR="00542773" w:rsidRDefault="00542773">
            <w:pPr>
              <w:widowControl w:val="0"/>
              <w:pBdr>
                <w:top w:val="nil"/>
                <w:left w:val="nil"/>
                <w:bottom w:val="nil"/>
                <w:right w:val="nil"/>
                <w:between w:val="nil"/>
              </w:pBdr>
              <w:spacing w:line="240" w:lineRule="auto"/>
              <w:jc w:val="center"/>
            </w:pPr>
          </w:p>
          <w:p w14:paraId="0BCB5EAF" w14:textId="77777777" w:rsidR="00542773" w:rsidRDefault="00542773">
            <w:pPr>
              <w:widowControl w:val="0"/>
              <w:pBdr>
                <w:top w:val="nil"/>
                <w:left w:val="nil"/>
                <w:bottom w:val="nil"/>
                <w:right w:val="nil"/>
                <w:between w:val="nil"/>
              </w:pBdr>
              <w:spacing w:line="240" w:lineRule="auto"/>
              <w:jc w:val="center"/>
            </w:pPr>
          </w:p>
          <w:p w14:paraId="13FC0C16" w14:textId="77777777" w:rsidR="00542773" w:rsidRDefault="009A0835">
            <w:pPr>
              <w:widowControl w:val="0"/>
              <w:pBdr>
                <w:top w:val="nil"/>
                <w:left w:val="nil"/>
                <w:bottom w:val="nil"/>
                <w:right w:val="nil"/>
                <w:between w:val="nil"/>
              </w:pBdr>
              <w:spacing w:line="240" w:lineRule="auto"/>
              <w:jc w:val="center"/>
            </w:pPr>
            <w:r>
              <w:t>Χαμηλή Στάθμη Φόρτισης</w:t>
            </w:r>
          </w:p>
        </w:tc>
        <w:tc>
          <w:tcPr>
            <w:tcW w:w="3025" w:type="dxa"/>
            <w:shd w:val="clear" w:color="auto" w:fill="00FF00"/>
            <w:tcMar>
              <w:top w:w="100" w:type="dxa"/>
              <w:left w:w="100" w:type="dxa"/>
              <w:bottom w:w="100" w:type="dxa"/>
              <w:right w:w="100" w:type="dxa"/>
            </w:tcMar>
          </w:tcPr>
          <w:p w14:paraId="4768576C" w14:textId="77777777" w:rsidR="00542773" w:rsidRDefault="00542773">
            <w:pPr>
              <w:widowControl w:val="0"/>
              <w:spacing w:line="240" w:lineRule="auto"/>
              <w:jc w:val="center"/>
            </w:pPr>
          </w:p>
          <w:p w14:paraId="08EEA341" w14:textId="77777777" w:rsidR="00542773" w:rsidRDefault="009A0835">
            <w:pPr>
              <w:widowControl w:val="0"/>
              <w:spacing w:line="240" w:lineRule="auto"/>
              <w:jc w:val="center"/>
            </w:pPr>
            <w:r>
              <w:t>Άνοδος και Κάθοδος</w:t>
            </w:r>
          </w:p>
        </w:tc>
        <w:tc>
          <w:tcPr>
            <w:tcW w:w="3025" w:type="dxa"/>
            <w:shd w:val="clear" w:color="auto" w:fill="FFFF00"/>
            <w:tcMar>
              <w:top w:w="100" w:type="dxa"/>
              <w:left w:w="100" w:type="dxa"/>
              <w:bottom w:w="100" w:type="dxa"/>
              <w:right w:w="100" w:type="dxa"/>
            </w:tcMar>
          </w:tcPr>
          <w:p w14:paraId="45F99FFF" w14:textId="77777777" w:rsidR="00542773" w:rsidRDefault="009A0835">
            <w:pPr>
              <w:widowControl w:val="0"/>
              <w:numPr>
                <w:ilvl w:val="0"/>
                <w:numId w:val="23"/>
              </w:numPr>
              <w:spacing w:line="240" w:lineRule="auto"/>
              <w:ind w:left="141" w:hanging="150"/>
            </w:pPr>
            <w:r>
              <w:t>Αλλοίωση του περιτυλίγματος του κελιού</w:t>
            </w:r>
          </w:p>
          <w:p w14:paraId="147BD9FF" w14:textId="77777777" w:rsidR="00542773" w:rsidRDefault="009A0835">
            <w:pPr>
              <w:widowControl w:val="0"/>
              <w:numPr>
                <w:ilvl w:val="0"/>
                <w:numId w:val="23"/>
              </w:numPr>
              <w:spacing w:line="240" w:lineRule="auto"/>
              <w:ind w:left="141" w:hanging="150"/>
            </w:pPr>
            <w:r>
              <w:t xml:space="preserve">Αποσύνθεση ηλεκτρολύτη </w:t>
            </w:r>
          </w:p>
        </w:tc>
      </w:tr>
      <w:tr w:rsidR="00542773" w14:paraId="14FBF1AF" w14:textId="77777777">
        <w:trPr>
          <w:trHeight w:val="460"/>
        </w:trPr>
        <w:tc>
          <w:tcPr>
            <w:tcW w:w="3025" w:type="dxa"/>
            <w:vMerge/>
            <w:shd w:val="clear" w:color="auto" w:fill="F4CCCC"/>
            <w:tcMar>
              <w:top w:w="100" w:type="dxa"/>
              <w:left w:w="100" w:type="dxa"/>
              <w:bottom w:w="100" w:type="dxa"/>
              <w:right w:w="100" w:type="dxa"/>
            </w:tcMar>
          </w:tcPr>
          <w:p w14:paraId="7A22A626" w14:textId="77777777" w:rsidR="00542773" w:rsidRDefault="00542773">
            <w:pPr>
              <w:widowControl w:val="0"/>
              <w:pBdr>
                <w:top w:val="nil"/>
                <w:left w:val="nil"/>
                <w:bottom w:val="nil"/>
                <w:right w:val="nil"/>
                <w:between w:val="nil"/>
              </w:pBdr>
            </w:pPr>
          </w:p>
        </w:tc>
        <w:tc>
          <w:tcPr>
            <w:tcW w:w="3025" w:type="dxa"/>
            <w:shd w:val="clear" w:color="auto" w:fill="FF0000"/>
            <w:tcMar>
              <w:top w:w="100" w:type="dxa"/>
              <w:left w:w="100" w:type="dxa"/>
              <w:bottom w:w="100" w:type="dxa"/>
              <w:right w:w="100" w:type="dxa"/>
            </w:tcMar>
          </w:tcPr>
          <w:p w14:paraId="1E4CEEA0" w14:textId="77777777" w:rsidR="00542773" w:rsidRDefault="009A0835">
            <w:pPr>
              <w:widowControl w:val="0"/>
              <w:pBdr>
                <w:top w:val="nil"/>
                <w:left w:val="nil"/>
                <w:bottom w:val="nil"/>
                <w:right w:val="nil"/>
                <w:between w:val="nil"/>
              </w:pBdr>
              <w:spacing w:line="240" w:lineRule="auto"/>
              <w:jc w:val="center"/>
            </w:pPr>
            <w:r>
              <w:t>Άνοδος</w:t>
            </w:r>
          </w:p>
        </w:tc>
        <w:tc>
          <w:tcPr>
            <w:tcW w:w="3025" w:type="dxa"/>
            <w:shd w:val="clear" w:color="auto" w:fill="FFFF00"/>
            <w:tcMar>
              <w:top w:w="100" w:type="dxa"/>
              <w:left w:w="100" w:type="dxa"/>
              <w:bottom w:w="100" w:type="dxa"/>
              <w:right w:w="100" w:type="dxa"/>
            </w:tcMar>
          </w:tcPr>
          <w:p w14:paraId="086B3C7B" w14:textId="77777777" w:rsidR="00542773" w:rsidRDefault="009A0835">
            <w:pPr>
              <w:widowControl w:val="0"/>
              <w:numPr>
                <w:ilvl w:val="0"/>
                <w:numId w:val="23"/>
              </w:numPr>
              <w:spacing w:line="240" w:lineRule="auto"/>
              <w:ind w:left="141" w:hanging="150"/>
            </w:pPr>
            <w:r>
              <w:t>Διάβρωση του συλλέκτη ρεύματος</w:t>
            </w:r>
          </w:p>
        </w:tc>
      </w:tr>
      <w:tr w:rsidR="00542773" w14:paraId="07FBC784" w14:textId="77777777">
        <w:trPr>
          <w:trHeight w:val="460"/>
        </w:trPr>
        <w:tc>
          <w:tcPr>
            <w:tcW w:w="3025" w:type="dxa"/>
            <w:vMerge/>
            <w:shd w:val="clear" w:color="auto" w:fill="F4CCCC"/>
            <w:tcMar>
              <w:top w:w="100" w:type="dxa"/>
              <w:left w:w="100" w:type="dxa"/>
              <w:bottom w:w="100" w:type="dxa"/>
              <w:right w:w="100" w:type="dxa"/>
            </w:tcMar>
          </w:tcPr>
          <w:p w14:paraId="2073867E" w14:textId="77777777" w:rsidR="00542773" w:rsidRDefault="00542773">
            <w:pPr>
              <w:widowControl w:val="0"/>
              <w:pBdr>
                <w:top w:val="nil"/>
                <w:left w:val="nil"/>
                <w:bottom w:val="nil"/>
                <w:right w:val="nil"/>
                <w:between w:val="nil"/>
              </w:pBdr>
            </w:pPr>
          </w:p>
        </w:tc>
        <w:tc>
          <w:tcPr>
            <w:tcW w:w="3025" w:type="dxa"/>
            <w:shd w:val="clear" w:color="auto" w:fill="00FFFF"/>
            <w:tcMar>
              <w:top w:w="100" w:type="dxa"/>
              <w:left w:w="100" w:type="dxa"/>
              <w:bottom w:w="100" w:type="dxa"/>
              <w:right w:w="100" w:type="dxa"/>
            </w:tcMar>
          </w:tcPr>
          <w:p w14:paraId="0AFB40EE" w14:textId="77777777" w:rsidR="00542773" w:rsidRDefault="009A0835">
            <w:pPr>
              <w:widowControl w:val="0"/>
              <w:pBdr>
                <w:top w:val="nil"/>
                <w:left w:val="nil"/>
                <w:bottom w:val="nil"/>
                <w:right w:val="nil"/>
                <w:between w:val="nil"/>
              </w:pBdr>
              <w:spacing w:line="240" w:lineRule="auto"/>
              <w:jc w:val="center"/>
            </w:pPr>
            <w:r>
              <w:t>Κάθοδος</w:t>
            </w:r>
          </w:p>
        </w:tc>
        <w:tc>
          <w:tcPr>
            <w:tcW w:w="3025" w:type="dxa"/>
            <w:shd w:val="clear" w:color="auto" w:fill="FFFF00"/>
            <w:tcMar>
              <w:top w:w="100" w:type="dxa"/>
              <w:left w:w="100" w:type="dxa"/>
              <w:bottom w:w="100" w:type="dxa"/>
              <w:right w:w="100" w:type="dxa"/>
            </w:tcMar>
          </w:tcPr>
          <w:p w14:paraId="63F6A3EE" w14:textId="77777777" w:rsidR="00542773" w:rsidRDefault="009A0835">
            <w:pPr>
              <w:widowControl w:val="0"/>
              <w:numPr>
                <w:ilvl w:val="0"/>
                <w:numId w:val="23"/>
              </w:numPr>
              <w:spacing w:line="240" w:lineRule="auto"/>
              <w:ind w:left="141" w:hanging="150"/>
            </w:pPr>
            <w:r>
              <w:t>Διάσπαση του μετάλλου ενδιάμεσης φάσης</w:t>
            </w:r>
          </w:p>
        </w:tc>
      </w:tr>
    </w:tbl>
    <w:p w14:paraId="6121D590" w14:textId="77777777" w:rsidR="00542773" w:rsidRDefault="00542773">
      <w:pPr>
        <w:jc w:val="center"/>
        <w:rPr>
          <w:i/>
        </w:rPr>
      </w:pPr>
    </w:p>
    <w:p w14:paraId="6A0AE182" w14:textId="77777777" w:rsidR="00542773" w:rsidRDefault="009A0835">
      <w:pPr>
        <w:jc w:val="center"/>
        <w:rPr>
          <w:i/>
        </w:rPr>
      </w:pPr>
      <w:r>
        <w:rPr>
          <w:i/>
        </w:rPr>
        <w:t xml:space="preserve">Πίνακας 3.1.22: Συνοπτικός πίνακας των παραγόντων γήρανσης των συσσωρευτών ιόντων λιθίου </w:t>
      </w:r>
    </w:p>
    <w:p w14:paraId="3E7A1D28" w14:textId="77777777" w:rsidR="00542773" w:rsidRDefault="00542773">
      <w:pPr>
        <w:rPr>
          <w:i/>
        </w:rPr>
      </w:pPr>
    </w:p>
    <w:p w14:paraId="6DBD54B4" w14:textId="77777777" w:rsidR="00542773" w:rsidRDefault="009A0835">
      <w:pPr>
        <w:ind w:left="-1417"/>
        <w:jc w:val="center"/>
      </w:pPr>
      <w:r>
        <w:rPr>
          <w:i/>
        </w:rPr>
        <w:br/>
      </w:r>
      <w:r>
        <w:rPr>
          <w:noProof/>
        </w:rPr>
        <w:drawing>
          <wp:inline distT="114300" distB="114300" distL="114300" distR="114300" wp14:anchorId="3ADAA436" wp14:editId="70DA6DB4">
            <wp:extent cx="7500938" cy="4168242"/>
            <wp:effectExtent l="0" t="0" r="0" b="0"/>
            <wp:docPr id="14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6"/>
                    <a:srcRect/>
                    <a:stretch>
                      <a:fillRect/>
                    </a:stretch>
                  </pic:blipFill>
                  <pic:spPr>
                    <a:xfrm>
                      <a:off x="0" y="0"/>
                      <a:ext cx="7500938" cy="4168242"/>
                    </a:xfrm>
                    <a:prstGeom prst="rect">
                      <a:avLst/>
                    </a:prstGeom>
                    <a:ln/>
                  </pic:spPr>
                </pic:pic>
              </a:graphicData>
            </a:graphic>
          </wp:inline>
        </w:drawing>
      </w:r>
    </w:p>
    <w:p w14:paraId="1367810B" w14:textId="77777777" w:rsidR="00542773" w:rsidRDefault="00542773">
      <w:pPr>
        <w:jc w:val="center"/>
      </w:pPr>
    </w:p>
    <w:p w14:paraId="04CE3C05" w14:textId="7EFB2D08" w:rsidR="00542773" w:rsidRDefault="009A0835">
      <w:pPr>
        <w:jc w:val="center"/>
        <w:rPr>
          <w:i/>
        </w:rPr>
      </w:pPr>
      <w:r>
        <w:rPr>
          <w:i/>
        </w:rPr>
        <w:t>Εικόνα 3.1.23: Σχηματικός πίνακας των παραγόντων γήρανσης των συσσωρευτών ιόντων λιθίου με διάκριση της καθόδου και της ανόδου [3]</w:t>
      </w:r>
    </w:p>
    <w:p w14:paraId="04FB7D6D" w14:textId="77777777" w:rsidR="00BA6FDA" w:rsidRDefault="00BA6FDA">
      <w:pPr>
        <w:jc w:val="center"/>
        <w:rPr>
          <w:i/>
        </w:rPr>
      </w:pPr>
    </w:p>
    <w:p w14:paraId="0E8D030C" w14:textId="77777777" w:rsidR="00542773" w:rsidRDefault="009A0835">
      <w:pPr>
        <w:pStyle w:val="Heading2"/>
        <w:jc w:val="both"/>
        <w:rPr>
          <w:sz w:val="28"/>
          <w:szCs w:val="28"/>
          <w:u w:val="single"/>
        </w:rPr>
      </w:pPr>
      <w:bookmarkStart w:id="26" w:name="_Toc181112042"/>
      <w:r>
        <w:rPr>
          <w:sz w:val="28"/>
          <w:szCs w:val="28"/>
          <w:u w:val="single"/>
        </w:rPr>
        <w:lastRenderedPageBreak/>
        <w:t>3.2 Κατάσταση Υγείας του Συσσωρευτή (SoH)</w:t>
      </w:r>
      <w:bookmarkEnd w:id="26"/>
    </w:p>
    <w:p w14:paraId="52BA97A9" w14:textId="77777777" w:rsidR="00542773" w:rsidRDefault="00542773"/>
    <w:p w14:paraId="5B58FFFD" w14:textId="21155380" w:rsidR="00542773" w:rsidRDefault="009A0835">
      <w:pPr>
        <w:jc w:val="both"/>
      </w:pPr>
      <w:r>
        <w:t xml:space="preserve">Ένα σημαντικό χαρακτηριστικό κάθε συσσωρευτή είναι η κατάσταση υγείας του (State of Health-SoH). Αυτό τα χαρακτηριστικό ξεχωρίζει από τα υπόλοιπα, επειδή δεν μπορεί να μετρηθεί άμεσα, αλλα προκύπτει στοχαστικά ως μία συνάρτηση των υπόλοιπων συνιστωσών χαρακτηριστικών των συσσωρευτών. Άλλη μία χρήσιμη έννοια είναι ο υπολειπόμενος χρόνος ζωής του συσσωρευτή (Remaining Useful Life-RUL), δηλαδή ο υπολειπόμενος αριθμός κύκλων φόρτισης-εκφόρτισης που μπορεί να εκτελέσει ο συσσωρευτής πριν φτάσει το τέλος ζωής του και είναι άρρηκτα συνδεδεμένος με την κατάσταση υγείας του. Σε αυτό το κεφάλαιο θα εξηγηθούν ορισμένα μαθηματικά μοντέλα που χρησιμοποιούνται για τον υπολογισμό αυτών των 2 παραμέτρων. </w:t>
      </w:r>
    </w:p>
    <w:p w14:paraId="006185B3" w14:textId="77777777" w:rsidR="00542773" w:rsidRDefault="009A0835">
      <w:pPr>
        <w:pStyle w:val="Heading3"/>
        <w:rPr>
          <w:color w:val="000000"/>
          <w:sz w:val="26"/>
          <w:szCs w:val="26"/>
          <w:u w:val="single"/>
        </w:rPr>
      </w:pPr>
      <w:bookmarkStart w:id="27" w:name="_Toc181112043"/>
      <w:r>
        <w:rPr>
          <w:color w:val="000000"/>
          <w:sz w:val="26"/>
          <w:szCs w:val="26"/>
          <w:u w:val="single"/>
        </w:rPr>
        <w:t>3.2α Ανάλυση Μοντέλων Πιθανοτήτων</w:t>
      </w:r>
      <w:bookmarkEnd w:id="27"/>
      <w:r>
        <w:rPr>
          <w:color w:val="000000"/>
          <w:sz w:val="26"/>
          <w:szCs w:val="26"/>
          <w:u w:val="single"/>
        </w:rPr>
        <w:t xml:space="preserve"> </w:t>
      </w:r>
    </w:p>
    <w:p w14:paraId="3852D003" w14:textId="77777777" w:rsidR="00542773" w:rsidRDefault="00542773">
      <w:pPr>
        <w:jc w:val="both"/>
        <w:rPr>
          <w:sz w:val="20"/>
          <w:szCs w:val="20"/>
        </w:rPr>
      </w:pPr>
    </w:p>
    <w:p w14:paraId="5C02CE78" w14:textId="337816F4" w:rsidR="00542773" w:rsidRDefault="009A0835">
      <w:pPr>
        <w:jc w:val="both"/>
      </w:pPr>
      <w:r>
        <w:t xml:space="preserve">Αρχικά, θα αναλυθεί η έννοια των σειριακών μοντέλων χρόνου. Τα σειριακά μοντέλα χρόνου χρησιμοποιούνται ευρέως για να προβλέψουν την συμπεριφορά καθορισμένων μεταβλητών, βασιζόμενα σε στατιστικές ομοιότητες μεταξύ παρελθοντικών δεδομένων και μελλοντικών προβλέψεων. Στην περίπτωση μας, ο παράγοντας του χρόνου αναφέρεται στον αριθμό κύκλων φόρτισης-εκφόρτισης. Τα μοντέλα αυτά βασίζονται σε ενδογενείς (π.χ. παρελθοντικές τιμές της ζητούμενης μεταβλητής) και εξωγενείς (π.χ. εξωτερικά δεδομένα που το επηρεάζουν) δείκτες πρόβλεψης. Ένα πολύ σημαντικό χαρακτηριστικό αυτών των μοντέλων είναι η στασιμότητα. Ένα σειριακό μοντέλο είναι στάσιμο όταν οι στατιστικές του ιδιότητες δεν μεταβάλλονται από την χρονική στιγμή παρατήρησης, κοινώς δεν εξαρτάται από τάσεις και εποχιακότητες. Γιά τα μη-στάσιμα χρονικά σειριακά μοντέλα, η παραγώγιση των δεδομένων είναι ένα πολύ χρήσιμο εργαλείο γιά την εξαγωγή μέσων τιμών της χρονοσειράς, από τις οποίες έχουν αφαιρεθεί οι κυματισμοί που προκαλούν η τάση και η εποχιακότητα. Όσον αφορά την κατάσταση υγείας των συσσωρευτών, αξιοποιούνται δεδομένα από τις επιταχυνόμενες δοκιμές γήρανσης (Accelerated Degradation Tests-ADTs) που έχουν γίνει σε άλλους συσσωρευτές παρόμοιων χαρακτηριστικών ως βάση δεδομένων για τις προβλέψεις αυτές. Λόγω της χαρακτηριστικής καμπύλης μείωσης της χωρητικότητας των συσσωρευτών που παρατίθεται παραπάνω, τα μοντέλα αυτά έχουν μη στατική συμπεριφορά. </w:t>
      </w:r>
    </w:p>
    <w:p w14:paraId="72B7AF7A" w14:textId="77777777" w:rsidR="00542773" w:rsidRDefault="00542773">
      <w:pPr>
        <w:jc w:val="both"/>
      </w:pPr>
    </w:p>
    <w:p w14:paraId="0BD3CC04" w14:textId="6FB2A530" w:rsidR="00542773" w:rsidRDefault="009A0835">
      <w:pPr>
        <w:jc w:val="both"/>
      </w:pPr>
      <w:r>
        <w:t xml:space="preserve">Τα αποτελέσματα των μοντέλων αυτών είναι σετ προβλέψεων Q με διαφορετικά ποσοστημόρια </w:t>
      </w:r>
      <m:oMath>
        <m:sSub>
          <m:sSubPr>
            <m:ctrlPr>
              <w:rPr>
                <w:rFonts w:ascii="Cambria Math" w:hAnsi="Cambria Math"/>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q</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Q</m:t>
            </m:r>
          </m:sub>
        </m:sSub>
      </m:oMath>
      <w:r>
        <w:t>(</w:t>
      </w:r>
      <m:oMath>
        <m:r>
          <w:rPr>
            <w:rFonts w:ascii="Cambria Math" w:hAnsi="Cambria Math"/>
          </w:rPr>
          <m:t>0≤αq≤1,∀q)</m:t>
        </m:r>
      </m:oMath>
      <w:r>
        <w:t xml:space="preserve">, όπου το κάθε ποσοστημόριο </w:t>
      </w:r>
      <m:oMath>
        <m:sSup>
          <m:sSupPr>
            <m:ctrlPr>
              <w:rPr>
                <w:rFonts w:ascii="Cambria Math" w:hAnsi="Cambria Math"/>
                <w:sz w:val="26"/>
                <w:szCs w:val="26"/>
              </w:rPr>
            </m:ctrlPr>
          </m:sSupPr>
          <m:e>
            <m:sSub>
              <m:sSubPr>
                <m:ctrlPr>
                  <w:rPr>
                    <w:rFonts w:ascii="Cambria Math" w:hAnsi="Cambria Math"/>
                    <w:sz w:val="26"/>
                    <w:szCs w:val="26"/>
                  </w:rPr>
                </m:ctrlPr>
              </m:sSubPr>
              <m:e>
                <m:acc>
                  <m:accPr>
                    <m:ctrlPr>
                      <w:rPr>
                        <w:rFonts w:ascii="Cambria Math" w:hAnsi="Cambria Math"/>
                        <w:sz w:val="26"/>
                        <w:szCs w:val="26"/>
                      </w:rPr>
                    </m:ctrlPr>
                  </m:accPr>
                  <m:e>
                    <m:r>
                      <w:rPr>
                        <w:rFonts w:ascii="Cambria Math" w:hAnsi="Cambria Math"/>
                        <w:sz w:val="26"/>
                        <w:szCs w:val="26"/>
                      </w:rPr>
                      <m:t>y</m:t>
                    </m:r>
                  </m:e>
                </m:acc>
                <m:r>
                  <w:rPr>
                    <w:rFonts w:ascii="Cambria Math" w:hAnsi="Cambria Math"/>
                  </w:rPr>
                  <m:t xml:space="preserve"> </m:t>
                </m:r>
              </m:e>
              <m:sub>
                <m:r>
                  <w:rPr>
                    <w:rFonts w:ascii="Cambria Math" w:hAnsi="Cambria Math"/>
                    <w:sz w:val="26"/>
                    <w:szCs w:val="26"/>
                  </w:rPr>
                  <m:t>t</m:t>
                </m:r>
              </m:sub>
            </m:sSub>
          </m:e>
          <m:sup>
            <m:r>
              <w:rPr>
                <w:rFonts w:ascii="Cambria Math" w:hAnsi="Cambria Math"/>
                <w:sz w:val="26"/>
                <w:szCs w:val="26"/>
              </w:rPr>
              <m:t>(</m:t>
            </m:r>
            <m:sSub>
              <m:sSubPr>
                <m:ctrlPr>
                  <w:rPr>
                    <w:rFonts w:ascii="Cambria Math" w:hAnsi="Cambria Math"/>
                    <w:sz w:val="26"/>
                    <w:szCs w:val="26"/>
                  </w:rPr>
                </m:ctrlPr>
              </m:sSubPr>
              <m:e>
                <m:sSub>
                  <m:sSubPr>
                    <m:ctrlPr>
                      <w:rPr>
                        <w:rFonts w:ascii="Cambria Math" w:hAnsi="Cambria Math"/>
                        <w:sz w:val="26"/>
                        <w:szCs w:val="26"/>
                      </w:rPr>
                    </m:ctrlPr>
                  </m:sSubPr>
                  <m:e>
                    <m:r>
                      <w:rPr>
                        <w:rFonts w:ascii="Cambria Math" w:hAnsi="Cambria Math"/>
                        <w:sz w:val="26"/>
                        <w:szCs w:val="26"/>
                      </w:rPr>
                      <m:t>a</m:t>
                    </m:r>
                  </m:e>
                  <m:sub>
                    <m:r>
                      <w:rPr>
                        <w:rFonts w:ascii="Cambria Math" w:hAnsi="Cambria Math"/>
                        <w:sz w:val="26"/>
                        <w:szCs w:val="26"/>
                      </w:rPr>
                      <m:t>q</m:t>
                    </m:r>
                  </m:sub>
                </m:sSub>
                <m:r>
                  <w:rPr>
                    <w:rFonts w:ascii="Cambria Math" w:hAnsi="Cambria Math"/>
                    <w:sz w:val="26"/>
                    <w:szCs w:val="26"/>
                  </w:rPr>
                  <m:t>)</m:t>
                </m:r>
              </m:e>
              <m:sub/>
            </m:sSub>
          </m:sup>
        </m:sSup>
      </m:oMath>
      <w:r>
        <w:t xml:space="preserve"> είναι η ελάχιστη ποσότητα που αναμένεται για το συγκεκριμένο </w:t>
      </w:r>
      <m:oMath>
        <m:sSub>
          <m:sSubPr>
            <m:ctrlPr>
              <w:rPr>
                <w:rFonts w:ascii="Cambria Math" w:hAnsi="Cambria Math"/>
              </w:rPr>
            </m:ctrlPr>
          </m:sSubPr>
          <m:e>
            <m:r>
              <w:rPr>
                <w:rFonts w:ascii="Cambria Math" w:hAnsi="Cambria Math"/>
              </w:rPr>
              <m:t>y</m:t>
            </m:r>
          </m:e>
          <m:sub>
            <m:r>
              <w:rPr>
                <w:rFonts w:ascii="Cambria Math" w:hAnsi="Cambria Math"/>
              </w:rPr>
              <m:t>t</m:t>
            </m:r>
          </m:sub>
        </m:sSub>
      </m:oMath>
      <w:r>
        <w:t xml:space="preserve"> με πιθανότητα 100</w:t>
      </w:r>
      <m:oMath>
        <m:sSub>
          <m:sSubPr>
            <m:ctrlPr>
              <w:rPr>
                <w:rFonts w:ascii="Cambria Math" w:hAnsi="Cambria Math"/>
              </w:rPr>
            </m:ctrlPr>
          </m:sSubPr>
          <m:e>
            <m:r>
              <w:rPr>
                <w:rFonts w:ascii="Cambria Math" w:hAnsi="Cambria Math"/>
              </w:rPr>
              <m:t>a</m:t>
            </m:r>
          </m:e>
          <m:sub>
            <m:r>
              <w:rPr>
                <w:rFonts w:ascii="Cambria Math" w:hAnsi="Cambria Math"/>
              </w:rPr>
              <m:t>q</m:t>
            </m:r>
          </m:sub>
        </m:sSub>
      </m:oMath>
      <w:r>
        <w:t>%.</w:t>
      </w:r>
    </w:p>
    <w:p w14:paraId="5746701F" w14:textId="77777777" w:rsidR="00542773" w:rsidRDefault="00542773">
      <w:pPr>
        <w:jc w:val="both"/>
      </w:pPr>
    </w:p>
    <w:p w14:paraId="444837B8" w14:textId="77777777" w:rsidR="00542773" w:rsidRDefault="009A0835">
      <w:pPr>
        <w:jc w:val="both"/>
        <w:rPr>
          <w:b/>
          <w:sz w:val="24"/>
          <w:szCs w:val="24"/>
        </w:rPr>
      </w:pPr>
      <w:r>
        <w:rPr>
          <w:b/>
          <w:sz w:val="26"/>
          <w:szCs w:val="26"/>
        </w:rPr>
        <w:t xml:space="preserve">Α. </w:t>
      </w:r>
      <w:r>
        <w:rPr>
          <w:b/>
          <w:sz w:val="24"/>
          <w:szCs w:val="24"/>
        </w:rPr>
        <w:t>Αυτοπαλινδομικό Μοντέλο Κινούμενου Μέσου Όρου με Εξωγενείς Δείκτες Πρόβλεψης (ARIMAX)</w:t>
      </w:r>
    </w:p>
    <w:p w14:paraId="218E5B3F" w14:textId="77777777" w:rsidR="00542773" w:rsidRDefault="00542773">
      <w:pPr>
        <w:jc w:val="both"/>
        <w:rPr>
          <w:b/>
          <w:sz w:val="26"/>
          <w:szCs w:val="26"/>
        </w:rPr>
      </w:pPr>
    </w:p>
    <w:p w14:paraId="6D4F4BB6" w14:textId="73752252" w:rsidR="00542773" w:rsidRDefault="009A0835">
      <w:pPr>
        <w:jc w:val="both"/>
      </w:pPr>
      <w:r>
        <w:t xml:space="preserve">Το μοντέλο αυτό στα αγγλικά λέγεται AutoRegressive Integrated Moving Average Model With Exogenous Predictors ή ARIMAX σε συντομογραφία, και θα αναφερόμαστε σε αυτό έτσι. Σε αυτό το μοντέλο συνδέεται η ζητούμενη μεταβλητή </w:t>
      </w:r>
      <m:oMath>
        <m:sSub>
          <m:sSubPr>
            <m:ctrlPr>
              <w:rPr>
                <w:rFonts w:ascii="Cambria Math" w:hAnsi="Cambria Math"/>
              </w:rPr>
            </m:ctrlPr>
          </m:sSubPr>
          <m:e>
            <m:r>
              <w:rPr>
                <w:rFonts w:ascii="Cambria Math" w:hAnsi="Cambria Math"/>
              </w:rPr>
              <m:t>y</m:t>
            </m:r>
          </m:e>
          <m:sub>
            <m:r>
              <w:rPr>
                <w:rFonts w:ascii="Cambria Math" w:hAnsi="Cambria Math"/>
              </w:rPr>
              <m:t>t</m:t>
            </m:r>
          </m:sub>
        </m:sSub>
      </m:oMath>
      <w:r>
        <w:t xml:space="preserve"> (στην προκειμένη περίπτωση η κατάσταση υγείας του συσσωρευτή στον κύκλο φόρτισης-εκφόρτισης υπ’ αριθμόν </w:t>
      </w:r>
      <m:oMath>
        <m:r>
          <w:rPr>
            <w:rFonts w:ascii="Cambria Math" w:hAnsi="Cambria Math"/>
          </w:rPr>
          <m:t>t</m:t>
        </m:r>
      </m:oMath>
      <w:r>
        <w:t xml:space="preserve">) με ενδογενείς παράγοντες (παρελθοντικές τιμές της κατάστασης υγείας) και εξωγενείς παράγοντες (πληροφορίες που προέκυψαν από τις επιταχυνόμενες δοκιμές γήρανσης σε συσσωρευτές με παρόμοια χαρακτηριστικά). </w:t>
      </w:r>
    </w:p>
    <w:p w14:paraId="16187E6E" w14:textId="77777777" w:rsidR="00542773" w:rsidRDefault="00542773">
      <w:pPr>
        <w:jc w:val="both"/>
      </w:pPr>
    </w:p>
    <w:p w14:paraId="44B6F86F" w14:textId="70832D7E" w:rsidR="00542773" w:rsidRDefault="009A0835">
      <w:pPr>
        <w:jc w:val="both"/>
      </w:pPr>
      <w:r>
        <w:t>Πιό συγκεκριμένα, το μοντέλο ARIMAX (</w:t>
      </w:r>
      <m:oMath>
        <m:sSub>
          <m:sSubPr>
            <m:ctrlPr>
              <w:rPr>
                <w:rFonts w:ascii="Cambria Math" w:hAnsi="Cambria Math"/>
              </w:rPr>
            </m:ctrlPr>
          </m:sSubPr>
          <m:e>
            <m:r>
              <w:rPr>
                <w:rFonts w:ascii="Cambria Math" w:hAnsi="Cambria Math"/>
              </w:rPr>
              <m:t>α</m:t>
            </m:r>
          </m:e>
          <m:sub>
            <m:r>
              <w:rPr>
                <w:rFonts w:ascii="Cambria Math" w:hAnsi="Cambria Math"/>
              </w:rPr>
              <m:t>p</m:t>
            </m:r>
          </m:sub>
        </m:sSub>
        <m: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d</m:t>
            </m:r>
          </m:sub>
        </m:sSub>
        <m: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q</m:t>
            </m:r>
          </m:sub>
        </m:sSub>
      </m:oMath>
      <w:r>
        <w:t>) εκφράζεται ως εξής:</w:t>
      </w:r>
    </w:p>
    <w:p w14:paraId="3A659630" w14:textId="77777777" w:rsidR="00542773" w:rsidRDefault="00542773">
      <w:pPr>
        <w:jc w:val="both"/>
      </w:pPr>
    </w:p>
    <w:p w14:paraId="663F7D70" w14:textId="77777777" w:rsidR="00542773" w:rsidRDefault="009A0835">
      <w:pPr>
        <w:jc w:val="center"/>
        <w:rPr>
          <w:sz w:val="30"/>
          <w:szCs w:val="30"/>
        </w:rPr>
      </w:pPr>
      <m:oMathPara>
        <m:oMath>
          <m:r>
            <w:rPr>
              <w:rFonts w:ascii="Cambria Math" w:hAnsi="Cambria Math"/>
              <w:color w:val="202122"/>
              <w:sz w:val="21"/>
              <w:szCs w:val="21"/>
              <w:highlight w:val="white"/>
            </w:rPr>
            <m:t xml:space="preserve"> </m:t>
          </m:r>
          <m:sSup>
            <m:sSupPr>
              <m:ctrlPr>
                <w:rPr>
                  <w:rFonts w:ascii="Cambria Math" w:hAnsi="Cambria Math"/>
                  <w:color w:val="202122"/>
                  <w:sz w:val="21"/>
                  <w:szCs w:val="21"/>
                  <w:highlight w:val="white"/>
                </w:rPr>
              </m:ctrlPr>
            </m:sSupPr>
            <m:e>
              <m:r>
                <w:rPr>
                  <w:rFonts w:ascii="Cambria Math" w:hAnsi="Cambria Math"/>
                  <w:color w:val="202122"/>
                  <w:sz w:val="21"/>
                  <w:szCs w:val="21"/>
                  <w:highlight w:val="white"/>
                </w:rPr>
                <m:t>∇</m:t>
              </m:r>
            </m:e>
            <m:sup>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a</m:t>
                  </m:r>
                </m:e>
                <m:sub>
                  <m:r>
                    <w:rPr>
                      <w:rFonts w:ascii="Cambria Math" w:hAnsi="Cambria Math"/>
                      <w:color w:val="202122"/>
                      <w:sz w:val="21"/>
                      <w:szCs w:val="21"/>
                      <w:highlight w:val="white"/>
                    </w:rPr>
                    <m:t>d</m:t>
                  </m:r>
                </m:sub>
              </m:sSub>
            </m:sup>
          </m:sSup>
          <m:r>
            <w:rPr>
              <w:rFonts w:ascii="Cambria Math" w:hAnsi="Cambria Math"/>
              <w:color w:val="202122"/>
              <w:sz w:val="21"/>
              <w:szCs w:val="21"/>
              <w:highlight w:val="white"/>
            </w:rPr>
            <m:t>Φ(Β)</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y</m:t>
              </m:r>
            </m:e>
            <m:sub>
              <m:r>
                <w:rPr>
                  <w:rFonts w:ascii="Cambria Math" w:hAnsi="Cambria Math"/>
                  <w:color w:val="202122"/>
                  <w:sz w:val="21"/>
                  <w:szCs w:val="21"/>
                  <w:highlight w:val="white"/>
                </w:rPr>
                <m:t>t</m:t>
              </m:r>
            </m:sub>
          </m:sSub>
          <m:r>
            <w:rPr>
              <w:rFonts w:ascii="Cambria Math" w:hAnsi="Cambria Math"/>
              <w:color w:val="202122"/>
              <w:sz w:val="21"/>
              <w:szCs w:val="21"/>
              <w:highlight w:val="white"/>
            </w:rPr>
            <m:t>=θ(Β)</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ε</m:t>
              </m:r>
            </m:e>
            <m:sub>
              <m:r>
                <w:rPr>
                  <w:rFonts w:ascii="Cambria Math" w:hAnsi="Cambria Math"/>
                  <w:color w:val="202122"/>
                  <w:sz w:val="21"/>
                  <w:szCs w:val="21"/>
                  <w:highlight w:val="white"/>
                </w:rPr>
                <m:t>t</m:t>
              </m:r>
            </m:sub>
          </m:sSub>
          <m:r>
            <w:rPr>
              <w:rFonts w:ascii="Cambria Math" w:hAnsi="Cambria Math"/>
              <w:color w:val="202122"/>
              <w:sz w:val="21"/>
              <w:szCs w:val="21"/>
              <w:highlight w:val="white"/>
            </w:rPr>
            <m:t>+β</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x</m:t>
              </m:r>
            </m:e>
            <m:sub>
              <m:r>
                <w:rPr>
                  <w:rFonts w:ascii="Cambria Math" w:hAnsi="Cambria Math"/>
                  <w:color w:val="202122"/>
                  <w:sz w:val="21"/>
                  <w:szCs w:val="21"/>
                  <w:highlight w:val="white"/>
                </w:rPr>
                <m:t>t</m:t>
              </m:r>
            </m:sub>
          </m:sSub>
        </m:oMath>
      </m:oMathPara>
    </w:p>
    <w:p w14:paraId="459465E5" w14:textId="37130A69" w:rsidR="00542773" w:rsidRDefault="009A0835">
      <w:pPr>
        <w:jc w:val="both"/>
      </w:pPr>
      <w:r>
        <w:t xml:space="preserve">Όπου: </w:t>
      </w:r>
    </w:p>
    <w:p w14:paraId="6915E1F3" w14:textId="77777777" w:rsidR="00542773" w:rsidRDefault="00542773">
      <w:pPr>
        <w:jc w:val="both"/>
      </w:pPr>
    </w:p>
    <w:p w14:paraId="078A065D" w14:textId="77777777" w:rsidR="00542773" w:rsidRDefault="00230316">
      <w:pPr>
        <w:numPr>
          <w:ilvl w:val="0"/>
          <w:numId w:val="11"/>
        </w:numPr>
        <w:jc w:val="both"/>
        <w:rPr>
          <w:sz w:val="30"/>
          <w:szCs w:val="30"/>
        </w:rPr>
      </w:pPr>
      <m:oMath>
        <m:sSub>
          <m:sSubPr>
            <m:ctrlPr>
              <w:rPr>
                <w:rFonts w:ascii="Cambria Math" w:hAnsi="Cambria Math"/>
                <w:sz w:val="30"/>
                <w:szCs w:val="30"/>
              </w:rPr>
            </m:ctrlPr>
          </m:sSubPr>
          <m:e>
            <m:r>
              <w:rPr>
                <w:rFonts w:ascii="Cambria Math" w:hAnsi="Cambria Math"/>
                <w:sz w:val="30"/>
                <w:szCs w:val="30"/>
              </w:rPr>
              <m:t>x</m:t>
            </m:r>
          </m:e>
          <m:sub>
            <m:r>
              <w:rPr>
                <w:rFonts w:ascii="Cambria Math" w:hAnsi="Cambria Math"/>
                <w:sz w:val="30"/>
                <w:szCs w:val="30"/>
              </w:rPr>
              <m:t>t</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x</m:t>
            </m:r>
          </m:e>
          <m:sub>
            <m:r>
              <w:rPr>
                <w:rFonts w:ascii="Cambria Math" w:hAnsi="Cambria Math"/>
                <w:sz w:val="30"/>
                <w:szCs w:val="30"/>
              </w:rPr>
              <m:t>1t</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x</m:t>
            </m:r>
          </m:e>
          <m:sub>
            <m:r>
              <w:rPr>
                <w:rFonts w:ascii="Cambria Math" w:hAnsi="Cambria Math"/>
                <w:sz w:val="30"/>
                <w:szCs w:val="30"/>
              </w:rPr>
              <m:t>Mt</m:t>
            </m:r>
          </m:sub>
        </m:sSub>
        <m:r>
          <w:rPr>
            <w:rFonts w:ascii="Cambria Math" w:hAnsi="Cambria Math"/>
            <w:sz w:val="30"/>
            <w:szCs w:val="30"/>
          </w:rPr>
          <m:t>}</m:t>
        </m:r>
      </m:oMath>
      <w:r w:rsidR="009A0835">
        <w:rPr>
          <w:sz w:val="30"/>
          <w:szCs w:val="30"/>
        </w:rPr>
        <w:t xml:space="preserve"> </w:t>
      </w:r>
      <w:r w:rsidR="009A0835">
        <w:t>το διάνυσμα των Μ εξωγενών δεικτών πρόβλεψης</w:t>
      </w:r>
    </w:p>
    <w:p w14:paraId="5522E484" w14:textId="77777777" w:rsidR="00542773" w:rsidRDefault="009A0835">
      <w:pPr>
        <w:numPr>
          <w:ilvl w:val="0"/>
          <w:numId w:val="11"/>
        </w:numPr>
        <w:jc w:val="both"/>
        <w:rPr>
          <w:sz w:val="30"/>
          <w:szCs w:val="30"/>
        </w:rPr>
      </w:pPr>
      <m:oMath>
        <m:r>
          <w:rPr>
            <w:rFonts w:ascii="Cambria Math" w:hAnsi="Cambria Math"/>
            <w:sz w:val="30"/>
            <w:szCs w:val="30"/>
          </w:rPr>
          <m:t>β={</m:t>
        </m:r>
        <m:sSub>
          <m:sSubPr>
            <m:ctrlPr>
              <w:rPr>
                <w:rFonts w:ascii="Cambria Math" w:hAnsi="Cambria Math"/>
                <w:sz w:val="30"/>
                <w:szCs w:val="30"/>
              </w:rPr>
            </m:ctrlPr>
          </m:sSubPr>
          <m:e>
            <m:r>
              <w:rPr>
                <w:rFonts w:ascii="Cambria Math" w:hAnsi="Cambria Math"/>
                <w:sz w:val="30"/>
                <w:szCs w:val="30"/>
              </w:rPr>
              <m:t>β</m:t>
            </m:r>
          </m:e>
          <m:sub>
            <m:r>
              <w:rPr>
                <w:rFonts w:ascii="Cambria Math" w:hAnsi="Cambria Math"/>
                <w:sz w:val="30"/>
                <w:szCs w:val="30"/>
              </w:rPr>
              <m:t>1</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β</m:t>
            </m:r>
          </m:e>
          <m:sub>
            <m:r>
              <w:rPr>
                <w:rFonts w:ascii="Cambria Math" w:hAnsi="Cambria Math"/>
                <w:sz w:val="30"/>
                <w:szCs w:val="30"/>
              </w:rPr>
              <m:t>Μ</m:t>
            </m:r>
          </m:sub>
        </m:sSub>
        <m:r>
          <w:rPr>
            <w:rFonts w:ascii="Cambria Math" w:hAnsi="Cambria Math"/>
            <w:sz w:val="30"/>
            <w:szCs w:val="30"/>
          </w:rPr>
          <m:t>}</m:t>
        </m:r>
      </m:oMath>
      <w:r>
        <w:rPr>
          <w:sz w:val="30"/>
          <w:szCs w:val="30"/>
        </w:rPr>
        <w:t xml:space="preserve"> </w:t>
      </w:r>
      <w:r>
        <w:t>το διάνυσμα των Μ συντελεστών των εξωγενών δεικτών πρόβλεψης</w:t>
      </w:r>
    </w:p>
    <w:p w14:paraId="36A587C7" w14:textId="77777777" w:rsidR="00542773" w:rsidRDefault="009A0835">
      <w:pPr>
        <w:numPr>
          <w:ilvl w:val="0"/>
          <w:numId w:val="11"/>
        </w:numPr>
        <w:jc w:val="both"/>
        <w:rPr>
          <w:sz w:val="30"/>
          <w:szCs w:val="30"/>
        </w:rPr>
      </w:pPr>
      <m:oMath>
        <m:r>
          <w:rPr>
            <w:rFonts w:ascii="Cambria Math" w:hAnsi="Cambria Math"/>
            <w:sz w:val="30"/>
            <w:szCs w:val="30"/>
          </w:rPr>
          <m:t>Φ(Β)=1=</m:t>
        </m:r>
        <m:sSub>
          <m:sSubPr>
            <m:ctrlPr>
              <w:rPr>
                <w:rFonts w:ascii="Cambria Math" w:hAnsi="Cambria Math"/>
                <w:sz w:val="30"/>
                <w:szCs w:val="30"/>
              </w:rPr>
            </m:ctrlPr>
          </m:sSubPr>
          <m:e>
            <m:r>
              <w:rPr>
                <w:rFonts w:ascii="Cambria Math" w:hAnsi="Cambria Math"/>
                <w:sz w:val="30"/>
                <w:szCs w:val="30"/>
              </w:rPr>
              <m:t>Φ</m:t>
            </m:r>
          </m:e>
          <m:sub>
            <m:r>
              <w:rPr>
                <w:rFonts w:ascii="Cambria Math" w:hAnsi="Cambria Math"/>
                <w:sz w:val="30"/>
                <w:szCs w:val="30"/>
              </w:rPr>
              <m:t>1</m:t>
            </m:r>
          </m:sub>
        </m:sSub>
        <m:r>
          <w:rPr>
            <w:rFonts w:ascii="Cambria Math" w:hAnsi="Cambria Math"/>
            <w:sz w:val="30"/>
            <w:szCs w:val="30"/>
          </w:rPr>
          <m:t>Β-...-</m:t>
        </m:r>
        <m:sSub>
          <m:sSubPr>
            <m:ctrlPr>
              <w:rPr>
                <w:rFonts w:ascii="Cambria Math" w:hAnsi="Cambria Math"/>
                <w:sz w:val="30"/>
                <w:szCs w:val="30"/>
              </w:rPr>
            </m:ctrlPr>
          </m:sSubPr>
          <m:e>
            <m:r>
              <w:rPr>
                <w:rFonts w:ascii="Cambria Math" w:hAnsi="Cambria Math"/>
                <w:sz w:val="30"/>
                <w:szCs w:val="30"/>
              </w:rPr>
              <m:t>Φ</m:t>
            </m:r>
          </m:e>
          <m:sub>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sub>
        </m:sSub>
        <m:sSup>
          <m:sSupPr>
            <m:ctrlPr>
              <w:rPr>
                <w:rFonts w:ascii="Cambria Math" w:hAnsi="Cambria Math"/>
                <w:sz w:val="30"/>
                <w:szCs w:val="30"/>
              </w:rPr>
            </m:ctrlPr>
          </m:sSupPr>
          <m:e>
            <m:r>
              <w:rPr>
                <w:rFonts w:ascii="Cambria Math" w:hAnsi="Cambria Math"/>
                <w:sz w:val="30"/>
                <w:szCs w:val="30"/>
              </w:rPr>
              <m:t>B</m:t>
            </m:r>
          </m:e>
          <m:sup>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sup>
        </m:sSup>
      </m:oMath>
      <w:r>
        <w:rPr>
          <w:sz w:val="30"/>
          <w:szCs w:val="30"/>
        </w:rPr>
        <w:t xml:space="preserve"> </w:t>
      </w:r>
      <w:r>
        <w:t xml:space="preserve">οι αυτοπαλινδρομικοί παράγοντες τάξης </w:t>
      </w:r>
      <m:oMath>
        <m:sSub>
          <m:sSubPr>
            <m:ctrlPr>
              <w:rPr>
                <w:rFonts w:ascii="Cambria Math" w:hAnsi="Cambria Math"/>
              </w:rPr>
            </m:ctrlPr>
          </m:sSubPr>
          <m:e>
            <m:r>
              <w:rPr>
                <w:rFonts w:ascii="Cambria Math" w:hAnsi="Cambria Math"/>
              </w:rPr>
              <m:t>a</m:t>
            </m:r>
          </m:e>
          <m:sub>
            <m:r>
              <w:rPr>
                <w:rFonts w:ascii="Cambria Math" w:hAnsi="Cambria Math"/>
              </w:rPr>
              <m:t>q</m:t>
            </m:r>
          </m:sub>
        </m:sSub>
      </m:oMath>
    </w:p>
    <w:p w14:paraId="07569F62" w14:textId="77777777" w:rsidR="00542773" w:rsidRDefault="009A0835">
      <w:pPr>
        <w:numPr>
          <w:ilvl w:val="0"/>
          <w:numId w:val="11"/>
        </w:numPr>
        <w:jc w:val="both"/>
        <w:rPr>
          <w:sz w:val="30"/>
          <w:szCs w:val="30"/>
        </w:rPr>
      </w:pPr>
      <m:oMath>
        <m:r>
          <w:rPr>
            <w:rFonts w:ascii="Cambria Math" w:hAnsi="Cambria Math"/>
            <w:sz w:val="30"/>
            <w:szCs w:val="30"/>
          </w:rPr>
          <m:t>θ(Β)=1-</m:t>
        </m:r>
        <m:sSub>
          <m:sSubPr>
            <m:ctrlPr>
              <w:rPr>
                <w:rFonts w:ascii="Cambria Math" w:hAnsi="Cambria Math"/>
                <w:sz w:val="30"/>
                <w:szCs w:val="30"/>
              </w:rPr>
            </m:ctrlPr>
          </m:sSubPr>
          <m:e>
            <m:r>
              <w:rPr>
                <w:rFonts w:ascii="Cambria Math" w:hAnsi="Cambria Math"/>
                <w:sz w:val="30"/>
                <w:szCs w:val="30"/>
              </w:rPr>
              <m:t>θ</m:t>
            </m:r>
          </m:e>
          <m:sub>
            <m:r>
              <w:rPr>
                <w:rFonts w:ascii="Cambria Math" w:hAnsi="Cambria Math"/>
                <w:sz w:val="30"/>
                <w:szCs w:val="30"/>
              </w:rPr>
              <m:t>1</m:t>
            </m:r>
          </m:sub>
        </m:sSub>
        <m:r>
          <w:rPr>
            <w:rFonts w:ascii="Cambria Math" w:hAnsi="Cambria Math"/>
            <w:sz w:val="30"/>
            <w:szCs w:val="30"/>
          </w:rPr>
          <m:t>Β-...-</m:t>
        </m:r>
        <m:sSub>
          <m:sSubPr>
            <m:ctrlPr>
              <w:rPr>
                <w:rFonts w:ascii="Cambria Math" w:hAnsi="Cambria Math"/>
                <w:sz w:val="30"/>
                <w:szCs w:val="30"/>
              </w:rPr>
            </m:ctrlPr>
          </m:sSubPr>
          <m:e>
            <m:r>
              <w:rPr>
                <w:rFonts w:ascii="Cambria Math" w:hAnsi="Cambria Math"/>
                <w:sz w:val="30"/>
                <w:szCs w:val="30"/>
              </w:rPr>
              <m:t>θ</m:t>
            </m:r>
          </m:e>
          <m:sub>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sub>
        </m:sSub>
        <m:sSup>
          <m:sSupPr>
            <m:ctrlPr>
              <w:rPr>
                <w:rFonts w:ascii="Cambria Math" w:hAnsi="Cambria Math"/>
                <w:sz w:val="30"/>
                <w:szCs w:val="30"/>
              </w:rPr>
            </m:ctrlPr>
          </m:sSupPr>
          <m:e>
            <m:r>
              <w:rPr>
                <w:rFonts w:ascii="Cambria Math" w:hAnsi="Cambria Math"/>
                <w:sz w:val="30"/>
                <w:szCs w:val="30"/>
              </w:rPr>
              <m:t>Β</m:t>
            </m:r>
          </m:e>
          <m:sup>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sup>
        </m:sSup>
      </m:oMath>
      <w:r>
        <w:rPr>
          <w:sz w:val="30"/>
          <w:szCs w:val="30"/>
        </w:rPr>
        <w:t xml:space="preserve"> </w:t>
      </w:r>
      <w:r>
        <w:t xml:space="preserve">ο κινητός μέσος όρος παραγόντων της τάξης </w:t>
      </w:r>
      <m:oMath>
        <m:sSub>
          <m:sSubPr>
            <m:ctrlPr>
              <w:rPr>
                <w:rFonts w:ascii="Cambria Math" w:hAnsi="Cambria Math"/>
              </w:rPr>
            </m:ctrlPr>
          </m:sSubPr>
          <m:e>
            <m:r>
              <w:rPr>
                <w:rFonts w:ascii="Cambria Math" w:hAnsi="Cambria Math"/>
              </w:rPr>
              <m:t>a</m:t>
            </m:r>
          </m:e>
          <m:sub>
            <m:r>
              <w:rPr>
                <w:rFonts w:ascii="Cambria Math" w:hAnsi="Cambria Math"/>
              </w:rPr>
              <m:t>q</m:t>
            </m:r>
          </m:sub>
        </m:sSub>
      </m:oMath>
    </w:p>
    <w:p w14:paraId="212D2E06" w14:textId="77777777" w:rsidR="00542773" w:rsidRDefault="00230316">
      <w:pPr>
        <w:numPr>
          <w:ilvl w:val="0"/>
          <w:numId w:val="11"/>
        </w:numPr>
        <w:jc w:val="both"/>
        <w:rPr>
          <w:sz w:val="30"/>
          <w:szCs w:val="30"/>
        </w:rPr>
      </w:pPr>
      <m:oMath>
        <m:sSup>
          <m:sSupPr>
            <m:ctrlPr>
              <w:rPr>
                <w:rFonts w:ascii="Cambria Math" w:hAnsi="Cambria Math"/>
              </w:rPr>
            </m:ctrlPr>
          </m:sSupPr>
          <m:e>
            <m:r>
              <w:rPr>
                <w:rFonts w:ascii="Cambria Math" w:hAnsi="Cambria Math"/>
              </w:rPr>
              <m:t>∇</m:t>
            </m:r>
          </m:e>
          <m:sup>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a</m:t>
                </m:r>
              </m:e>
              <m:sub>
                <m:r>
                  <w:rPr>
                    <w:rFonts w:ascii="Cambria Math" w:hAnsi="Cambria Math"/>
                    <w:color w:val="202122"/>
                    <w:sz w:val="21"/>
                    <w:szCs w:val="21"/>
                    <w:highlight w:val="white"/>
                  </w:rPr>
                  <m:t>q</m:t>
                </m:r>
              </m:sub>
            </m:sSub>
          </m:sup>
        </m:sSup>
        <m:r>
          <w:rPr>
            <w:rFonts w:ascii="Cambria Math" w:hAnsi="Cambria Math"/>
            <w:color w:val="202122"/>
            <w:sz w:val="21"/>
            <w:szCs w:val="21"/>
            <w:highlight w:val="white"/>
          </w:rPr>
          <m:t>=(1-Β</m:t>
        </m:r>
        <m:sSup>
          <m:sSupPr>
            <m:ctrlPr>
              <w:rPr>
                <w:rFonts w:ascii="Cambria Math" w:hAnsi="Cambria Math"/>
                <w:color w:val="202122"/>
                <w:sz w:val="21"/>
                <w:szCs w:val="21"/>
                <w:highlight w:val="white"/>
              </w:rPr>
            </m:ctrlPr>
          </m:sSupPr>
          <m:e>
            <m:r>
              <w:rPr>
                <w:rFonts w:ascii="Cambria Math" w:hAnsi="Cambria Math"/>
                <w:color w:val="202122"/>
                <w:sz w:val="21"/>
                <w:szCs w:val="21"/>
                <w:highlight w:val="white"/>
              </w:rPr>
              <m:t>)</m:t>
            </m:r>
          </m:e>
          <m:sup>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a</m:t>
                </m:r>
              </m:e>
              <m:sub>
                <m:r>
                  <w:rPr>
                    <w:rFonts w:ascii="Cambria Math" w:hAnsi="Cambria Math"/>
                    <w:color w:val="202122"/>
                    <w:sz w:val="21"/>
                    <w:szCs w:val="21"/>
                    <w:highlight w:val="white"/>
                  </w:rPr>
                  <m:t>d</m:t>
                </m:r>
              </m:sub>
            </m:sSub>
          </m:sup>
        </m:sSup>
      </m:oMath>
      <w:r w:rsidR="009A0835">
        <w:rPr>
          <w:sz w:val="30"/>
          <w:szCs w:val="30"/>
        </w:rPr>
        <w:t xml:space="preserve"> </w:t>
      </w:r>
      <w:r w:rsidR="009A0835">
        <w:t xml:space="preserve">οι διαφορικοί συντελεστές της τάξης </w:t>
      </w:r>
      <m:oMath>
        <m:sSub>
          <m:sSubPr>
            <m:ctrlPr>
              <w:rPr>
                <w:rFonts w:ascii="Cambria Math" w:hAnsi="Cambria Math"/>
              </w:rPr>
            </m:ctrlPr>
          </m:sSubPr>
          <m:e>
            <m:r>
              <w:rPr>
                <w:rFonts w:ascii="Cambria Math" w:hAnsi="Cambria Math"/>
              </w:rPr>
              <m:t>a</m:t>
            </m:r>
          </m:e>
          <m:sub>
            <m:r>
              <w:rPr>
                <w:rFonts w:ascii="Cambria Math" w:hAnsi="Cambria Math"/>
              </w:rPr>
              <m:t>d</m:t>
            </m:r>
          </m:sub>
        </m:sSub>
      </m:oMath>
    </w:p>
    <w:p w14:paraId="5D4B513A" w14:textId="77777777" w:rsidR="00542773" w:rsidRDefault="009A0835">
      <w:pPr>
        <w:numPr>
          <w:ilvl w:val="0"/>
          <w:numId w:val="11"/>
        </w:numPr>
        <w:jc w:val="both"/>
        <w:rPr>
          <w:sz w:val="30"/>
          <w:szCs w:val="30"/>
        </w:rPr>
      </w:pPr>
      <m:oMath>
        <m:r>
          <w:rPr>
            <w:rFonts w:ascii="Cambria Math" w:hAnsi="Cambria Math"/>
            <w:sz w:val="30"/>
            <w:szCs w:val="30"/>
          </w:rPr>
          <m:t>Β</m:t>
        </m:r>
      </m:oMath>
      <w:r>
        <w:rPr>
          <w:sz w:val="30"/>
          <w:szCs w:val="30"/>
        </w:rPr>
        <w:t xml:space="preserve"> </w:t>
      </w:r>
      <w:r>
        <w:t xml:space="preserve">ο οπισθοδρομικός συντελεστής που προκαλεί ετεροχρονισμό στην σειρά </w:t>
      </w:r>
      <m:oMath>
        <m:r>
          <w:rPr>
            <w:rFonts w:ascii="Cambria Math" w:hAnsi="Cambria Math"/>
            <w:sz w:val="30"/>
            <w:szCs w:val="30"/>
          </w:rPr>
          <m:t>(π.χ. Β</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t</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t-1</m:t>
            </m:r>
          </m:sub>
        </m:sSub>
        <m:r>
          <w:rPr>
            <w:rFonts w:ascii="Cambria Math" w:hAnsi="Cambria Math"/>
            <w:sz w:val="30"/>
            <w:szCs w:val="30"/>
          </w:rPr>
          <m:t>,</m:t>
        </m:r>
        <m:sSup>
          <m:sSupPr>
            <m:ctrlPr>
              <w:rPr>
                <w:rFonts w:ascii="Cambria Math" w:hAnsi="Cambria Math"/>
                <w:sz w:val="30"/>
                <w:szCs w:val="30"/>
              </w:rPr>
            </m:ctrlPr>
          </m:sSupPr>
          <m:e>
            <m:r>
              <w:rPr>
                <w:rFonts w:ascii="Cambria Math" w:hAnsi="Cambria Math"/>
                <w:sz w:val="30"/>
                <w:szCs w:val="30"/>
              </w:rPr>
              <m:t>Β</m:t>
            </m:r>
          </m:e>
          <m:sup>
            <m:r>
              <w:rPr>
                <w:rFonts w:ascii="Cambria Math" w:hAnsi="Cambria Math"/>
                <w:sz w:val="30"/>
                <w:szCs w:val="30"/>
              </w:rPr>
              <m:t>s</m:t>
            </m:r>
          </m:sup>
        </m:sSup>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t</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t-s</m:t>
            </m:r>
          </m:sub>
        </m:sSub>
        <m:r>
          <w:rPr>
            <w:rFonts w:ascii="Cambria Math" w:hAnsi="Cambria Math"/>
            <w:sz w:val="30"/>
            <w:szCs w:val="30"/>
          </w:rPr>
          <m:t>)</m:t>
        </m:r>
      </m:oMath>
    </w:p>
    <w:p w14:paraId="2D780EFD" w14:textId="77777777" w:rsidR="00542773" w:rsidRDefault="00542773">
      <w:pPr>
        <w:jc w:val="both"/>
        <w:rPr>
          <w:sz w:val="30"/>
          <w:szCs w:val="30"/>
        </w:rPr>
      </w:pPr>
    </w:p>
    <w:p w14:paraId="71E3CF7B" w14:textId="6E1858C9" w:rsidR="00542773" w:rsidRDefault="009A0835">
      <w:pPr>
        <w:jc w:val="both"/>
      </w:pPr>
      <w:r>
        <w:t xml:space="preserve">Για να λειτουργήσει το μοντέλο ARIMAX πρέπει να έχουν υπολογιστεί οι παράγοντες </w:t>
      </w:r>
      <m:oMath>
        <m:sSub>
          <m:sSubPr>
            <m:ctrlPr>
              <w:rPr>
                <w:rFonts w:ascii="Cambria Math" w:hAnsi="Cambria Math"/>
              </w:rPr>
            </m:ctrlPr>
          </m:sSubPr>
          <m:e>
            <m:r>
              <w:rPr>
                <w:rFonts w:ascii="Cambria Math" w:hAnsi="Cambria Math"/>
              </w:rPr>
              <m:t>Φ</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Φ</m:t>
            </m:r>
          </m:e>
          <m:sub>
            <m:sSub>
              <m:sSubPr>
                <m:ctrlPr>
                  <w:rPr>
                    <w:rFonts w:ascii="Cambria Math" w:hAnsi="Cambria Math"/>
                  </w:rPr>
                </m:ctrlPr>
              </m:sSubPr>
              <m:e>
                <m:r>
                  <w:rPr>
                    <w:rFonts w:ascii="Cambria Math" w:hAnsi="Cambria Math"/>
                  </w:rPr>
                  <m:t>a</m:t>
                </m:r>
              </m:e>
              <m:sub>
                <m:r>
                  <w:rPr>
                    <w:rFonts w:ascii="Cambria Math" w:hAnsi="Cambria Math"/>
                  </w:rPr>
                  <m:t>q</m:t>
                </m:r>
              </m:sub>
            </m:sSub>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θ</m:t>
            </m:r>
          </m:e>
          <m:sub>
            <m:sSub>
              <m:sSubPr>
                <m:ctrlPr>
                  <w:rPr>
                    <w:rFonts w:ascii="Cambria Math" w:hAnsi="Cambria Math"/>
                  </w:rPr>
                </m:ctrlPr>
              </m:sSubPr>
              <m:e>
                <m:r>
                  <w:rPr>
                    <w:rFonts w:ascii="Cambria Math" w:hAnsi="Cambria Math"/>
                  </w:rPr>
                  <m:t>a</m:t>
                </m:r>
              </m:e>
              <m:sub>
                <m:r>
                  <w:rPr>
                    <w:rFonts w:ascii="Cambria Math" w:hAnsi="Cambria Math"/>
                  </w:rPr>
                  <m:t>q</m:t>
                </m:r>
              </m:sub>
            </m:sSub>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Μ</m:t>
            </m:r>
          </m:sub>
        </m:sSub>
      </m:oMath>
      <w:r>
        <w:t xml:space="preserve"> και έχουν τεθεί οι τάξεις </w:t>
      </w:r>
      <m:oMath>
        <m:sSub>
          <m:sSubPr>
            <m:ctrlPr>
              <w:rPr>
                <w:rFonts w:ascii="Cambria Math" w:hAnsi="Cambria Math"/>
              </w:rPr>
            </m:ctrlPr>
          </m:sSubPr>
          <m:e>
            <m:r>
              <w:rPr>
                <w:rFonts w:ascii="Cambria Math" w:hAnsi="Cambria Math"/>
              </w:rPr>
              <m:t>a</m:t>
            </m:r>
          </m:e>
          <m:sub>
            <m:r>
              <w:rPr>
                <w:rFonts w:ascii="Cambria Math" w:hAnsi="Cambria Math"/>
              </w:rPr>
              <m:t>p</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d</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q</m:t>
            </m:r>
          </m:sub>
        </m:sSub>
      </m:oMath>
      <w:r>
        <w:t xml:space="preserve">. Η πρώτη ενέργεια της διαδικασίας είναι η μεγιστοποίηση των πληροφοριών εξάσκησης </w:t>
      </w:r>
      <m:oMath>
        <m:r>
          <w:rPr>
            <w:rFonts w:ascii="Cambria Math" w:hAnsi="Cambria Math"/>
          </w:rPr>
          <m:t>Y={</m:t>
        </m:r>
        <m:sSub>
          <m:sSubPr>
            <m:ctrlPr>
              <w:rPr>
                <w:rFonts w:ascii="Cambria Math" w:hAnsi="Cambria Math"/>
              </w:rPr>
            </m:ctrlPr>
          </m:sSubPr>
          <m:e>
            <m:r>
              <w:rPr>
                <w:rFonts w:ascii="Cambria Math" w:hAnsi="Cambria Math"/>
              </w:rPr>
              <m:t>y</m:t>
            </m:r>
          </m:e>
          <m:sub>
            <m:r>
              <w:rPr>
                <w:rFonts w:ascii="Cambria Math" w:hAnsi="Cambria Math"/>
              </w:rPr>
              <m:t>i</m:t>
            </m:r>
          </m:sub>
        </m:sSub>
        <m:r>
          <w:rPr>
            <w:rFonts w:ascii="Cambria Math" w:hAnsi="Cambria Math"/>
          </w:rPr>
          <m:t>,i∈</m:t>
        </m:r>
        <m:sSub>
          <m:sSubPr>
            <m:ctrlPr>
              <w:rPr>
                <w:rFonts w:ascii="Cambria Math" w:hAnsi="Cambria Math"/>
              </w:rPr>
            </m:ctrlPr>
          </m:sSubPr>
          <m:e>
            <m:r>
              <w:rPr>
                <w:rFonts w:ascii="Cambria Math" w:hAnsi="Cambria Math"/>
              </w:rPr>
              <m:t>Ω</m:t>
            </m:r>
          </m:e>
          <m:sub>
            <m:r>
              <w:rPr>
                <w:rFonts w:ascii="Cambria Math" w:hAnsi="Cambria Math"/>
              </w:rPr>
              <m:t>Τ</m:t>
            </m:r>
          </m:sub>
        </m:sSub>
        <m:r>
          <w:rPr>
            <w:rFonts w:ascii="Cambria Math" w:hAnsi="Cambria Math"/>
          </w:rPr>
          <m:t>},X={</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,i∈</m:t>
        </m:r>
        <m:sSub>
          <m:sSubPr>
            <m:ctrlPr>
              <w:rPr>
                <w:rFonts w:ascii="Cambria Math" w:hAnsi="Cambria Math"/>
              </w:rPr>
            </m:ctrlPr>
          </m:sSubPr>
          <m:e>
            <m:r>
              <w:rPr>
                <w:rFonts w:ascii="Cambria Math" w:hAnsi="Cambria Math"/>
              </w:rPr>
              <m:t>Ω</m:t>
            </m:r>
          </m:e>
          <m:sub>
            <m:r>
              <w:rPr>
                <w:rFonts w:ascii="Cambria Math" w:hAnsi="Cambria Math"/>
              </w:rPr>
              <m:t>Τ</m:t>
            </m:r>
          </m:sub>
        </m:sSub>
        <m:r>
          <w:rPr>
            <w:rFonts w:ascii="Cambria Math" w:hAnsi="Cambria Math"/>
          </w:rPr>
          <m:t>}</m:t>
        </m:r>
      </m:oMath>
      <w:r>
        <w:t xml:space="preserve"> όπου </w:t>
      </w:r>
      <m:oMath>
        <m:sSub>
          <m:sSubPr>
            <m:ctrlPr>
              <w:rPr>
                <w:rFonts w:ascii="Cambria Math" w:hAnsi="Cambria Math"/>
              </w:rPr>
            </m:ctrlPr>
          </m:sSubPr>
          <m:e>
            <m:r>
              <w:rPr>
                <w:rFonts w:ascii="Cambria Math" w:hAnsi="Cambria Math"/>
              </w:rPr>
              <m:t>Ω</m:t>
            </m:r>
          </m:e>
          <m:sub>
            <m:r>
              <w:rPr>
                <w:rFonts w:ascii="Cambria Math" w:hAnsi="Cambria Math"/>
              </w:rPr>
              <m:t>Τ</m:t>
            </m:r>
          </m:sub>
        </m:sSub>
      </m:oMath>
      <w:r>
        <w:t xml:space="preserve"> το σετ των Τ δεικτών τιμών εξάσκησης στο προσαρμοσμένο μοντέλο. Η δεύτερη ενέργεια είναι η ελαχιστοποίηση του κριτηρίου πληροφοριών Akaike στα εκτιμώμενα μοντέλα με διαφορετικές τάξεις </w:t>
      </w:r>
      <m:oMath>
        <m:sSub>
          <m:sSubPr>
            <m:ctrlPr>
              <w:rPr>
                <w:rFonts w:ascii="Cambria Math" w:hAnsi="Cambria Math"/>
              </w:rPr>
            </m:ctrlPr>
          </m:sSubPr>
          <m:e>
            <m:r>
              <w:rPr>
                <w:rFonts w:ascii="Cambria Math" w:hAnsi="Cambria Math"/>
              </w:rPr>
              <m:t>a</m:t>
            </m:r>
          </m:e>
          <m:sub>
            <m:r>
              <w:rPr>
                <w:rFonts w:ascii="Cambria Math" w:hAnsi="Cambria Math"/>
              </w:rPr>
              <m:t>p</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d</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q</m:t>
            </m:r>
          </m:sub>
        </m:sSub>
      </m:oMath>
      <w:r>
        <w:t xml:space="preserve">. Τα αποτελέσματα των μοντέλων ARIMAX είναι προβλέψεις της ζητούμενης μεταβλητής </w:t>
      </w:r>
      <m:oMath>
        <m:sSub>
          <m:sSubPr>
            <m:ctrlPr>
              <w:rPr>
                <w:rFonts w:ascii="Cambria Math" w:hAnsi="Cambria Math"/>
              </w:rPr>
            </m:ctrlPr>
          </m:sSubPr>
          <m:e>
            <m:r>
              <w:rPr>
                <w:rFonts w:ascii="Cambria Math" w:hAnsi="Cambria Math"/>
              </w:rPr>
              <m:t>y</m:t>
            </m:r>
          </m:e>
          <m:sub>
            <m:r>
              <w:rPr>
                <w:rFonts w:ascii="Cambria Math" w:hAnsi="Cambria Math"/>
              </w:rPr>
              <m:t>t</m:t>
            </m:r>
          </m:sub>
        </m:sSub>
      </m:oMath>
      <w:r>
        <w:t xml:space="preserve"> ως τιμή ενός σημείου και ως διαστήματα προβλέψεων σε διαφορετικούς ονομαστικούς ρυθμούς, κεντραρισμένα γύρω από μια διάμεσο. Πιο αναλυτικά, ένα διάστημα προβλέψεων με ονομαστικό ρυθμό </w:t>
      </w:r>
      <m:oMath>
        <m:r>
          <w:rPr>
            <w:rFonts w:ascii="Cambria Math" w:hAnsi="Cambria Math"/>
          </w:rPr>
          <m:t>ρ (0≤ρ≤1)</m:t>
        </m:r>
      </m:oMath>
      <w:r>
        <w:t xml:space="preserve"> υποδεικνύει το διάστημα όπου η πρόβλεψη ενδέχεται να αποκλίνει από την πραγματική τιμή κατά 100</w:t>
      </w:r>
      <m:oMath>
        <m:r>
          <w:rPr>
            <w:rFonts w:ascii="Cambria Math" w:hAnsi="Cambria Math"/>
          </w:rPr>
          <m:t>ρ</m:t>
        </m:r>
      </m:oMath>
      <w:r>
        <w:t xml:space="preserve">%. Το διάστημα προβλέψεων με ονομαστικό ρυθμό </w:t>
      </w:r>
      <m:oMath>
        <m:r>
          <w:rPr>
            <w:rFonts w:ascii="Cambria Math" w:hAnsi="Cambria Math"/>
          </w:rPr>
          <m:t>ρ (0≤ρ≤1)</m:t>
        </m:r>
      </m:oMath>
      <w:r>
        <w:t xml:space="preserve"> και κέντρο την διάμεσο </w:t>
      </w:r>
      <m:oMath>
        <m:sSup>
          <m:sSupPr>
            <m:ctrlPr>
              <w:rPr>
                <w:rFonts w:ascii="Cambria Math" w:hAnsi="Cambria Math"/>
              </w:rPr>
            </m:ctrlPr>
          </m:sSupPr>
          <m:e>
            <m:acc>
              <m:accPr>
                <m:ctrlPr>
                  <w:rPr>
                    <w:rFonts w:ascii="Cambria Math" w:hAnsi="Cambria Math"/>
                  </w:rPr>
                </m:ctrlPr>
              </m:accPr>
              <m:e>
                <m:r>
                  <w:rPr>
                    <w:rFonts w:ascii="Cambria Math" w:hAnsi="Cambria Math"/>
                  </w:rPr>
                  <m:t>y</m:t>
                </m:r>
              </m:e>
            </m:acc>
          </m:e>
          <m:sup>
            <m:r>
              <w:rPr>
                <w:rFonts w:ascii="Cambria Math" w:hAnsi="Cambria Math"/>
              </w:rPr>
              <m:t>(0,5)</m:t>
            </m:r>
          </m:sup>
        </m:sSup>
      </m:oMath>
      <w:r>
        <w:t xml:space="preserve"> της προβλεπόμενης διανομής τιμών διαθέτει ανώτατο και κατώτατο όριο, τα οποία αποτελούν ποσοστημόρια της ζητούμενης μεταβλητής με ονομαστική κάλυψη </w:t>
      </w:r>
      <m:oMath>
        <m:r>
          <w:rPr>
            <w:rFonts w:ascii="Cambria Math" w:hAnsi="Cambria Math"/>
          </w:rPr>
          <m:t>0,5-ρ/2</m:t>
        </m:r>
      </m:oMath>
      <w:r>
        <w:t xml:space="preserve"> (δηλ. το κατώτατο όριο </w:t>
      </w:r>
      <m:oMath>
        <m:sSup>
          <m:sSupPr>
            <m:ctrlPr>
              <w:rPr>
                <w:rFonts w:ascii="Cambria Math" w:hAnsi="Cambria Math"/>
              </w:rPr>
            </m:ctrlPr>
          </m:sSupPr>
          <m:e>
            <m:acc>
              <m:accPr>
                <m:ctrlPr>
                  <w:rPr>
                    <w:rFonts w:ascii="Cambria Math" w:hAnsi="Cambria Math"/>
                  </w:rPr>
                </m:ctrlPr>
              </m:accPr>
              <m:e>
                <m:sSub>
                  <m:sSubPr>
                    <m:ctrlPr>
                      <w:rPr>
                        <w:rFonts w:ascii="Cambria Math" w:hAnsi="Cambria Math"/>
                      </w:rPr>
                    </m:ctrlPr>
                  </m:sSubPr>
                  <m:e>
                    <m:r>
                      <w:rPr>
                        <w:rFonts w:ascii="Cambria Math" w:hAnsi="Cambria Math"/>
                      </w:rPr>
                      <m:t>y</m:t>
                    </m:r>
                  </m:e>
                  <m:sub>
                    <m:r>
                      <w:rPr>
                        <w:rFonts w:ascii="Cambria Math" w:hAnsi="Cambria Math"/>
                      </w:rPr>
                      <m:t>t</m:t>
                    </m:r>
                  </m:sub>
                </m:sSub>
              </m:e>
            </m:acc>
          </m:e>
          <m:sup>
            <m:r>
              <w:rPr>
                <w:rFonts w:ascii="Cambria Math" w:hAnsi="Cambria Math"/>
              </w:rPr>
              <m:t>(0,5-ρ/2)</m:t>
            </m:r>
          </m:sup>
        </m:sSup>
      </m:oMath>
      <w:r>
        <w:t xml:space="preserve">) και </w:t>
      </w:r>
      <m:oMath>
        <m:r>
          <w:rPr>
            <w:rFonts w:ascii="Cambria Math" w:hAnsi="Cambria Math"/>
          </w:rPr>
          <m:t>0,5+ρ/2</m:t>
        </m:r>
      </m:oMath>
      <w:r>
        <w:t xml:space="preserve"> (δηλ. το ανώτατο όριο </w:t>
      </w:r>
      <m:oMath>
        <m:sSup>
          <m:sSupPr>
            <m:ctrlPr>
              <w:rPr>
                <w:rFonts w:ascii="Cambria Math" w:hAnsi="Cambria Math"/>
              </w:rPr>
            </m:ctrlPr>
          </m:sSupPr>
          <m:e>
            <m:acc>
              <m:accPr>
                <m:ctrlPr>
                  <w:rPr>
                    <w:rFonts w:ascii="Cambria Math" w:hAnsi="Cambria Math"/>
                  </w:rPr>
                </m:ctrlPr>
              </m:accPr>
              <m:e>
                <m:sSub>
                  <m:sSubPr>
                    <m:ctrlPr>
                      <w:rPr>
                        <w:rFonts w:ascii="Cambria Math" w:hAnsi="Cambria Math"/>
                      </w:rPr>
                    </m:ctrlPr>
                  </m:sSubPr>
                  <m:e>
                    <m:r>
                      <w:rPr>
                        <w:rFonts w:ascii="Cambria Math" w:hAnsi="Cambria Math"/>
                      </w:rPr>
                      <m:t>y</m:t>
                    </m:r>
                  </m:e>
                  <m:sub>
                    <m:r>
                      <w:rPr>
                        <w:rFonts w:ascii="Cambria Math" w:hAnsi="Cambria Math"/>
                      </w:rPr>
                      <m:t>t</m:t>
                    </m:r>
                  </m:sub>
                </m:sSub>
              </m:e>
            </m:acc>
          </m:e>
          <m:sup>
            <m:r>
              <w:rPr>
                <w:rFonts w:ascii="Cambria Math" w:hAnsi="Cambria Math"/>
              </w:rPr>
              <m:t>(0,5+ρ/2)</m:t>
            </m:r>
          </m:sup>
        </m:sSup>
      </m:oMath>
      <w:r>
        <w:t xml:space="preserve">). Έτσι,λοιπόν, μπορούν να χρησιμοποιηθούν πολλά διαφορετικά διαστήματα προβλέψεων σε διαφορετικούς ονομαστικούς ρυθμούς ώστε να βρεθεί η κατάλληλη διανομή τιμών της ζητούμενης μεταβλητής ως το σύνολο των Q ποσοστημορίων προβλέψεων. </w:t>
      </w:r>
    </w:p>
    <w:p w14:paraId="4B9B9E24" w14:textId="77777777" w:rsidR="00542773" w:rsidRDefault="00542773">
      <w:pPr>
        <w:jc w:val="both"/>
      </w:pPr>
    </w:p>
    <w:p w14:paraId="2C0E99AE" w14:textId="77777777" w:rsidR="00542773" w:rsidRDefault="009A0835">
      <w:pPr>
        <w:jc w:val="both"/>
        <w:rPr>
          <w:b/>
          <w:sz w:val="24"/>
          <w:szCs w:val="24"/>
        </w:rPr>
      </w:pPr>
      <w:r>
        <w:rPr>
          <w:b/>
          <w:sz w:val="26"/>
          <w:szCs w:val="26"/>
        </w:rPr>
        <w:t xml:space="preserve">Β. </w:t>
      </w:r>
      <w:r>
        <w:rPr>
          <w:b/>
          <w:sz w:val="24"/>
          <w:szCs w:val="24"/>
        </w:rPr>
        <w:t>Μοντέλο Γραμμικής Ποσοστιαίας Παλινδρόμησης (LQR)</w:t>
      </w:r>
    </w:p>
    <w:p w14:paraId="472A7071" w14:textId="77777777" w:rsidR="00542773" w:rsidRDefault="00542773">
      <w:pPr>
        <w:jc w:val="both"/>
      </w:pPr>
    </w:p>
    <w:p w14:paraId="42287CC9" w14:textId="3F02EBAE" w:rsidR="00542773" w:rsidRDefault="009A0835">
      <w:pPr>
        <w:jc w:val="both"/>
      </w:pPr>
      <w:r>
        <w:t xml:space="preserve">Το μοντέλο αυτό στα αγγλικά λέγεται Linear Quantile Regression Model ή LQR σε συντομογραφία, και θα αναφερόμαστε σε αυτό έτσι. Στα μοντέλα αυτά το ποσοστημόριο προβλέψεων </w:t>
      </w:r>
      <m:oMath>
        <m:sSup>
          <m:sSupPr>
            <m:ctrlPr>
              <w:rPr>
                <w:rFonts w:ascii="Cambria Math" w:hAnsi="Cambria Math"/>
              </w:rPr>
            </m:ctrlPr>
          </m:sSupPr>
          <m:e>
            <m:acc>
              <m:accPr>
                <m:ctrlPr>
                  <w:rPr>
                    <w:rFonts w:ascii="Cambria Math" w:hAnsi="Cambria Math"/>
                  </w:rPr>
                </m:ctrlPr>
              </m:accPr>
              <m:e>
                <m:sSub>
                  <m:sSubPr>
                    <m:ctrlPr>
                      <w:rPr>
                        <w:rFonts w:ascii="Cambria Math" w:hAnsi="Cambria Math"/>
                      </w:rPr>
                    </m:ctrlPr>
                  </m:sSubPr>
                  <m:e>
                    <m:r>
                      <w:rPr>
                        <w:rFonts w:ascii="Cambria Math" w:hAnsi="Cambria Math"/>
                      </w:rPr>
                      <m:t>y</m:t>
                    </m:r>
                  </m:e>
                  <m:sub>
                    <m:r>
                      <w:rPr>
                        <w:rFonts w:ascii="Cambria Math" w:hAnsi="Cambria Math"/>
                      </w:rPr>
                      <m:t>t</m:t>
                    </m:r>
                  </m:sub>
                </m:sSub>
              </m:e>
            </m:acc>
          </m:e>
          <m: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q</m:t>
                </m:r>
              </m:sub>
            </m:sSub>
            <m:r>
              <w:rPr>
                <w:rFonts w:ascii="Cambria Math" w:hAnsi="Cambria Math"/>
              </w:rPr>
              <m:t>)</m:t>
            </m:r>
          </m:sup>
        </m:sSup>
      </m:oMath>
      <w:r>
        <w:t xml:space="preserve"> της ζητούμενης μεταβλητής στο ονομαστικό εύρος </w:t>
      </w:r>
      <m:oMath>
        <m:sSub>
          <m:sSubPr>
            <m:ctrlPr>
              <w:rPr>
                <w:rFonts w:ascii="Cambria Math" w:hAnsi="Cambria Math"/>
              </w:rPr>
            </m:ctrlPr>
          </m:sSubPr>
          <m:e>
            <m:r>
              <w:rPr>
                <w:rFonts w:ascii="Cambria Math" w:hAnsi="Cambria Math"/>
              </w:rPr>
              <m:t>a</m:t>
            </m:r>
          </m:e>
          <m:sub>
            <m:r>
              <w:rPr>
                <w:rFonts w:ascii="Cambria Math" w:hAnsi="Cambria Math"/>
              </w:rPr>
              <m:t>q</m:t>
            </m:r>
          </m:sub>
        </m:sSub>
      </m:oMath>
      <w:r>
        <w:t xml:space="preserve"> συνδέεται με τους </w:t>
      </w:r>
      <m:oMath>
        <m:r>
          <w:rPr>
            <w:rFonts w:ascii="Cambria Math" w:hAnsi="Cambria Math"/>
          </w:rPr>
          <m:t>L</m:t>
        </m:r>
      </m:oMath>
      <w:r>
        <w:t xml:space="preserve">δείκτες πρόβλεψης </w:t>
      </w:r>
      <m:oMath>
        <m:sSub>
          <m:sSubPr>
            <m:ctrlPr>
              <w:rPr>
                <w:rFonts w:ascii="Cambria Math" w:hAnsi="Cambria Math"/>
              </w:rPr>
            </m:ctrlPr>
          </m:sSubPr>
          <m:e>
            <m:r>
              <w:rPr>
                <w:rFonts w:ascii="Cambria Math" w:hAnsi="Cambria Math"/>
              </w:rPr>
              <m:t>z</m:t>
            </m:r>
          </m:e>
          <m:sub>
            <m:r>
              <w:rPr>
                <w:rFonts w:ascii="Cambria Math" w:hAnsi="Cambria Math"/>
              </w:rPr>
              <m:t>t</m:t>
            </m:r>
          </m:sub>
        </m:sSub>
      </m:oMath>
      <w:r>
        <w:t xml:space="preserve"> ως εξής:</w:t>
      </w:r>
    </w:p>
    <w:p w14:paraId="26480DC7" w14:textId="77777777" w:rsidR="00542773" w:rsidRDefault="00542773">
      <w:pPr>
        <w:jc w:val="both"/>
      </w:pPr>
    </w:p>
    <w:p w14:paraId="35454E34" w14:textId="77777777" w:rsidR="00542773" w:rsidRDefault="00230316">
      <w:pPr>
        <w:jc w:val="center"/>
        <w:rPr>
          <w:sz w:val="30"/>
          <w:szCs w:val="30"/>
        </w:rPr>
      </w:pPr>
      <m:oMathPara>
        <m:oMath>
          <m:sSup>
            <m:sSupPr>
              <m:ctrlPr>
                <w:rPr>
                  <w:rFonts w:ascii="Cambria Math" w:hAnsi="Cambria Math"/>
                  <w:sz w:val="30"/>
                  <w:szCs w:val="30"/>
                </w:rPr>
              </m:ctrlPr>
            </m:sSupPr>
            <m:e>
              <m:acc>
                <m:accPr>
                  <m:ctrlPr>
                    <w:rPr>
                      <w:rFonts w:ascii="Cambria Math" w:hAnsi="Cambria Math"/>
                    </w:rPr>
                  </m:ctrlPr>
                </m:accPr>
                <m:e>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t</m:t>
                      </m:r>
                    </m:sub>
                  </m:sSub>
                </m:e>
              </m:acc>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acc>
                <m:accPr>
                  <m:ctrlPr>
                    <w:rPr>
                      <w:rFonts w:ascii="Cambria Math" w:hAnsi="Cambria Math"/>
                      <w:sz w:val="30"/>
                      <w:szCs w:val="30"/>
                    </w:rPr>
                  </m:ctrlPr>
                </m:accPr>
                <m:e>
                  <m:r>
                    <w:rPr>
                      <w:rFonts w:ascii="Cambria Math" w:hAnsi="Cambria Math"/>
                      <w:sz w:val="30"/>
                      <w:szCs w:val="30"/>
                    </w:rPr>
                    <m:t>γ</m:t>
                  </m:r>
                </m:e>
              </m:acc>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t</m:t>
              </m:r>
            </m:sub>
          </m:sSub>
        </m:oMath>
      </m:oMathPara>
    </w:p>
    <w:p w14:paraId="3ED60299" w14:textId="77777777" w:rsidR="00542773" w:rsidRDefault="00542773">
      <w:pPr>
        <w:jc w:val="center"/>
        <w:rPr>
          <w:sz w:val="30"/>
          <w:szCs w:val="30"/>
        </w:rPr>
      </w:pPr>
    </w:p>
    <w:p w14:paraId="332E7C07" w14:textId="0D924237" w:rsidR="00542773" w:rsidRDefault="009A0835">
      <w:pPr>
        <w:jc w:val="both"/>
      </w:pPr>
      <w:r>
        <w:t>Όπου:</w:t>
      </w:r>
    </w:p>
    <w:p w14:paraId="1958E738" w14:textId="77777777" w:rsidR="00542773" w:rsidRDefault="00542773">
      <w:pPr>
        <w:jc w:val="both"/>
      </w:pPr>
    </w:p>
    <w:p w14:paraId="02AB1E8C" w14:textId="77777777" w:rsidR="00542773" w:rsidRDefault="00230316">
      <w:pPr>
        <w:numPr>
          <w:ilvl w:val="0"/>
          <w:numId w:val="48"/>
        </w:numPr>
        <w:jc w:val="both"/>
        <w:rPr>
          <w:sz w:val="30"/>
          <w:szCs w:val="30"/>
        </w:rPr>
      </w:pPr>
      <m:oMath>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t</m:t>
            </m:r>
          </m:sub>
        </m:sSub>
      </m:oMath>
      <w:r w:rsidR="009A0835">
        <w:rPr>
          <w:sz w:val="30"/>
          <w:szCs w:val="30"/>
        </w:rPr>
        <w:t xml:space="preserve"> </w:t>
      </w:r>
      <w:r w:rsidR="009A0835">
        <w:t xml:space="preserve">είναι το διάνυσμα των L δεικτών πρόβλεψης </w:t>
      </w:r>
    </w:p>
    <w:p w14:paraId="79BF941B" w14:textId="77777777" w:rsidR="00542773" w:rsidRDefault="00230316">
      <w:pPr>
        <w:numPr>
          <w:ilvl w:val="0"/>
          <w:numId w:val="48"/>
        </w:numPr>
        <w:jc w:val="both"/>
        <w:rPr>
          <w:sz w:val="30"/>
          <w:szCs w:val="30"/>
        </w:rPr>
      </w:pPr>
      <m:oMath>
        <m:sSup>
          <m:sSupPr>
            <m:ctrlPr>
              <w:rPr>
                <w:rFonts w:ascii="Cambria Math" w:hAnsi="Cambria Math"/>
                <w:sz w:val="30"/>
                <w:szCs w:val="30"/>
              </w:rPr>
            </m:ctrlPr>
          </m:sSupPr>
          <m:e>
            <m:acc>
              <m:accPr>
                <m:ctrlPr>
                  <w:rPr>
                    <w:rFonts w:ascii="Cambria Math" w:hAnsi="Cambria Math"/>
                  </w:rPr>
                </m:ctrlPr>
              </m:accPr>
              <m:e>
                <m:r>
                  <w:rPr>
                    <w:rFonts w:ascii="Cambria Math" w:hAnsi="Cambria Math"/>
                  </w:rPr>
                  <m:t>γ</m:t>
                </m:r>
              </m:e>
            </m:acc>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γ</m:t>
                    </m:r>
                  </m:e>
                </m:acc>
              </m:e>
              <m:sub>
                <m:r>
                  <w:rPr>
                    <w:rFonts w:ascii="Cambria Math" w:hAnsi="Cambria Math"/>
                    <w:sz w:val="30"/>
                    <w:szCs w:val="30"/>
                  </w:rPr>
                  <m:t>1</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γ</m:t>
                    </m:r>
                  </m:e>
                </m:acc>
              </m:e>
              <m:sub>
                <m:r>
                  <w:rPr>
                    <w:rFonts w:ascii="Cambria Math" w:hAnsi="Cambria Math"/>
                    <w:sz w:val="30"/>
                    <w:szCs w:val="30"/>
                  </w:rPr>
                  <m:t>L</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oMath>
      <w:r w:rsidR="009A0835">
        <w:rPr>
          <w:sz w:val="30"/>
          <w:szCs w:val="30"/>
        </w:rPr>
        <w:t xml:space="preserve"> </w:t>
      </w:r>
      <w:r w:rsidR="009A0835">
        <w:t>είναι το διάνυσμα των L παραμέτρων του LQR μοντέλου, που υπολογίζεται ως εξής:</w:t>
      </w:r>
    </w:p>
    <w:p w14:paraId="45A1D94E" w14:textId="77777777" w:rsidR="00542773" w:rsidRDefault="00542773">
      <w:pPr>
        <w:jc w:val="both"/>
      </w:pPr>
    </w:p>
    <w:p w14:paraId="6D1A5BBA" w14:textId="77777777" w:rsidR="00542773" w:rsidRDefault="00230316">
      <w:pPr>
        <w:jc w:val="center"/>
      </w:pPr>
      <m:oMath>
        <m:sSup>
          <m:sSupPr>
            <m:ctrlPr>
              <w:rPr>
                <w:rFonts w:ascii="Cambria Math" w:hAnsi="Cambria Math"/>
                <w:sz w:val="30"/>
                <w:szCs w:val="30"/>
              </w:rPr>
            </m:ctrlPr>
          </m:sSupPr>
          <m:e>
            <m:acc>
              <m:accPr>
                <m:ctrlPr>
                  <w:rPr>
                    <w:rFonts w:ascii="Cambria Math" w:hAnsi="Cambria Math"/>
                  </w:rPr>
                </m:ctrlPr>
              </m:accPr>
              <m:e>
                <m:r>
                  <w:rPr>
                    <w:rFonts w:ascii="Cambria Math" w:hAnsi="Cambria Math"/>
                  </w:rPr>
                  <m:t>γ</m:t>
                </m:r>
              </m:e>
            </m:acc>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=argmi</m:t>
        </m:r>
        <m:sSub>
          <m:sSubPr>
            <m:ctrlPr>
              <w:rPr>
                <w:rFonts w:ascii="Cambria Math" w:hAnsi="Cambria Math"/>
                <w:sz w:val="30"/>
                <w:szCs w:val="30"/>
              </w:rPr>
            </m:ctrlPr>
          </m:sSubPr>
          <m:e>
            <m:r>
              <w:rPr>
                <w:rFonts w:ascii="Cambria Math" w:hAnsi="Cambria Math"/>
                <w:sz w:val="30"/>
                <w:szCs w:val="30"/>
              </w:rPr>
              <m:t>n</m:t>
            </m:r>
          </m:e>
          <m:sub>
            <m:r>
              <w:rPr>
                <w:rFonts w:ascii="Cambria Math" w:hAnsi="Cambria Math"/>
                <w:sz w:val="30"/>
                <w:szCs w:val="30"/>
              </w:rPr>
              <m:t>γ</m:t>
            </m:r>
          </m:sub>
        </m:sSub>
        <m:nary>
          <m:naryPr>
            <m:chr m:val="∑"/>
            <m:ctrlPr>
              <w:rPr>
                <w:rFonts w:ascii="Cambria Math" w:hAnsi="Cambria Math"/>
                <w:sz w:val="30"/>
                <w:szCs w:val="30"/>
              </w:rPr>
            </m:ctrlPr>
          </m:naryPr>
          <m:sub>
            <m:r>
              <w:rPr>
                <w:rFonts w:ascii="Cambria Math" w:hAnsi="Cambria Math"/>
                <w:sz w:val="30"/>
                <w:szCs w:val="30"/>
              </w:rPr>
              <m:t>i∈</m:t>
            </m:r>
            <m:sSub>
              <m:sSubPr>
                <m:ctrlPr>
                  <w:rPr>
                    <w:rFonts w:ascii="Cambria Math" w:hAnsi="Cambria Math"/>
                    <w:sz w:val="30"/>
                    <w:szCs w:val="30"/>
                  </w:rPr>
                </m:ctrlPr>
              </m:sSubPr>
              <m:e>
                <m:r>
                  <w:rPr>
                    <w:rFonts w:ascii="Cambria Math" w:hAnsi="Cambria Math"/>
                    <w:sz w:val="30"/>
                    <w:szCs w:val="30"/>
                  </w:rPr>
                  <m:t>Ω</m:t>
                </m:r>
              </m:e>
              <m:sub>
                <m:r>
                  <w:rPr>
                    <w:rFonts w:ascii="Cambria Math" w:hAnsi="Cambria Math"/>
                    <w:sz w:val="30"/>
                    <w:szCs w:val="30"/>
                  </w:rPr>
                  <m:t>Τ</m:t>
                </m:r>
              </m:sub>
            </m:sSub>
          </m:sub>
          <m:sup/>
          <m:e/>
        </m:nary>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i</m:t>
            </m:r>
          </m:sub>
        </m:sSub>
        <m:r>
          <w:rPr>
            <w:rFonts w:ascii="Cambria Math" w:hAnsi="Cambria Math"/>
            <w:sz w:val="30"/>
            <w:szCs w:val="30"/>
          </w:rPr>
          <m:t>-γ</m:t>
        </m:r>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i</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-I(</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i</m:t>
            </m:r>
          </m:sub>
        </m:sSub>
        <m:r>
          <w:rPr>
            <w:rFonts w:ascii="Cambria Math" w:hAnsi="Cambria Math"/>
            <w:sz w:val="30"/>
            <w:szCs w:val="30"/>
          </w:rPr>
          <m:t>≤γ</m:t>
        </m:r>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i</m:t>
            </m:r>
          </m:sub>
        </m:sSub>
        <m:r>
          <w:rPr>
            <w:rFonts w:ascii="Cambria Math" w:hAnsi="Cambria Math"/>
            <w:sz w:val="30"/>
            <w:szCs w:val="30"/>
          </w:rPr>
          <m:t>)]}</m:t>
        </m:r>
      </m:oMath>
      <w:r w:rsidR="009A0835">
        <w:rPr>
          <w:sz w:val="30"/>
          <w:szCs w:val="30"/>
        </w:rPr>
        <w:t xml:space="preserve"> </w:t>
      </w:r>
      <w:r w:rsidR="009A0835">
        <w:t xml:space="preserve">για </w:t>
      </w:r>
      <m:oMath>
        <m:r>
          <w:rPr>
            <w:rFonts w:ascii="Cambria Math" w:hAnsi="Cambria Math"/>
            <w:sz w:val="30"/>
            <w:szCs w:val="30"/>
          </w:rPr>
          <m:t>γ={</m:t>
        </m:r>
        <m:sSub>
          <m:sSubPr>
            <m:ctrlPr>
              <w:rPr>
                <w:rFonts w:ascii="Cambria Math" w:hAnsi="Cambria Math"/>
                <w:sz w:val="30"/>
                <w:szCs w:val="30"/>
              </w:rPr>
            </m:ctrlPr>
          </m:sSubPr>
          <m:e>
            <m:r>
              <w:rPr>
                <w:rFonts w:ascii="Cambria Math" w:hAnsi="Cambria Math"/>
                <w:sz w:val="30"/>
                <w:szCs w:val="30"/>
              </w:rPr>
              <m:t>γ</m:t>
            </m:r>
          </m:e>
          <m:sub>
            <m:r>
              <w:rPr>
                <w:rFonts w:ascii="Cambria Math" w:hAnsi="Cambria Math"/>
                <w:sz w:val="30"/>
                <w:szCs w:val="30"/>
              </w:rPr>
              <m:t>1</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γ</m:t>
            </m:r>
          </m:e>
          <m:sub>
            <m:r>
              <w:rPr>
                <w:rFonts w:ascii="Cambria Math" w:hAnsi="Cambria Math"/>
                <w:sz w:val="30"/>
                <w:szCs w:val="30"/>
              </w:rPr>
              <m:t>L</m:t>
            </m:r>
          </m:sub>
        </m:sSub>
        <m:r>
          <w:rPr>
            <w:rFonts w:ascii="Cambria Math" w:hAnsi="Cambria Math"/>
            <w:sz w:val="30"/>
            <w:szCs w:val="30"/>
          </w:rPr>
          <m:t>}</m:t>
        </m:r>
      </m:oMath>
      <w:r w:rsidR="009A0835">
        <w:t xml:space="preserve"> και:</w:t>
      </w:r>
    </w:p>
    <w:p w14:paraId="273DD8F8" w14:textId="77777777" w:rsidR="00542773" w:rsidRDefault="00542773">
      <w:pPr>
        <w:jc w:val="center"/>
      </w:pPr>
    </w:p>
    <w:p w14:paraId="0AB9793D" w14:textId="77777777" w:rsidR="00542773" w:rsidRDefault="009A0835">
      <w:pPr>
        <w:jc w:val="center"/>
        <w:rPr>
          <w:sz w:val="30"/>
          <w:szCs w:val="30"/>
        </w:rPr>
      </w:pPr>
      <m:oMathPara>
        <m:oMath>
          <m:r>
            <w:rPr>
              <w:rFonts w:ascii="Cambria Math" w:hAnsi="Cambria Math"/>
              <w:sz w:val="30"/>
              <w:szCs w:val="30"/>
            </w:rPr>
            <m:t>I(</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i</m:t>
              </m:r>
            </m:sub>
          </m:sSub>
          <m:r>
            <w:rPr>
              <w:rFonts w:ascii="Cambria Math" w:hAnsi="Cambria Math"/>
              <w:sz w:val="30"/>
              <w:szCs w:val="30"/>
            </w:rPr>
            <m:t>≤γ</m:t>
          </m:r>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i</m:t>
              </m:r>
            </m:sub>
          </m:sSub>
          <m:r>
            <w:rPr>
              <w:rFonts w:ascii="Cambria Math" w:hAnsi="Cambria Math"/>
              <w:sz w:val="30"/>
              <w:szCs w:val="30"/>
            </w:rPr>
            <m:t xml:space="preserve">)={1 if </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i</m:t>
              </m:r>
            </m:sub>
          </m:sSub>
          <m:r>
            <w:rPr>
              <w:rFonts w:ascii="Cambria Math" w:hAnsi="Cambria Math"/>
              <w:sz w:val="30"/>
              <w:szCs w:val="30"/>
            </w:rPr>
            <m:t>≤γ</m:t>
          </m:r>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i</m:t>
              </m:r>
            </m:sub>
          </m:sSub>
          <m:r>
            <w:rPr>
              <w:rFonts w:ascii="Cambria Math" w:hAnsi="Cambria Math"/>
              <w:sz w:val="30"/>
              <w:szCs w:val="30"/>
            </w:rPr>
            <m:t>}</m:t>
          </m:r>
        </m:oMath>
      </m:oMathPara>
    </w:p>
    <w:p w14:paraId="086CD628" w14:textId="77777777" w:rsidR="00542773" w:rsidRDefault="009A0835">
      <w:pPr>
        <w:jc w:val="center"/>
        <w:rPr>
          <w:sz w:val="30"/>
          <w:szCs w:val="30"/>
        </w:rPr>
      </w:pPr>
      <w:r>
        <w:rPr>
          <w:sz w:val="30"/>
          <w:szCs w:val="30"/>
        </w:rPr>
        <w:t xml:space="preserve">                      </w:t>
      </w:r>
      <m:oMath>
        <m:r>
          <w:rPr>
            <w:rFonts w:ascii="Cambria Math" w:hAnsi="Cambria Math"/>
            <w:sz w:val="30"/>
            <w:szCs w:val="30"/>
          </w:rPr>
          <m:t>{0 otherwise}</m:t>
        </m:r>
      </m:oMath>
    </w:p>
    <w:p w14:paraId="52606A76" w14:textId="77777777" w:rsidR="00542773" w:rsidRDefault="00542773">
      <w:pPr>
        <w:jc w:val="center"/>
        <w:rPr>
          <w:sz w:val="30"/>
          <w:szCs w:val="30"/>
        </w:rPr>
      </w:pPr>
    </w:p>
    <w:p w14:paraId="57E117F8" w14:textId="2F9F4E79" w:rsidR="00542773" w:rsidRDefault="009A0835">
      <w:pPr>
        <w:jc w:val="both"/>
      </w:pPr>
      <w:r>
        <w:t xml:space="preserve">Να σημειωθεί ότι οι δείκτες πρόβλεψης </w:t>
      </w:r>
      <m:oMath>
        <m:sSub>
          <m:sSubPr>
            <m:ctrlPr>
              <w:rPr>
                <w:rFonts w:ascii="Cambria Math" w:hAnsi="Cambria Math"/>
              </w:rPr>
            </m:ctrlPr>
          </m:sSubPr>
          <m:e>
            <m:r>
              <w:rPr>
                <w:rFonts w:ascii="Cambria Math" w:hAnsi="Cambria Math"/>
              </w:rPr>
              <m:t>z</m:t>
            </m:r>
          </m:e>
          <m:sub>
            <m:r>
              <w:rPr>
                <w:rFonts w:ascii="Cambria Math" w:hAnsi="Cambria Math"/>
              </w:rPr>
              <m:t>t</m:t>
            </m:r>
          </m:sub>
        </m:sSub>
      </m:oMath>
      <w:r>
        <w:t xml:space="preserve"> εμπεριέχουν  εξωγενείς και ενδογενείς παράγοντες, οι οποίοι εμπεριέχονται αντίστοιχα στα διανύσματα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t</m:t>
                </m:r>
              </m:sub>
            </m:sSub>
          </m:e>
          <m:sup>
            <m:r>
              <w:rPr>
                <w:rFonts w:ascii="Cambria Math" w:hAnsi="Cambria Math"/>
              </w:rPr>
              <m:t>(ex)</m:t>
            </m:r>
          </m:sup>
        </m:sSup>
      </m:oMath>
      <w:r>
        <w:t xml:space="preserve"> και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t</m:t>
                </m:r>
              </m:sub>
            </m:sSub>
          </m:e>
          <m:sup>
            <m:r>
              <w:rPr>
                <w:rFonts w:ascii="Cambria Math" w:hAnsi="Cambria Math"/>
              </w:rPr>
              <m:t>(en)</m:t>
            </m:r>
          </m:sup>
        </m:sSup>
      </m:oMath>
      <w:r>
        <w:t xml:space="preserve"> , έτσι ώστε να ισχύει ότι </w:t>
      </w:r>
      <m:oMath>
        <m:sSub>
          <m:sSubPr>
            <m:ctrlPr>
              <w:rPr>
                <w:rFonts w:ascii="Cambria Math" w:hAnsi="Cambria Math"/>
              </w:rPr>
            </m:ctrlPr>
          </m:sSubPr>
          <m:e>
            <m:r>
              <w:rPr>
                <w:rFonts w:ascii="Cambria Math" w:hAnsi="Cambria Math"/>
              </w:rPr>
              <m:t>z</m:t>
            </m:r>
          </m:e>
          <m:sub>
            <m:r>
              <w:rPr>
                <w:rFonts w:ascii="Cambria Math" w:hAnsi="Cambria Math"/>
              </w:rPr>
              <m:t>t</m:t>
            </m:r>
          </m:sub>
        </m:sSub>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t</m:t>
                </m:r>
              </m:sub>
            </m:sSub>
          </m:e>
          <m:sup>
            <m:r>
              <w:rPr>
                <w:rFonts w:ascii="Cambria Math" w:hAnsi="Cambria Math"/>
              </w:rPr>
              <m:t>(ex)</m:t>
            </m:r>
          </m:sup>
        </m:sSup>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t</m:t>
                </m:r>
              </m:sub>
            </m:sSub>
          </m:e>
          <m:sup>
            <m:r>
              <w:rPr>
                <w:rFonts w:ascii="Cambria Math" w:hAnsi="Cambria Math"/>
              </w:rPr>
              <m:t>(en)</m:t>
            </m:r>
          </m:sup>
        </m:sSup>
        <m:r>
          <w:rPr>
            <w:rFonts w:ascii="Cambria Math" w:hAnsi="Cambria Math"/>
          </w:rPr>
          <m:t>]</m:t>
        </m:r>
      </m:oMath>
      <w:r>
        <w:t xml:space="preserve">. Για λόγους συνοχής, το διάνυσμα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t</m:t>
                </m:r>
              </m:sub>
            </m:sSub>
          </m:e>
          <m:sup>
            <m:r>
              <w:rPr>
                <w:rFonts w:ascii="Cambria Math" w:hAnsi="Cambria Math"/>
              </w:rPr>
              <m:t>(ex)</m:t>
            </m:r>
          </m:sup>
        </m:sSup>
      </m:oMath>
      <w:r>
        <w:t xml:space="preserve"> των εξωγενών παραγόντων αντιστοιχεί στο διάνυσμα </w:t>
      </w:r>
      <m:oMath>
        <m:sSub>
          <m:sSubPr>
            <m:ctrlPr>
              <w:rPr>
                <w:rFonts w:ascii="Cambria Math" w:hAnsi="Cambria Math"/>
              </w:rPr>
            </m:ctrlPr>
          </m:sSubPr>
          <m:e>
            <m:r>
              <w:rPr>
                <w:rFonts w:ascii="Cambria Math" w:hAnsi="Cambria Math"/>
              </w:rPr>
              <m:t>x</m:t>
            </m:r>
          </m:e>
          <m:sub>
            <m:r>
              <w:rPr>
                <w:rFonts w:ascii="Cambria Math" w:hAnsi="Cambria Math"/>
              </w:rPr>
              <m:t>t</m:t>
            </m:r>
          </m:sub>
        </m:sSub>
      </m:oMath>
      <w:r>
        <w:t xml:space="preserve"> του μοντέλου ARIMAX, και το διάνυσμα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t</m:t>
                </m:r>
              </m:sub>
            </m:sSub>
          </m:e>
          <m:sup>
            <m:r>
              <w:rPr>
                <w:rFonts w:ascii="Cambria Math" w:hAnsi="Cambria Math"/>
              </w:rPr>
              <m:t>(en)</m:t>
            </m:r>
          </m:sup>
        </m:sSup>
      </m:oMath>
      <w:r>
        <w:t xml:space="preserve"> των ενδογενών παραγόντων περιέχει ετεροχρονισμένες παρατηρήσεις για την ζητούμενη μεταβλητή ώστε να τονίζει τις χρονικές εξαρτήσεις της. Χτίζοντας μοντέλα Q σε διαφορετικά ονομαστικά ευρή , τα LQR επιτρέπουν την πρόβλεψη της ζητούμενης μεταβλητής ως ένα σύνολο Q ποσοστημορίων προβλέψεων.</w:t>
      </w:r>
    </w:p>
    <w:p w14:paraId="71615C88" w14:textId="77777777" w:rsidR="00542773" w:rsidRDefault="00542773">
      <w:pPr>
        <w:ind w:left="720"/>
        <w:jc w:val="both"/>
      </w:pPr>
    </w:p>
    <w:p w14:paraId="3F27CCA3" w14:textId="77777777" w:rsidR="00542773" w:rsidRDefault="009A0835">
      <w:pPr>
        <w:jc w:val="both"/>
        <w:rPr>
          <w:b/>
          <w:sz w:val="24"/>
          <w:szCs w:val="24"/>
        </w:rPr>
      </w:pPr>
      <w:r>
        <w:rPr>
          <w:b/>
          <w:sz w:val="26"/>
          <w:szCs w:val="26"/>
        </w:rPr>
        <w:t xml:space="preserve">Γ. </w:t>
      </w:r>
      <w:r>
        <w:rPr>
          <w:b/>
          <w:sz w:val="24"/>
          <w:szCs w:val="24"/>
        </w:rPr>
        <w:t>Πολλαπλά Γραμμικά Μοντέλα Παλινδρόμησης Bootstrap και Μπεϋζιανής Bootstrap</w:t>
      </w:r>
    </w:p>
    <w:p w14:paraId="74E24D2C" w14:textId="77777777" w:rsidR="00542773" w:rsidRDefault="00542773">
      <w:pPr>
        <w:jc w:val="both"/>
        <w:rPr>
          <w:b/>
          <w:sz w:val="26"/>
          <w:szCs w:val="26"/>
        </w:rPr>
      </w:pPr>
    </w:p>
    <w:p w14:paraId="28B78786" w14:textId="0E034CA0" w:rsidR="00542773" w:rsidRDefault="009A0835">
      <w:pPr>
        <w:jc w:val="both"/>
      </w:pPr>
      <w:r>
        <w:t xml:space="preserve">Bootstrap and Bayesian Bootstrap Multiple Linear Regression Models στα αγγλικά, ή B-MLR και BB-MLR εν συντομία, είναι μοντέλα που χρησιμοποιούν την τεχνική της στατιστικής που ονομάζεται bootstrapping για να επεξεργαστούν τα δεδομένα εξάσκησης. Θεωρούνται τα ντετερμινιστικά των μοντέλων πιθανοτήτων. Εδώ η ζητούμενη μεταβλητή </w:t>
      </w:r>
      <m:oMath>
        <m:acc>
          <m:accPr>
            <m:ctrlPr>
              <w:rPr>
                <w:rFonts w:ascii="Cambria Math" w:hAnsi="Cambria Math"/>
              </w:rPr>
            </m:ctrlPr>
          </m:accPr>
          <m:e>
            <m:sSub>
              <m:sSubPr>
                <m:ctrlPr>
                  <w:rPr>
                    <w:rFonts w:ascii="Cambria Math" w:hAnsi="Cambria Math"/>
                  </w:rPr>
                </m:ctrlPr>
              </m:sSubPr>
              <m:e>
                <m:r>
                  <w:rPr>
                    <w:rFonts w:ascii="Cambria Math" w:hAnsi="Cambria Math"/>
                  </w:rPr>
                  <m:t>y</m:t>
                </m:r>
              </m:e>
              <m:sub>
                <m:r>
                  <w:rPr>
                    <w:rFonts w:ascii="Cambria Math" w:hAnsi="Cambria Math"/>
                  </w:rPr>
                  <m:t>t</m:t>
                </m:r>
              </m:sub>
            </m:sSub>
          </m:e>
        </m:acc>
      </m:oMath>
      <w:r>
        <w:t xml:space="preserve"> συνδέεται με τους L δείκτες πρόβλεψης ως εξής:</w:t>
      </w:r>
    </w:p>
    <w:p w14:paraId="23D6E0F2" w14:textId="77777777" w:rsidR="00542773" w:rsidRDefault="00542773">
      <w:pPr>
        <w:jc w:val="both"/>
      </w:pPr>
    </w:p>
    <w:p w14:paraId="05805F69" w14:textId="77777777" w:rsidR="00542773" w:rsidRDefault="00230316">
      <w:pPr>
        <w:jc w:val="center"/>
        <w:rPr>
          <w:sz w:val="30"/>
          <w:szCs w:val="30"/>
        </w:rPr>
      </w:pPr>
      <m:oMathPara>
        <m:oMath>
          <m:acc>
            <m:accPr>
              <m:ctrlPr>
                <w:rPr>
                  <w:rFonts w:ascii="Cambria Math" w:hAnsi="Cambria Math"/>
                </w:rPr>
              </m:ctrlPr>
            </m:accPr>
            <m:e>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t</m:t>
                  </m:r>
                </m:sub>
              </m:sSub>
            </m:e>
          </m:acc>
          <m:r>
            <w:rPr>
              <w:rFonts w:ascii="Cambria Math" w:hAnsi="Cambria Math"/>
              <w:sz w:val="30"/>
              <w:szCs w:val="30"/>
            </w:rPr>
            <m:t>=</m:t>
          </m:r>
          <m:acc>
            <m:accPr>
              <m:ctrlPr>
                <w:rPr>
                  <w:rFonts w:ascii="Cambria Math" w:hAnsi="Cambria Math"/>
                  <w:sz w:val="30"/>
                  <w:szCs w:val="30"/>
                </w:rPr>
              </m:ctrlPr>
            </m:accPr>
            <m:e>
              <m:r>
                <w:rPr>
                  <w:rFonts w:ascii="Cambria Math" w:hAnsi="Cambria Math"/>
                  <w:sz w:val="30"/>
                  <w:szCs w:val="30"/>
                </w:rPr>
                <m:t>δ</m:t>
              </m:r>
            </m:e>
          </m:acc>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t</m:t>
              </m:r>
            </m:sub>
          </m:sSub>
        </m:oMath>
      </m:oMathPara>
    </w:p>
    <w:p w14:paraId="28D8FB2A" w14:textId="77777777" w:rsidR="00542773" w:rsidRDefault="00542773">
      <w:pPr>
        <w:jc w:val="center"/>
        <w:rPr>
          <w:sz w:val="30"/>
          <w:szCs w:val="30"/>
        </w:rPr>
      </w:pPr>
    </w:p>
    <w:p w14:paraId="272840B1" w14:textId="673C43D6" w:rsidR="00542773" w:rsidRDefault="009A0835">
      <w:r>
        <w:t>Όπου:</w:t>
      </w:r>
    </w:p>
    <w:p w14:paraId="4E469640" w14:textId="77777777" w:rsidR="00542773" w:rsidRDefault="00542773"/>
    <w:p w14:paraId="04FEE7D3" w14:textId="77777777" w:rsidR="00542773" w:rsidRDefault="00230316">
      <w:pPr>
        <w:numPr>
          <w:ilvl w:val="0"/>
          <w:numId w:val="2"/>
        </w:numPr>
        <w:jc w:val="both"/>
        <w:rPr>
          <w:sz w:val="30"/>
          <w:szCs w:val="30"/>
        </w:rPr>
      </w:pPr>
      <m:oMath>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t</m:t>
            </m:r>
          </m:sub>
        </m:sSub>
      </m:oMath>
      <w:r w:rsidR="009A0835">
        <w:rPr>
          <w:sz w:val="30"/>
          <w:szCs w:val="30"/>
        </w:rPr>
        <w:t xml:space="preserve"> </w:t>
      </w:r>
      <w:r w:rsidR="009A0835">
        <w:t xml:space="preserve">το διάνυσμα των L δεικτών πρόβλεψης (το ίδιο με τα μοντέλα LQR για λόγους συνοχής) </w:t>
      </w:r>
    </w:p>
    <w:p w14:paraId="42104392" w14:textId="77777777" w:rsidR="00542773" w:rsidRDefault="00230316">
      <w:pPr>
        <w:numPr>
          <w:ilvl w:val="0"/>
          <w:numId w:val="2"/>
        </w:numPr>
        <w:jc w:val="both"/>
        <w:rPr>
          <w:sz w:val="30"/>
          <w:szCs w:val="30"/>
        </w:rPr>
      </w:pPr>
      <m:oMath>
        <m:acc>
          <m:accPr>
            <m:ctrlPr>
              <w:rPr>
                <w:rFonts w:ascii="Cambria Math" w:hAnsi="Cambria Math"/>
              </w:rPr>
            </m:ctrlPr>
          </m:accPr>
          <m:e>
            <m:r>
              <w:rPr>
                <w:rFonts w:ascii="Cambria Math" w:hAnsi="Cambria Math"/>
              </w:rPr>
              <m:t>δ</m:t>
            </m:r>
          </m:e>
        </m:acc>
        <m:r>
          <w:rPr>
            <w:rFonts w:ascii="Cambria Math" w:hAnsi="Cambria Math"/>
            <w:sz w:val="30"/>
            <w:szCs w:val="30"/>
          </w:rPr>
          <m:t>={</m:t>
        </m:r>
        <m:acc>
          <m:accPr>
            <m:ctrlPr>
              <w:rPr>
                <w:rFonts w:ascii="Cambria Math" w:hAnsi="Cambria Math"/>
                <w:sz w:val="30"/>
                <w:szCs w:val="30"/>
              </w:rPr>
            </m:ctrlPr>
          </m:accPr>
          <m:e>
            <m:sSub>
              <m:sSubPr>
                <m:ctrlPr>
                  <w:rPr>
                    <w:rFonts w:ascii="Cambria Math" w:hAnsi="Cambria Math"/>
                    <w:sz w:val="30"/>
                    <w:szCs w:val="30"/>
                  </w:rPr>
                </m:ctrlPr>
              </m:sSubPr>
              <m:e>
                <m:r>
                  <w:rPr>
                    <w:rFonts w:ascii="Cambria Math" w:hAnsi="Cambria Math"/>
                    <w:sz w:val="30"/>
                    <w:szCs w:val="30"/>
                  </w:rPr>
                  <m:t>δ</m:t>
                </m:r>
              </m:e>
              <m:sub>
                <m:r>
                  <w:rPr>
                    <w:rFonts w:ascii="Cambria Math" w:hAnsi="Cambria Math"/>
                    <w:sz w:val="30"/>
                    <w:szCs w:val="30"/>
                  </w:rPr>
                  <m:t>1</m:t>
                </m:r>
              </m:sub>
            </m:sSub>
          </m:e>
        </m:acc>
        <m:r>
          <w:rPr>
            <w:rFonts w:ascii="Cambria Math" w:hAnsi="Cambria Math"/>
            <w:sz w:val="30"/>
            <w:szCs w:val="30"/>
          </w:rPr>
          <m:t>,...,</m:t>
        </m:r>
        <m:acc>
          <m:accPr>
            <m:ctrlPr>
              <w:rPr>
                <w:rFonts w:ascii="Cambria Math" w:hAnsi="Cambria Math"/>
                <w:sz w:val="30"/>
                <w:szCs w:val="30"/>
              </w:rPr>
            </m:ctrlPr>
          </m:accPr>
          <m:e>
            <m:sSub>
              <m:sSubPr>
                <m:ctrlPr>
                  <w:rPr>
                    <w:rFonts w:ascii="Cambria Math" w:hAnsi="Cambria Math"/>
                    <w:sz w:val="30"/>
                    <w:szCs w:val="30"/>
                  </w:rPr>
                </m:ctrlPr>
              </m:sSubPr>
              <m:e>
                <m:r>
                  <w:rPr>
                    <w:rFonts w:ascii="Cambria Math" w:hAnsi="Cambria Math"/>
                    <w:sz w:val="30"/>
                    <w:szCs w:val="30"/>
                  </w:rPr>
                  <m:t>δ</m:t>
                </m:r>
              </m:e>
              <m:sub>
                <m:r>
                  <w:rPr>
                    <w:rFonts w:ascii="Cambria Math" w:hAnsi="Cambria Math"/>
                    <w:sz w:val="30"/>
                    <w:szCs w:val="30"/>
                  </w:rPr>
                  <m:t>L</m:t>
                </m:r>
              </m:sub>
            </m:sSub>
          </m:e>
        </m:acc>
        <m:r>
          <w:rPr>
            <w:rFonts w:ascii="Cambria Math" w:hAnsi="Cambria Math"/>
            <w:sz w:val="30"/>
            <w:szCs w:val="30"/>
          </w:rPr>
          <m:t>}</m:t>
        </m:r>
      </m:oMath>
      <w:r w:rsidR="009A0835">
        <w:rPr>
          <w:sz w:val="30"/>
          <w:szCs w:val="30"/>
        </w:rPr>
        <w:t xml:space="preserve"> </w:t>
      </w:r>
      <w:r w:rsidR="009A0835">
        <w:t>το διάνυσμα των L παραμέτρων του μοντέλου MLR, που υπολογίζεται ως εξής:</w:t>
      </w:r>
    </w:p>
    <w:p w14:paraId="04FD218B" w14:textId="77777777" w:rsidR="00542773" w:rsidRDefault="00230316">
      <w:pPr>
        <w:jc w:val="center"/>
        <w:rPr>
          <w:sz w:val="30"/>
          <w:szCs w:val="30"/>
        </w:rPr>
      </w:pPr>
      <m:oMath>
        <m:acc>
          <m:accPr>
            <m:ctrlPr>
              <w:rPr>
                <w:rFonts w:ascii="Cambria Math" w:hAnsi="Cambria Math"/>
              </w:rPr>
            </m:ctrlPr>
          </m:accPr>
          <m:e>
            <m:r>
              <w:rPr>
                <w:rFonts w:ascii="Cambria Math" w:hAnsi="Cambria Math"/>
              </w:rPr>
              <m:t>δ</m:t>
            </m:r>
          </m:e>
        </m:acc>
        <m:r>
          <w:rPr>
            <w:rFonts w:ascii="Cambria Math" w:hAnsi="Cambria Math"/>
            <w:sz w:val="30"/>
            <w:szCs w:val="30"/>
          </w:rPr>
          <m:t>=argmi</m:t>
        </m:r>
        <m:sSub>
          <m:sSubPr>
            <m:ctrlPr>
              <w:rPr>
                <w:rFonts w:ascii="Cambria Math" w:hAnsi="Cambria Math"/>
                <w:sz w:val="30"/>
                <w:szCs w:val="30"/>
              </w:rPr>
            </m:ctrlPr>
          </m:sSubPr>
          <m:e>
            <m:r>
              <w:rPr>
                <w:rFonts w:ascii="Cambria Math" w:hAnsi="Cambria Math"/>
                <w:sz w:val="30"/>
                <w:szCs w:val="30"/>
              </w:rPr>
              <m:t>n</m:t>
            </m:r>
          </m:e>
          <m:sub>
            <m:r>
              <w:rPr>
                <w:rFonts w:ascii="Cambria Math" w:hAnsi="Cambria Math"/>
                <w:sz w:val="30"/>
                <w:szCs w:val="30"/>
              </w:rPr>
              <m:t>δ</m:t>
            </m:r>
          </m:sub>
        </m:sSub>
        <m:nary>
          <m:naryPr>
            <m:chr m:val="∑"/>
            <m:ctrlPr>
              <w:rPr>
                <w:rFonts w:ascii="Cambria Math" w:hAnsi="Cambria Math"/>
                <w:sz w:val="30"/>
                <w:szCs w:val="30"/>
              </w:rPr>
            </m:ctrlPr>
          </m:naryPr>
          <m:sub>
            <m:r>
              <w:rPr>
                <w:rFonts w:ascii="Cambria Math" w:hAnsi="Cambria Math"/>
                <w:sz w:val="30"/>
                <w:szCs w:val="30"/>
              </w:rPr>
              <m:t>i∈</m:t>
            </m:r>
            <m:sSub>
              <m:sSubPr>
                <m:ctrlPr>
                  <w:rPr>
                    <w:rFonts w:ascii="Cambria Math" w:hAnsi="Cambria Math"/>
                    <w:sz w:val="30"/>
                    <w:szCs w:val="30"/>
                  </w:rPr>
                </m:ctrlPr>
              </m:sSubPr>
              <m:e>
                <m:r>
                  <w:rPr>
                    <w:rFonts w:ascii="Cambria Math" w:hAnsi="Cambria Math"/>
                    <w:sz w:val="30"/>
                    <w:szCs w:val="30"/>
                  </w:rPr>
                  <m:t>Ω</m:t>
                </m:r>
              </m:e>
              <m:sub>
                <m:r>
                  <w:rPr>
                    <w:rFonts w:ascii="Cambria Math" w:hAnsi="Cambria Math"/>
                    <w:sz w:val="30"/>
                    <w:szCs w:val="30"/>
                  </w:rPr>
                  <m:t>Τ</m:t>
                </m:r>
              </m:sub>
            </m:sSub>
          </m:sub>
          <m:sup/>
          <m:e/>
        </m:nary>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i</m:t>
            </m:r>
          </m:sub>
        </m:sSub>
        <m:r>
          <w:rPr>
            <w:rFonts w:ascii="Cambria Math" w:hAnsi="Cambria Math"/>
            <w:sz w:val="30"/>
            <w:szCs w:val="30"/>
          </w:rPr>
          <m:t>-δ</m:t>
        </m:r>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i</m:t>
            </m:r>
          </m:sub>
        </m:sSub>
        <m:sSup>
          <m:sSupPr>
            <m:ctrlPr>
              <w:rPr>
                <w:rFonts w:ascii="Cambria Math" w:hAnsi="Cambria Math"/>
                <w:sz w:val="30"/>
                <w:szCs w:val="30"/>
              </w:rPr>
            </m:ctrlPr>
          </m:sSupPr>
          <m:e>
            <m:r>
              <w:rPr>
                <w:rFonts w:ascii="Cambria Math" w:hAnsi="Cambria Math"/>
                <w:sz w:val="30"/>
                <w:szCs w:val="30"/>
              </w:rPr>
              <m:t>)</m:t>
            </m:r>
          </m:e>
          <m:sup>
            <m:r>
              <w:rPr>
                <w:rFonts w:ascii="Cambria Math" w:hAnsi="Cambria Math"/>
                <w:sz w:val="30"/>
                <w:szCs w:val="30"/>
              </w:rPr>
              <m:t>2</m:t>
            </m:r>
          </m:sup>
        </m:sSup>
      </m:oMath>
      <w:r w:rsidR="009A0835">
        <w:rPr>
          <w:sz w:val="30"/>
          <w:szCs w:val="30"/>
        </w:rPr>
        <w:t xml:space="preserve"> </w:t>
      </w:r>
      <w:r w:rsidR="009A0835">
        <w:t xml:space="preserve">όπου </w:t>
      </w:r>
      <m:oMath>
        <m:r>
          <w:rPr>
            <w:rFonts w:ascii="Cambria Math" w:hAnsi="Cambria Math"/>
            <w:sz w:val="30"/>
            <w:szCs w:val="30"/>
          </w:rPr>
          <m:t>δ={</m:t>
        </m:r>
        <m:sSub>
          <m:sSubPr>
            <m:ctrlPr>
              <w:rPr>
                <w:rFonts w:ascii="Cambria Math" w:hAnsi="Cambria Math"/>
                <w:sz w:val="30"/>
                <w:szCs w:val="30"/>
              </w:rPr>
            </m:ctrlPr>
          </m:sSubPr>
          <m:e>
            <m:r>
              <w:rPr>
                <w:rFonts w:ascii="Cambria Math" w:hAnsi="Cambria Math"/>
                <w:sz w:val="30"/>
                <w:szCs w:val="30"/>
              </w:rPr>
              <m:t>δ</m:t>
            </m:r>
          </m:e>
          <m:sub>
            <m:r>
              <w:rPr>
                <w:rFonts w:ascii="Cambria Math" w:hAnsi="Cambria Math"/>
                <w:sz w:val="30"/>
                <w:szCs w:val="30"/>
              </w:rPr>
              <m:t>1</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δ</m:t>
            </m:r>
          </m:e>
          <m:sub>
            <m:r>
              <w:rPr>
                <w:rFonts w:ascii="Cambria Math" w:hAnsi="Cambria Math"/>
                <w:sz w:val="30"/>
                <w:szCs w:val="30"/>
              </w:rPr>
              <m:t>L</m:t>
            </m:r>
          </m:sub>
        </m:sSub>
        <m:r>
          <w:rPr>
            <w:rFonts w:ascii="Cambria Math" w:hAnsi="Cambria Math"/>
            <w:sz w:val="30"/>
            <w:szCs w:val="30"/>
          </w:rPr>
          <m:t>}</m:t>
        </m:r>
      </m:oMath>
    </w:p>
    <w:p w14:paraId="7DFC7B61" w14:textId="77777777" w:rsidR="00542773" w:rsidRDefault="00542773">
      <w:pPr>
        <w:jc w:val="center"/>
        <w:rPr>
          <w:sz w:val="30"/>
          <w:szCs w:val="30"/>
        </w:rPr>
      </w:pPr>
    </w:p>
    <w:p w14:paraId="5A1626AE" w14:textId="15AB674B" w:rsidR="00542773" w:rsidRDefault="009A0835">
      <w:pPr>
        <w:jc w:val="both"/>
      </w:pPr>
      <w:r>
        <w:lastRenderedPageBreak/>
        <w:t xml:space="preserve">Ο τρόπος που τα μοντέλα MLR παράγουν προβλέψεις είναι ο εξής: Οι τιμές δεδομένων εξάσκησης του διανύσματος </w:t>
      </w:r>
      <m:oMath>
        <m:r>
          <w:rPr>
            <w:rFonts w:ascii="Cambria Math" w:hAnsi="Cambria Math"/>
          </w:rPr>
          <m:t>Z={</m:t>
        </m:r>
        <m:sSub>
          <m:sSubPr>
            <m:ctrlPr>
              <w:rPr>
                <w:rFonts w:ascii="Cambria Math" w:hAnsi="Cambria Math"/>
              </w:rPr>
            </m:ctrlPr>
          </m:sSubPr>
          <m:e>
            <m:r>
              <w:rPr>
                <w:rFonts w:ascii="Cambria Math" w:hAnsi="Cambria Math"/>
              </w:rPr>
              <m:t>z</m:t>
            </m:r>
          </m:e>
          <m:sub>
            <m:r>
              <w:rPr>
                <w:rFonts w:ascii="Cambria Math" w:hAnsi="Cambria Math"/>
              </w:rPr>
              <m:t>i</m:t>
            </m:r>
          </m:sub>
        </m:sSub>
        <m:r>
          <w:rPr>
            <w:rFonts w:ascii="Cambria Math" w:hAnsi="Cambria Math"/>
          </w:rPr>
          <m:t>,i∈</m:t>
        </m:r>
        <m:sSub>
          <m:sSubPr>
            <m:ctrlPr>
              <w:rPr>
                <w:rFonts w:ascii="Cambria Math" w:hAnsi="Cambria Math"/>
              </w:rPr>
            </m:ctrlPr>
          </m:sSubPr>
          <m:e>
            <m:r>
              <w:rPr>
                <w:rFonts w:ascii="Cambria Math" w:hAnsi="Cambria Math"/>
              </w:rPr>
              <m:t>Ω</m:t>
            </m:r>
          </m:e>
          <m:sub>
            <m:r>
              <w:rPr>
                <w:rFonts w:ascii="Cambria Math" w:hAnsi="Cambria Math"/>
              </w:rPr>
              <m:t>Τ</m:t>
            </m:r>
          </m:sub>
        </m:sSub>
        <m:r>
          <w:rPr>
            <w:rFonts w:ascii="Cambria Math" w:hAnsi="Cambria Math"/>
          </w:rPr>
          <m:t>}</m:t>
        </m:r>
      </m:oMath>
      <w:r>
        <w:t xml:space="preserve"> και οι τιμές ζητούμενης μεταβλητής του διανύσματος </w:t>
      </w:r>
      <m:oMath>
        <m:r>
          <w:rPr>
            <w:rFonts w:ascii="Cambria Math" w:hAnsi="Cambria Math"/>
          </w:rPr>
          <m:t>Y={</m:t>
        </m:r>
        <m:sSub>
          <m:sSubPr>
            <m:ctrlPr>
              <w:rPr>
                <w:rFonts w:ascii="Cambria Math" w:hAnsi="Cambria Math"/>
              </w:rPr>
            </m:ctrlPr>
          </m:sSubPr>
          <m:e>
            <m:r>
              <w:rPr>
                <w:rFonts w:ascii="Cambria Math" w:hAnsi="Cambria Math"/>
              </w:rPr>
              <m:t>y</m:t>
            </m:r>
          </m:e>
          <m:sub>
            <m:r>
              <w:rPr>
                <w:rFonts w:ascii="Cambria Math" w:hAnsi="Cambria Math"/>
              </w:rPr>
              <m:t>i</m:t>
            </m:r>
          </m:sub>
        </m:sSub>
        <m:r>
          <w:rPr>
            <w:rFonts w:ascii="Cambria Math" w:hAnsi="Cambria Math"/>
          </w:rPr>
          <m:t>,i∈</m:t>
        </m:r>
        <m:sSub>
          <m:sSubPr>
            <m:ctrlPr>
              <w:rPr>
                <w:rFonts w:ascii="Cambria Math" w:hAnsi="Cambria Math"/>
              </w:rPr>
            </m:ctrlPr>
          </m:sSubPr>
          <m:e>
            <m:r>
              <w:rPr>
                <w:rFonts w:ascii="Cambria Math" w:hAnsi="Cambria Math"/>
              </w:rPr>
              <m:t>Ω</m:t>
            </m:r>
          </m:e>
          <m:sub>
            <m:r>
              <w:rPr>
                <w:rFonts w:ascii="Cambria Math" w:hAnsi="Cambria Math"/>
              </w:rPr>
              <m:t>Τ</m:t>
            </m:r>
          </m:sub>
        </m:sSub>
        <m:r>
          <w:rPr>
            <w:rFonts w:ascii="Cambria Math" w:hAnsi="Cambria Math"/>
          </w:rPr>
          <m:t>}</m:t>
        </m:r>
      </m:oMath>
      <w:r>
        <w:t xml:space="preserve"> υποβάλλονται σε διαδικασία bootstrap, δηλαδή αντικαθίστανται τυχαία με άλλες τιμές που περιέχονται στο ίδιο διάνυσμα, και έτσι οι παράμετροι δ υπολογίζονται εφαρμόζοντας την παραπάνω σχέση επαναλαμβανόμενα. Υπάρχουν διάφορες παραλλαγές της διαδικασίας bootstrap. Στην παρούσα εργασία θα χρησιμοποιήσουμε την παραδοσιακή και την μπεϋζιανή. Και στις δύο αυτές διαδικασίες οι “τιμές αντικατάστασης” επιλέγονται από μία κατανομή </w:t>
      </w:r>
      <m:oMath>
        <m:sSub>
          <m:sSubPr>
            <m:ctrlPr>
              <w:rPr>
                <w:rFonts w:ascii="Cambria Math" w:hAnsi="Cambria Math"/>
              </w:rPr>
            </m:ctrlPr>
          </m:sSubPr>
          <m:e>
            <m:r>
              <w:rPr>
                <w:rFonts w:ascii="Cambria Math" w:hAnsi="Cambria Math"/>
              </w:rPr>
              <m:t>h</m:t>
            </m:r>
          </m:e>
          <m:sub>
            <m:r>
              <w:rPr>
                <w:rFonts w:ascii="Cambria Math" w:hAnsi="Cambria Math"/>
              </w:rPr>
              <m:t>T</m:t>
            </m:r>
          </m:sub>
        </m:sSub>
        <m:r>
          <w:rPr>
            <w:rFonts w:ascii="Cambria Math" w:hAnsi="Cambria Math"/>
          </w:rPr>
          <m:t>(υ)</m:t>
        </m:r>
      </m:oMath>
      <w:r>
        <w:t xml:space="preserve"> που ανήκει στην οικογένεια των πολυωνύμων, έτσι ώστε οι παράμετροι δ να υπολογίζονται συναρτήσει του </w:t>
      </w:r>
      <m:oMath>
        <m:sSub>
          <m:sSubPr>
            <m:ctrlPr>
              <w:rPr>
                <w:rFonts w:ascii="Cambria Math" w:hAnsi="Cambria Math"/>
              </w:rPr>
            </m:ctrlPr>
          </m:sSubPr>
          <m:e>
            <m:r>
              <w:rPr>
                <w:rFonts w:ascii="Cambria Math" w:hAnsi="Cambria Math"/>
              </w:rPr>
              <m:t>h</m:t>
            </m:r>
          </m:e>
          <m:sub>
            <m:r>
              <w:rPr>
                <w:rFonts w:ascii="Cambria Math" w:hAnsi="Cambria Math"/>
              </w:rPr>
              <m:t>T</m:t>
            </m:r>
          </m:sub>
        </m:sSub>
        <m:r>
          <w:rPr>
            <w:rFonts w:ascii="Cambria Math" w:hAnsi="Cambria Math"/>
          </w:rPr>
          <m:t>(υ)</m:t>
        </m:r>
      </m:oMath>
      <w:r>
        <w:t xml:space="preserve"> ως εξής:</w:t>
      </w:r>
    </w:p>
    <w:p w14:paraId="1ED6D786" w14:textId="77777777" w:rsidR="00542773" w:rsidRDefault="00542773">
      <w:pPr>
        <w:jc w:val="both"/>
      </w:pPr>
    </w:p>
    <w:p w14:paraId="33170240" w14:textId="77777777" w:rsidR="00542773" w:rsidRDefault="00230316">
      <w:pPr>
        <w:jc w:val="center"/>
        <w:rPr>
          <w:sz w:val="30"/>
          <w:szCs w:val="30"/>
        </w:rPr>
      </w:pPr>
      <m:oMathPara>
        <m:oMath>
          <m:acc>
            <m:accPr>
              <m:ctrlPr>
                <w:rPr>
                  <w:rFonts w:ascii="Cambria Math" w:hAnsi="Cambria Math"/>
                </w:rPr>
              </m:ctrlPr>
            </m:accPr>
            <m:e>
              <m:r>
                <w:rPr>
                  <w:rFonts w:ascii="Cambria Math" w:hAnsi="Cambria Math"/>
                </w:rPr>
                <m:t>δ</m:t>
              </m:r>
            </m:e>
          </m:acc>
          <m:r>
            <w:rPr>
              <w:rFonts w:ascii="Cambria Math" w:hAnsi="Cambria Math"/>
              <w:sz w:val="30"/>
              <w:szCs w:val="30"/>
            </w:rPr>
            <m:t>=g[</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T</m:t>
              </m:r>
            </m:sub>
          </m:sSub>
          <m:r>
            <w:rPr>
              <w:rFonts w:ascii="Cambria Math" w:hAnsi="Cambria Math"/>
              <w:sz w:val="30"/>
              <w:szCs w:val="30"/>
            </w:rPr>
            <m:t>(υ)]</m:t>
          </m:r>
        </m:oMath>
      </m:oMathPara>
    </w:p>
    <w:p w14:paraId="14BE3189" w14:textId="77777777" w:rsidR="00542773" w:rsidRDefault="00542773">
      <w:pPr>
        <w:jc w:val="both"/>
      </w:pPr>
    </w:p>
    <w:p w14:paraId="5F7F17E7" w14:textId="6BA655F3" w:rsidR="00542773" w:rsidRDefault="009A0835">
      <w:pPr>
        <w:jc w:val="both"/>
      </w:pPr>
      <w:r>
        <w:t>Όπου:</w:t>
      </w:r>
    </w:p>
    <w:p w14:paraId="29C4EF88" w14:textId="77777777" w:rsidR="00542773" w:rsidRDefault="00542773">
      <w:pPr>
        <w:jc w:val="both"/>
      </w:pPr>
    </w:p>
    <w:p w14:paraId="0325FC7E" w14:textId="77777777" w:rsidR="00542773" w:rsidRPr="0088178E" w:rsidRDefault="00230316">
      <w:pPr>
        <w:numPr>
          <w:ilvl w:val="0"/>
          <w:numId w:val="17"/>
        </w:numPr>
        <w:jc w:val="both"/>
        <w:rPr>
          <w:sz w:val="30"/>
          <w:szCs w:val="30"/>
          <w:lang w:val="en-GB"/>
        </w:rPr>
      </w:pPr>
      <m:oMath>
        <m:sSub>
          <m:sSubPr>
            <m:ctrlPr>
              <w:rPr>
                <w:rFonts w:ascii="Cambria Math" w:hAnsi="Cambria Math"/>
                <w:sz w:val="30"/>
                <w:szCs w:val="30"/>
              </w:rPr>
            </m:ctrlPr>
          </m:sSubPr>
          <m:e>
            <m:r>
              <w:rPr>
                <w:rFonts w:ascii="Cambria Math" w:hAnsi="Cambria Math"/>
                <w:sz w:val="30"/>
                <w:szCs w:val="30"/>
                <w:lang w:val="en-GB"/>
              </w:rPr>
              <m:t>h</m:t>
            </m:r>
          </m:e>
          <m:sub>
            <m:r>
              <w:rPr>
                <w:rFonts w:ascii="Cambria Math" w:hAnsi="Cambria Math"/>
                <w:sz w:val="30"/>
                <w:szCs w:val="30"/>
              </w:rPr>
              <m:t>T</m:t>
            </m:r>
          </m:sub>
        </m:sSub>
        <m:r>
          <w:rPr>
            <w:rFonts w:ascii="Cambria Math" w:hAnsi="Cambria Math"/>
            <w:sz w:val="30"/>
            <w:szCs w:val="30"/>
            <w:lang w:val="en-GB"/>
          </w:rPr>
          <m:t>(</m:t>
        </m:r>
        <m:r>
          <w:rPr>
            <w:rFonts w:ascii="Cambria Math" w:hAnsi="Cambria Math"/>
            <w:sz w:val="30"/>
            <w:szCs w:val="30"/>
          </w:rPr>
          <m:t>υ</m:t>
        </m:r>
        <m:r>
          <w:rPr>
            <w:rFonts w:ascii="Cambria Math" w:hAnsi="Cambria Math"/>
            <w:sz w:val="30"/>
            <w:szCs w:val="30"/>
            <w:lang w:val="en-GB"/>
          </w:rPr>
          <m:t>)=</m:t>
        </m:r>
        <m:nary>
          <m:naryPr>
            <m:chr m:val="∑"/>
            <m:ctrlPr>
              <w:rPr>
                <w:rFonts w:ascii="Cambria Math" w:hAnsi="Cambria Math"/>
                <w:sz w:val="30"/>
                <w:szCs w:val="30"/>
              </w:rPr>
            </m:ctrlPr>
          </m:naryPr>
          <m:sub>
            <m:r>
              <w:rPr>
                <w:rFonts w:ascii="Cambria Math" w:hAnsi="Cambria Math"/>
                <w:sz w:val="30"/>
                <w:szCs w:val="30"/>
              </w:rPr>
              <m:t>i</m:t>
            </m:r>
            <m:r>
              <w:rPr>
                <w:rFonts w:ascii="Cambria Math" w:hAnsi="Cambria Math"/>
                <w:sz w:val="30"/>
                <w:szCs w:val="30"/>
                <w:lang w:val="en-GB"/>
              </w:rPr>
              <m:t>∈</m:t>
            </m:r>
            <m:sSub>
              <m:sSubPr>
                <m:ctrlPr>
                  <w:rPr>
                    <w:rFonts w:ascii="Cambria Math" w:hAnsi="Cambria Math"/>
                    <w:sz w:val="30"/>
                    <w:szCs w:val="30"/>
                  </w:rPr>
                </m:ctrlPr>
              </m:sSubPr>
              <m:e>
                <m:r>
                  <w:rPr>
                    <w:rFonts w:ascii="Cambria Math" w:hAnsi="Cambria Math"/>
                    <w:sz w:val="30"/>
                    <w:szCs w:val="30"/>
                  </w:rPr>
                  <m:t>Ω</m:t>
                </m:r>
              </m:e>
              <m:sub>
                <m:r>
                  <w:rPr>
                    <w:rFonts w:ascii="Cambria Math" w:hAnsi="Cambria Math"/>
                    <w:sz w:val="30"/>
                    <w:szCs w:val="30"/>
                  </w:rPr>
                  <m:t>Τ</m:t>
                </m:r>
              </m:sub>
            </m:sSub>
          </m:sub>
          <m:sup/>
          <m:e/>
        </m:nary>
        <m:sSub>
          <m:sSubPr>
            <m:ctrlPr>
              <w:rPr>
                <w:rFonts w:ascii="Cambria Math" w:hAnsi="Cambria Math"/>
                <w:sz w:val="30"/>
                <w:szCs w:val="30"/>
              </w:rPr>
            </m:ctrlPr>
          </m:sSubPr>
          <m:e>
            <m:r>
              <w:rPr>
                <w:rFonts w:ascii="Cambria Math" w:hAnsi="Cambria Math"/>
                <w:sz w:val="30"/>
                <w:szCs w:val="30"/>
              </w:rPr>
              <m:t>ω</m:t>
            </m:r>
          </m:e>
          <m:sub>
            <m:r>
              <w:rPr>
                <w:rFonts w:ascii="Cambria Math" w:hAnsi="Cambria Math"/>
                <w:sz w:val="30"/>
                <w:szCs w:val="30"/>
              </w:rPr>
              <m:t>i</m:t>
            </m:r>
          </m:sub>
        </m:sSub>
        <m:r>
          <w:rPr>
            <w:rFonts w:ascii="Cambria Math" w:hAnsi="Cambria Math"/>
            <w:sz w:val="30"/>
            <w:szCs w:val="30"/>
            <w:lang w:val="en-GB"/>
          </w:rPr>
          <m:t>⋅</m:t>
        </m:r>
        <m:sSub>
          <m:sSubPr>
            <m:ctrlPr>
              <w:rPr>
                <w:rFonts w:ascii="Cambria Math" w:hAnsi="Cambria Math"/>
                <w:sz w:val="30"/>
                <w:szCs w:val="30"/>
              </w:rPr>
            </m:ctrlPr>
          </m:sSubPr>
          <m:e>
            <m:r>
              <w:rPr>
                <w:rFonts w:ascii="Cambria Math" w:hAnsi="Cambria Math"/>
                <w:sz w:val="30"/>
                <w:szCs w:val="30"/>
              </w:rPr>
              <m:t>τ</m:t>
            </m:r>
          </m:e>
          <m:sub>
            <m:r>
              <w:rPr>
                <w:rFonts w:ascii="Cambria Math" w:hAnsi="Cambria Math"/>
                <w:sz w:val="30"/>
                <w:szCs w:val="30"/>
              </w:rPr>
              <m:t>υi</m:t>
            </m:r>
          </m:sub>
        </m:sSub>
      </m:oMath>
      <w:r w:rsidR="009A0835" w:rsidRPr="0088178E">
        <w:rPr>
          <w:sz w:val="30"/>
          <w:szCs w:val="30"/>
          <w:lang w:val="en-GB"/>
        </w:rPr>
        <w:t xml:space="preserve">  (h)</w:t>
      </w:r>
    </w:p>
    <w:p w14:paraId="63541735" w14:textId="77777777" w:rsidR="00542773" w:rsidRDefault="00230316">
      <w:pPr>
        <w:numPr>
          <w:ilvl w:val="0"/>
          <w:numId w:val="17"/>
        </w:numPr>
        <w:jc w:val="both"/>
        <w:rPr>
          <w:sz w:val="30"/>
          <w:szCs w:val="30"/>
        </w:rPr>
      </w:pPr>
      <m:oMath>
        <m:sSub>
          <m:sSubPr>
            <m:ctrlPr>
              <w:rPr>
                <w:rFonts w:ascii="Cambria Math" w:hAnsi="Cambria Math"/>
                <w:sz w:val="30"/>
                <w:szCs w:val="30"/>
              </w:rPr>
            </m:ctrlPr>
          </m:sSubPr>
          <m:e>
            <m:r>
              <w:rPr>
                <w:rFonts w:ascii="Cambria Math" w:hAnsi="Cambria Math"/>
              </w:rPr>
              <m:t>ω</m:t>
            </m:r>
          </m:e>
          <m:sub>
            <m:r>
              <w:rPr>
                <w:rFonts w:ascii="Cambria Math" w:hAnsi="Cambria Math"/>
                <w:sz w:val="30"/>
                <w:szCs w:val="30"/>
              </w:rPr>
              <m:t>i</m:t>
            </m:r>
          </m:sub>
        </m:sSub>
      </m:oMath>
      <w:r w:rsidR="009A0835">
        <w:rPr>
          <w:sz w:val="30"/>
          <w:szCs w:val="30"/>
        </w:rPr>
        <w:t xml:space="preserve"> </w:t>
      </w:r>
      <w:r w:rsidR="009A0835">
        <w:t xml:space="preserve">μη αρνητικοί συντελεστές (βάρη) έτσι ώστε: </w:t>
      </w:r>
      <m:oMath>
        <m:nary>
          <m:naryPr>
            <m:chr m:val="∑"/>
            <m:ctrlPr>
              <w:rPr>
                <w:rFonts w:ascii="Cambria Math" w:hAnsi="Cambria Math"/>
                <w:sz w:val="30"/>
                <w:szCs w:val="30"/>
              </w:rPr>
            </m:ctrlPr>
          </m:naryPr>
          <m:sub>
            <m:r>
              <w:rPr>
                <w:rFonts w:ascii="Cambria Math" w:hAnsi="Cambria Math"/>
                <w:sz w:val="30"/>
                <w:szCs w:val="30"/>
              </w:rPr>
              <m:t>i∈</m:t>
            </m:r>
            <m:sSub>
              <m:sSubPr>
                <m:ctrlPr>
                  <w:rPr>
                    <w:rFonts w:ascii="Cambria Math" w:hAnsi="Cambria Math"/>
                    <w:sz w:val="30"/>
                    <w:szCs w:val="30"/>
                  </w:rPr>
                </m:ctrlPr>
              </m:sSubPr>
              <m:e>
                <m:r>
                  <w:rPr>
                    <w:rFonts w:ascii="Cambria Math" w:hAnsi="Cambria Math"/>
                    <w:sz w:val="30"/>
                    <w:szCs w:val="30"/>
                  </w:rPr>
                  <m:t>Ω</m:t>
                </m:r>
              </m:e>
              <m:sub>
                <m:r>
                  <w:rPr>
                    <w:rFonts w:ascii="Cambria Math" w:hAnsi="Cambria Math"/>
                    <w:sz w:val="30"/>
                    <w:szCs w:val="30"/>
                  </w:rPr>
                  <m:t>Τ</m:t>
                </m:r>
              </m:sub>
            </m:sSub>
          </m:sub>
          <m:sup/>
          <m:e/>
        </m:nary>
        <m:sSub>
          <m:sSubPr>
            <m:ctrlPr>
              <w:rPr>
                <w:rFonts w:ascii="Cambria Math" w:hAnsi="Cambria Math"/>
                <w:sz w:val="30"/>
                <w:szCs w:val="30"/>
              </w:rPr>
            </m:ctrlPr>
          </m:sSubPr>
          <m:e>
            <m:r>
              <w:rPr>
                <w:rFonts w:ascii="Cambria Math" w:hAnsi="Cambria Math"/>
                <w:sz w:val="30"/>
                <w:szCs w:val="30"/>
              </w:rPr>
              <m:t>ω</m:t>
            </m:r>
          </m:e>
          <m:sub>
            <m:r>
              <w:rPr>
                <w:rFonts w:ascii="Cambria Math" w:hAnsi="Cambria Math"/>
                <w:sz w:val="30"/>
                <w:szCs w:val="30"/>
              </w:rPr>
              <m:t>i</m:t>
            </m:r>
          </m:sub>
        </m:sSub>
        <m:r>
          <w:rPr>
            <w:rFonts w:ascii="Cambria Math" w:hAnsi="Cambria Math"/>
            <w:sz w:val="30"/>
            <w:szCs w:val="30"/>
          </w:rPr>
          <m:t>=1</m:t>
        </m:r>
      </m:oMath>
    </w:p>
    <w:p w14:paraId="2C0B3741" w14:textId="77777777" w:rsidR="00542773" w:rsidRDefault="00230316">
      <w:pPr>
        <w:numPr>
          <w:ilvl w:val="0"/>
          <w:numId w:val="17"/>
        </w:numPr>
        <w:jc w:val="both"/>
        <w:rPr>
          <w:sz w:val="30"/>
          <w:szCs w:val="30"/>
        </w:rPr>
      </w:pPr>
      <m:oMath>
        <m:sSub>
          <m:sSubPr>
            <m:ctrlPr>
              <w:rPr>
                <w:rFonts w:ascii="Cambria Math" w:hAnsi="Cambria Math"/>
                <w:sz w:val="30"/>
                <w:szCs w:val="30"/>
              </w:rPr>
            </m:ctrlPr>
          </m:sSubPr>
          <m:e>
            <m:r>
              <w:rPr>
                <w:rFonts w:ascii="Cambria Math" w:hAnsi="Cambria Math"/>
              </w:rPr>
              <m:t>τ</m:t>
            </m:r>
          </m:e>
          <m:sub>
            <m:r>
              <w:rPr>
                <w:rFonts w:ascii="Cambria Math" w:hAnsi="Cambria Math"/>
                <w:sz w:val="30"/>
                <w:szCs w:val="30"/>
              </w:rPr>
              <m:t>υi</m:t>
            </m:r>
          </m:sub>
        </m:sSub>
      </m:oMath>
      <w:r w:rsidR="009A0835">
        <w:rPr>
          <w:sz w:val="30"/>
          <w:szCs w:val="30"/>
        </w:rPr>
        <w:t xml:space="preserve"> </w:t>
      </w:r>
      <w:r w:rsidR="009A0835">
        <w:t xml:space="preserve">εκφυλισμένες μετρήσεις πιθανοτήτων ως προς τα </w:t>
      </w:r>
      <m:oMath>
        <m:sSub>
          <m:sSubPr>
            <m:ctrlPr>
              <w:rPr>
                <w:rFonts w:ascii="Cambria Math" w:hAnsi="Cambria Math"/>
                <w:sz w:val="30"/>
                <w:szCs w:val="30"/>
              </w:rPr>
            </m:ctrlPr>
          </m:sSubPr>
          <m:e>
            <m:r>
              <w:rPr>
                <w:rFonts w:ascii="Cambria Math" w:hAnsi="Cambria Math"/>
              </w:rPr>
              <m:t>υ</m:t>
            </m:r>
          </m:e>
          <m:sub>
            <m:r>
              <w:rPr>
                <w:rFonts w:ascii="Cambria Math" w:hAnsi="Cambria Math"/>
                <w:sz w:val="30"/>
                <w:szCs w:val="30"/>
              </w:rPr>
              <m:t>i</m:t>
            </m:r>
          </m:sub>
        </m:sSub>
      </m:oMath>
    </w:p>
    <w:p w14:paraId="455391C7" w14:textId="77777777" w:rsidR="00542773" w:rsidRDefault="00542773">
      <w:pPr>
        <w:jc w:val="both"/>
      </w:pPr>
    </w:p>
    <w:p w14:paraId="320C5EFA" w14:textId="3A2AC3EE" w:rsidR="00542773" w:rsidRDefault="009A0835">
      <w:pPr>
        <w:jc w:val="both"/>
      </w:pPr>
      <w:r>
        <w:t xml:space="preserve">Έτσι, η συνάρτηση (h) επαναλαμβάνεται R φορές, όσο είναι και το πλήθος των τιμών προς αντικατάσταση, όπου προκύπτουν οι κατανομές </w:t>
      </w:r>
      <m:oMath>
        <m:sSup>
          <m:sSupPr>
            <m:ctrlPr>
              <w:rPr>
                <w:rFonts w:ascii="Cambria Math" w:hAnsi="Cambria Math"/>
              </w:rPr>
            </m:ctrlPr>
          </m:sSupPr>
          <m:e>
            <m:sSub>
              <m:sSubPr>
                <m:ctrlPr>
                  <w:rPr>
                    <w:rFonts w:ascii="Cambria Math" w:hAnsi="Cambria Math"/>
                  </w:rPr>
                </m:ctrlPr>
              </m:sSubPr>
              <m:e>
                <m:r>
                  <w:rPr>
                    <w:rFonts w:ascii="Cambria Math" w:hAnsi="Cambria Math"/>
                  </w:rPr>
                  <m:t>h</m:t>
                </m:r>
              </m:e>
              <m:sub>
                <m:r>
                  <w:rPr>
                    <w:rFonts w:ascii="Cambria Math" w:hAnsi="Cambria Math"/>
                  </w:rPr>
                  <m:t>T</m:t>
                </m:r>
              </m:sub>
            </m:sSub>
          </m:e>
          <m:sup>
            <m:r>
              <w:rPr>
                <w:rFonts w:ascii="Cambria Math" w:hAnsi="Cambria Math"/>
              </w:rPr>
              <m:t>[[1]]</m:t>
            </m:r>
          </m:sup>
        </m:sSup>
        <m:r>
          <w:rPr>
            <w:rFonts w:ascii="Cambria Math" w:hAnsi="Cambria Math"/>
          </w:rPr>
          <m:t>(υ),...,</m:t>
        </m:r>
        <m:sSup>
          <m:sSupPr>
            <m:ctrlPr>
              <w:rPr>
                <w:rFonts w:ascii="Cambria Math" w:hAnsi="Cambria Math"/>
              </w:rPr>
            </m:ctrlPr>
          </m:sSupPr>
          <m:e>
            <m:sSub>
              <m:sSubPr>
                <m:ctrlPr>
                  <w:rPr>
                    <w:rFonts w:ascii="Cambria Math" w:hAnsi="Cambria Math"/>
                  </w:rPr>
                </m:ctrlPr>
              </m:sSubPr>
              <m:e>
                <m:r>
                  <w:rPr>
                    <w:rFonts w:ascii="Cambria Math" w:hAnsi="Cambria Math"/>
                  </w:rPr>
                  <m:t>h</m:t>
                </m:r>
              </m:e>
              <m:sub>
                <m:r>
                  <w:rPr>
                    <w:rFonts w:ascii="Cambria Math" w:hAnsi="Cambria Math"/>
                  </w:rPr>
                  <m:t>T</m:t>
                </m:r>
              </m:sub>
            </m:sSub>
          </m:e>
          <m:sup>
            <m:r>
              <w:rPr>
                <w:rFonts w:ascii="Cambria Math" w:hAnsi="Cambria Math"/>
              </w:rPr>
              <m:t>[[r]]</m:t>
            </m:r>
          </m:sup>
        </m:sSup>
        <m:r>
          <w:rPr>
            <w:rFonts w:ascii="Cambria Math" w:hAnsi="Cambria Math"/>
          </w:rPr>
          <m:t>(υ),...,</m:t>
        </m:r>
        <m:sSup>
          <m:sSupPr>
            <m:ctrlPr>
              <w:rPr>
                <w:rFonts w:ascii="Cambria Math" w:hAnsi="Cambria Math"/>
              </w:rPr>
            </m:ctrlPr>
          </m:sSupPr>
          <m:e>
            <m:sSub>
              <m:sSubPr>
                <m:ctrlPr>
                  <w:rPr>
                    <w:rFonts w:ascii="Cambria Math" w:hAnsi="Cambria Math"/>
                  </w:rPr>
                </m:ctrlPr>
              </m:sSubPr>
              <m:e>
                <m:r>
                  <w:rPr>
                    <w:rFonts w:ascii="Cambria Math" w:hAnsi="Cambria Math"/>
                  </w:rPr>
                  <m:t>h</m:t>
                </m:r>
              </m:e>
              <m:sub>
                <m:r>
                  <w:rPr>
                    <w:rFonts w:ascii="Cambria Math" w:hAnsi="Cambria Math"/>
                  </w:rPr>
                  <m:t>T</m:t>
                </m:r>
              </m:sub>
            </m:sSub>
          </m:e>
          <m:sup>
            <m:r>
              <w:rPr>
                <w:rFonts w:ascii="Cambria Math" w:hAnsi="Cambria Math"/>
              </w:rPr>
              <m:t>[[R]]</m:t>
            </m:r>
          </m:sup>
        </m:sSup>
        <m:r>
          <w:rPr>
            <w:rFonts w:ascii="Cambria Math" w:hAnsi="Cambria Math"/>
          </w:rPr>
          <m:t>(υ)</m:t>
        </m:r>
      </m:oMath>
      <w:r>
        <w:t xml:space="preserve"> όπου τα βάρη ω αλλάζουν για κάθε κατανομή (</w:t>
      </w:r>
      <m:oMath>
        <m:sSup>
          <m:sSupPr>
            <m:ctrlPr>
              <w:rPr>
                <w:rFonts w:ascii="Cambria Math" w:hAnsi="Cambria Math"/>
              </w:rPr>
            </m:ctrlPr>
          </m:sSupPr>
          <m:e>
            <m:sSub>
              <m:sSubPr>
                <m:ctrlPr>
                  <w:rPr>
                    <w:rFonts w:ascii="Cambria Math" w:hAnsi="Cambria Math"/>
                  </w:rPr>
                </m:ctrlPr>
              </m:sSubPr>
              <m:e>
                <m:r>
                  <w:rPr>
                    <w:rFonts w:ascii="Cambria Math" w:hAnsi="Cambria Math"/>
                  </w:rPr>
                  <m:t>ω</m:t>
                </m:r>
              </m:e>
              <m:sub>
                <m:r>
                  <w:rPr>
                    <w:rFonts w:ascii="Cambria Math" w:hAnsi="Cambria Math"/>
                  </w:rPr>
                  <m:t>1</m:t>
                </m:r>
              </m:sub>
            </m:sSub>
          </m:e>
          <m:sup>
            <m:r>
              <w:rPr>
                <w:rFonts w:ascii="Cambria Math" w:hAnsi="Cambria Math"/>
              </w:rPr>
              <m:t>[[1]]</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ω</m:t>
                </m:r>
              </m:e>
              <m:sub>
                <m:r>
                  <w:rPr>
                    <w:rFonts w:ascii="Cambria Math" w:hAnsi="Cambria Math"/>
                  </w:rPr>
                  <m:t>1</m:t>
                </m:r>
              </m:sub>
            </m:sSub>
          </m:e>
          <m:sup>
            <m:r>
              <w:rPr>
                <w:rFonts w:ascii="Cambria Math" w:hAnsi="Cambria Math"/>
              </w:rPr>
              <m:t>[[r]]</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ω</m:t>
                </m:r>
              </m:e>
              <m:sub>
                <m:r>
                  <w:rPr>
                    <w:rFonts w:ascii="Cambria Math" w:hAnsi="Cambria Math"/>
                  </w:rPr>
                  <m:t>1</m:t>
                </m:r>
              </m:sub>
            </m:sSub>
          </m:e>
          <m:sup>
            <m:r>
              <w:rPr>
                <w:rFonts w:ascii="Cambria Math" w:hAnsi="Cambria Math"/>
              </w:rPr>
              <m:t>[[R]]</m:t>
            </m:r>
          </m:sup>
        </m:sSup>
        <m:r>
          <w:rPr>
            <w:rFonts w:ascii="Cambria Math" w:hAnsi="Cambria Math"/>
          </w:rPr>
          <m:t>)</m:t>
        </m:r>
      </m:oMath>
      <w:r>
        <w:t>. Η διαφορά μεταξύ της παραδοσιακής και της μπεϋζιανής διαδικασίας bootstrap έγκειται στον υπολογισμό αυτών των βαρών,όπου οι απαραίτητες λεπτομέρειες θα φανούν παρακάτω.</w:t>
      </w:r>
    </w:p>
    <w:p w14:paraId="1FA474F0" w14:textId="77777777" w:rsidR="00542773" w:rsidRDefault="00542773">
      <w:pPr>
        <w:jc w:val="both"/>
      </w:pPr>
    </w:p>
    <w:p w14:paraId="0326E60B" w14:textId="77777777" w:rsidR="00542773" w:rsidRDefault="009A0835">
      <w:pPr>
        <w:pStyle w:val="Heading3"/>
        <w:jc w:val="both"/>
        <w:rPr>
          <w:color w:val="000000"/>
          <w:sz w:val="26"/>
          <w:szCs w:val="26"/>
          <w:u w:val="single"/>
        </w:rPr>
      </w:pPr>
      <w:bookmarkStart w:id="28" w:name="_Toc181112044"/>
      <w:r>
        <w:rPr>
          <w:color w:val="000000"/>
          <w:sz w:val="26"/>
          <w:szCs w:val="26"/>
          <w:u w:val="single"/>
        </w:rPr>
        <w:t>3.2β Εφαρμογή στην πρόγνωση της κατάστασης υγείας και του υπολειπόμενου χρόνου ζωής του συσσωρευτών λιθίου</w:t>
      </w:r>
      <w:bookmarkEnd w:id="28"/>
    </w:p>
    <w:p w14:paraId="0653F915" w14:textId="77777777" w:rsidR="00542773" w:rsidRDefault="00542773">
      <w:pPr>
        <w:jc w:val="both"/>
      </w:pPr>
    </w:p>
    <w:p w14:paraId="5E87603D" w14:textId="41000E20" w:rsidR="00542773" w:rsidRDefault="009A0835">
      <w:pPr>
        <w:jc w:val="both"/>
      </w:pPr>
      <w:r>
        <w:t xml:space="preserve">Σε αυτό το κεφάλαιο θα εφαρμόσουμε τα παραπάνω μοντέλα με την κατάσταση υγείας συσσωρευτών λιθίου να αποτελεί την ζητούμενη μεταβλητή </w:t>
      </w:r>
      <m:oMath>
        <m:sSub>
          <m:sSubPr>
            <m:ctrlPr>
              <w:rPr>
                <w:rFonts w:ascii="Cambria Math" w:hAnsi="Cambria Math"/>
              </w:rPr>
            </m:ctrlPr>
          </m:sSubPr>
          <m:e>
            <m:r>
              <w:rPr>
                <w:rFonts w:ascii="Cambria Math" w:hAnsi="Cambria Math"/>
              </w:rPr>
              <m:t>y</m:t>
            </m:r>
          </m:e>
          <m:sub>
            <m:r>
              <w:rPr>
                <w:rFonts w:ascii="Cambria Math" w:hAnsi="Cambria Math"/>
              </w:rPr>
              <m:t>t</m:t>
            </m:r>
          </m:sub>
        </m:sSub>
      </m:oMath>
      <w:r>
        <w:t xml:space="preserve"> , η οποία έχει την εξής μορφή:</w:t>
      </w:r>
    </w:p>
    <w:p w14:paraId="0A83EB2E" w14:textId="77777777" w:rsidR="00542773" w:rsidRDefault="00542773">
      <w:pPr>
        <w:jc w:val="both"/>
      </w:pPr>
    </w:p>
    <w:p w14:paraId="01E204E7" w14:textId="77777777" w:rsidR="00542773" w:rsidRDefault="009A0835">
      <w:pPr>
        <w:jc w:val="both"/>
        <w:rPr>
          <w:sz w:val="30"/>
          <w:szCs w:val="30"/>
        </w:rPr>
      </w:pPr>
      <m:oMathPara>
        <m:oMath>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t</m:t>
              </m:r>
            </m:sub>
          </m:sSub>
          <m:r>
            <w:rPr>
              <w:rFonts w:ascii="Cambria Math" w:hAnsi="Cambria Math"/>
              <w:sz w:val="30"/>
              <w:szCs w:val="30"/>
            </w:rPr>
            <m:t>=</m:t>
          </m:r>
          <m:f>
            <m:fPr>
              <m:ctrlPr>
                <w:rPr>
                  <w:rFonts w:ascii="Cambria Math" w:hAnsi="Cambria Math"/>
                  <w:sz w:val="30"/>
                  <w:szCs w:val="30"/>
                </w:rPr>
              </m:ctrlPr>
            </m:fPr>
            <m:num>
              <m:sSub>
                <m:sSubPr>
                  <m:ctrlPr>
                    <w:rPr>
                      <w:rFonts w:ascii="Cambria Math" w:hAnsi="Cambria Math"/>
                      <w:sz w:val="30"/>
                      <w:szCs w:val="30"/>
                    </w:rPr>
                  </m:ctrlPr>
                </m:sSubPr>
                <m:e>
                  <m:r>
                    <w:rPr>
                      <w:rFonts w:ascii="Cambria Math" w:hAnsi="Cambria Math"/>
                      <w:sz w:val="30"/>
                      <w:szCs w:val="30"/>
                    </w:rPr>
                    <m:t>C</m:t>
                  </m:r>
                </m:e>
                <m:sub>
                  <m:r>
                    <w:rPr>
                      <w:rFonts w:ascii="Cambria Math" w:hAnsi="Cambria Math"/>
                      <w:sz w:val="30"/>
                      <w:szCs w:val="30"/>
                    </w:rPr>
                    <m:t>t</m:t>
                  </m:r>
                </m:sub>
              </m:sSub>
            </m:num>
            <m:den>
              <m:sSub>
                <m:sSubPr>
                  <m:ctrlPr>
                    <w:rPr>
                      <w:rFonts w:ascii="Cambria Math" w:hAnsi="Cambria Math"/>
                      <w:sz w:val="30"/>
                      <w:szCs w:val="30"/>
                    </w:rPr>
                  </m:ctrlPr>
                </m:sSubPr>
                <m:e>
                  <m:r>
                    <w:rPr>
                      <w:rFonts w:ascii="Cambria Math" w:hAnsi="Cambria Math"/>
                      <w:sz w:val="30"/>
                      <w:szCs w:val="30"/>
                    </w:rPr>
                    <m:t>C</m:t>
                  </m:r>
                </m:e>
                <m:sub>
                  <m:r>
                    <w:rPr>
                      <w:rFonts w:ascii="Cambria Math" w:hAnsi="Cambria Math"/>
                      <w:sz w:val="30"/>
                      <w:szCs w:val="30"/>
                    </w:rPr>
                    <m:t>0</m:t>
                  </m:r>
                </m:sub>
              </m:sSub>
            </m:den>
          </m:f>
        </m:oMath>
      </m:oMathPara>
    </w:p>
    <w:p w14:paraId="56E2C671" w14:textId="77777777" w:rsidR="00542773" w:rsidRDefault="00542773">
      <w:pPr>
        <w:jc w:val="both"/>
        <w:rPr>
          <w:sz w:val="30"/>
          <w:szCs w:val="30"/>
        </w:rPr>
      </w:pPr>
    </w:p>
    <w:p w14:paraId="54E3C38E" w14:textId="636BFE1A" w:rsidR="00542773" w:rsidRDefault="009A0835">
      <w:pPr>
        <w:jc w:val="both"/>
      </w:pPr>
      <w:r>
        <w:t>Όπου:</w:t>
      </w:r>
    </w:p>
    <w:p w14:paraId="40D1FBA6" w14:textId="77777777" w:rsidR="00542773" w:rsidRDefault="00542773">
      <w:pPr>
        <w:jc w:val="both"/>
      </w:pPr>
    </w:p>
    <w:p w14:paraId="52AFD9B5" w14:textId="77777777" w:rsidR="00542773" w:rsidRDefault="00230316">
      <w:pPr>
        <w:numPr>
          <w:ilvl w:val="0"/>
          <w:numId w:val="20"/>
        </w:numPr>
        <w:jc w:val="both"/>
        <w:rPr>
          <w:sz w:val="30"/>
          <w:szCs w:val="30"/>
        </w:rPr>
      </w:pPr>
      <m:oMath>
        <m:sSub>
          <m:sSubPr>
            <m:ctrlPr>
              <w:rPr>
                <w:rFonts w:ascii="Cambria Math" w:hAnsi="Cambria Math"/>
                <w:sz w:val="30"/>
                <w:szCs w:val="30"/>
              </w:rPr>
            </m:ctrlPr>
          </m:sSubPr>
          <m:e>
            <m:r>
              <w:rPr>
                <w:rFonts w:ascii="Cambria Math" w:hAnsi="Cambria Math"/>
                <w:sz w:val="30"/>
                <w:szCs w:val="30"/>
              </w:rPr>
              <m:t>C</m:t>
            </m:r>
          </m:e>
          <m:sub>
            <m:r>
              <w:rPr>
                <w:rFonts w:ascii="Cambria Math" w:hAnsi="Cambria Math"/>
                <w:sz w:val="30"/>
                <w:szCs w:val="30"/>
              </w:rPr>
              <m:t>t</m:t>
            </m:r>
          </m:sub>
        </m:sSub>
      </m:oMath>
      <w:r w:rsidR="009A0835">
        <w:rPr>
          <w:sz w:val="30"/>
          <w:szCs w:val="30"/>
        </w:rPr>
        <w:t xml:space="preserve"> η </w:t>
      </w:r>
      <w:r w:rsidR="009A0835">
        <w:t>διαθέσιμη χωρητικότητα του συσσωρευτή κατά τον κύκλο t</w:t>
      </w:r>
    </w:p>
    <w:p w14:paraId="3F3FDCC1" w14:textId="77777777" w:rsidR="00542773" w:rsidRDefault="00230316">
      <w:pPr>
        <w:numPr>
          <w:ilvl w:val="0"/>
          <w:numId w:val="20"/>
        </w:numPr>
        <w:jc w:val="both"/>
        <w:rPr>
          <w:sz w:val="30"/>
          <w:szCs w:val="30"/>
        </w:rPr>
      </w:pPr>
      <m:oMath>
        <m:sSub>
          <m:sSubPr>
            <m:ctrlPr>
              <w:rPr>
                <w:rFonts w:ascii="Cambria Math" w:hAnsi="Cambria Math"/>
                <w:sz w:val="30"/>
                <w:szCs w:val="30"/>
              </w:rPr>
            </m:ctrlPr>
          </m:sSubPr>
          <m:e>
            <m:r>
              <w:rPr>
                <w:rFonts w:ascii="Cambria Math" w:hAnsi="Cambria Math"/>
                <w:sz w:val="30"/>
                <w:szCs w:val="30"/>
              </w:rPr>
              <m:t>C</m:t>
            </m:r>
          </m:e>
          <m:sub>
            <m:r>
              <w:rPr>
                <w:rFonts w:ascii="Cambria Math" w:hAnsi="Cambria Math"/>
                <w:sz w:val="30"/>
                <w:szCs w:val="30"/>
              </w:rPr>
              <m:t>0</m:t>
            </m:r>
          </m:sub>
        </m:sSub>
      </m:oMath>
      <w:r w:rsidR="009A0835">
        <w:rPr>
          <w:sz w:val="30"/>
          <w:szCs w:val="30"/>
        </w:rPr>
        <w:t xml:space="preserve"> η </w:t>
      </w:r>
      <w:r w:rsidR="009A0835">
        <w:t>διαθέσιμη χωρητικότητα του συσσωρευτή στην αρχή της διάρκειας ζωής του</w:t>
      </w:r>
    </w:p>
    <w:p w14:paraId="1004B674" w14:textId="77777777" w:rsidR="00542773" w:rsidRDefault="00542773">
      <w:pPr>
        <w:jc w:val="both"/>
      </w:pPr>
    </w:p>
    <w:p w14:paraId="1FD8278E" w14:textId="320827D3" w:rsidR="00542773" w:rsidRDefault="009A0835">
      <w:pPr>
        <w:jc w:val="both"/>
      </w:pPr>
      <w:r>
        <w:t>Ο υπολογισμός του διαθέσιμου υπολειπόμενου χρόνου ζωής θα πραγματοποιηθεί έμμεσα μέσω των προβλέψεων για την κατάσταση υγείας, και μπορεί να γίνει σε διευρυμένη χρονική διάρκει ή για μια συγκεκριμένη χρονική στιγμή. Η απαραίτητες διαδικασίες για την υλοποίηση του φαίνονται στα παρακάτω υποκεφάλαια.</w:t>
      </w:r>
    </w:p>
    <w:p w14:paraId="7DEC93FA" w14:textId="77777777" w:rsidR="00B03941" w:rsidRDefault="00B03941">
      <w:pPr>
        <w:jc w:val="both"/>
      </w:pPr>
    </w:p>
    <w:p w14:paraId="42723AE4" w14:textId="77777777" w:rsidR="00542773" w:rsidRDefault="00542773">
      <w:pPr>
        <w:jc w:val="both"/>
      </w:pPr>
    </w:p>
    <w:p w14:paraId="334A2188" w14:textId="77777777" w:rsidR="00542773" w:rsidRDefault="009A0835">
      <w:pPr>
        <w:jc w:val="both"/>
        <w:rPr>
          <w:b/>
          <w:sz w:val="24"/>
          <w:szCs w:val="24"/>
        </w:rPr>
      </w:pPr>
      <w:r>
        <w:rPr>
          <w:b/>
          <w:sz w:val="26"/>
          <w:szCs w:val="26"/>
        </w:rPr>
        <w:t xml:space="preserve">Α. </w:t>
      </w:r>
      <w:r>
        <w:rPr>
          <w:b/>
          <w:sz w:val="24"/>
          <w:szCs w:val="24"/>
        </w:rPr>
        <w:t>Προβλέψεις για την κατάσταση υγείας</w:t>
      </w:r>
    </w:p>
    <w:p w14:paraId="3DF53D0B" w14:textId="77777777" w:rsidR="00542773" w:rsidRDefault="00542773">
      <w:pPr>
        <w:jc w:val="both"/>
        <w:rPr>
          <w:b/>
          <w:sz w:val="26"/>
          <w:szCs w:val="26"/>
        </w:rPr>
      </w:pPr>
    </w:p>
    <w:p w14:paraId="04339249" w14:textId="2103D781" w:rsidR="00542773" w:rsidRDefault="009A0835">
      <w:pPr>
        <w:jc w:val="both"/>
      </w:pPr>
      <w:r>
        <w:t xml:space="preserve">Για την πρόβλεψη της κατάστασης υγείας σε συγκεκριμένο κύκλο t, αρκεί η πρόβλεψη της χωρητικότητας </w:t>
      </w:r>
      <m:oMath>
        <m:sSub>
          <m:sSubPr>
            <m:ctrlPr>
              <w:rPr>
                <w:rFonts w:ascii="Cambria Math" w:hAnsi="Cambria Math"/>
              </w:rPr>
            </m:ctrlPr>
          </m:sSubPr>
          <m:e>
            <m:r>
              <w:rPr>
                <w:rFonts w:ascii="Cambria Math" w:hAnsi="Cambria Math"/>
              </w:rPr>
              <m:t>C</m:t>
            </m:r>
          </m:e>
          <m:sub>
            <m:r>
              <w:rPr>
                <w:rFonts w:ascii="Cambria Math" w:hAnsi="Cambria Math"/>
              </w:rPr>
              <m:t>t</m:t>
            </m:r>
          </m:sub>
        </m:sSub>
      </m:oMath>
      <w:r>
        <w:t xml:space="preserve">. Όμως, η μέτρηση του </w:t>
      </w:r>
      <m:oMath>
        <m:sSub>
          <m:sSubPr>
            <m:ctrlPr>
              <w:rPr>
                <w:rFonts w:ascii="Cambria Math" w:hAnsi="Cambria Math"/>
              </w:rPr>
            </m:ctrlPr>
          </m:sSubPr>
          <m:e>
            <m:r>
              <w:rPr>
                <w:rFonts w:ascii="Cambria Math" w:hAnsi="Cambria Math"/>
              </w:rPr>
              <m:t>C</m:t>
            </m:r>
          </m:e>
          <m:sub>
            <m:r>
              <w:rPr>
                <w:rFonts w:ascii="Cambria Math" w:hAnsi="Cambria Math"/>
              </w:rPr>
              <m:t>t</m:t>
            </m:r>
          </m:sub>
        </m:sSub>
      </m:oMath>
      <w:r>
        <w:t xml:space="preserve"> είναι εφικτή μόνο μετά την εκφόρτιση κατά τον κύκλο t, άρα η πρόβλεψη της επιτρέπει την διενέργεια προληπτικών κινήσεων για την διαφύλαξη της υγείας του συσσωρευτή. Αν θεωρήσουμε ότι ο συσσωρευτής βρίσκεται στον κύκλο </w:t>
      </w:r>
      <m:oMath>
        <m:r>
          <w:rPr>
            <w:rFonts w:ascii="Cambria Math" w:hAnsi="Cambria Math"/>
          </w:rPr>
          <m:t>ο</m:t>
        </m:r>
      </m:oMath>
      <w:r>
        <w:t xml:space="preserve">, οι προβλέψεις θα γίνουν για τους μελλοντικούς κύκλους </w:t>
      </w:r>
      <m:oMath>
        <m:r>
          <w:rPr>
            <w:rFonts w:ascii="Cambria Math" w:hAnsi="Cambria Math"/>
          </w:rPr>
          <m:t>ο+1,...,ο+k,...,ο+K</m:t>
        </m:r>
      </m:oMath>
      <w:r>
        <w:t xml:space="preserve">. Η προγνωστική κατανομή για την κατάσταση υγείας του κύκλου </w:t>
      </w:r>
      <m:oMath>
        <m:r>
          <w:rPr>
            <w:rFonts w:ascii="Cambria Math" w:hAnsi="Cambria Math"/>
          </w:rPr>
          <m:t>ο+k</m:t>
        </m:r>
      </m:oMath>
      <w:r>
        <w:t xml:space="preserve"> προκύπτει ως ένα σύνολο ποσοστημορίων </w:t>
      </w:r>
      <m:oMath>
        <m:sSup>
          <m:sSupPr>
            <m:ctrlPr>
              <w:rPr>
                <w:rFonts w:ascii="Cambria Math" w:hAnsi="Cambria Math"/>
              </w:rPr>
            </m:ctrlPr>
          </m:sSupPr>
          <m:e>
            <m:acc>
              <m:accPr>
                <m:ctrlPr>
                  <w:rPr>
                    <w:rFonts w:ascii="Cambria Math" w:hAnsi="Cambria Math"/>
                  </w:rPr>
                </m:ctrlPr>
              </m:accPr>
              <m:e>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o+k</m:t>
                    </m:r>
                  </m:sub>
                </m:sSub>
              </m:e>
            </m:acc>
          </m:e>
          <m: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1</m:t>
                </m:r>
              </m:sub>
            </m:sSub>
            <m:r>
              <w:rPr>
                <w:rFonts w:ascii="Cambria Math" w:hAnsi="Cambria Math"/>
              </w:rPr>
              <m:t>)</m:t>
            </m:r>
          </m:sup>
        </m:sSup>
        <m:r>
          <w:rPr>
            <w:rFonts w:ascii="Cambria Math" w:hAnsi="Cambria Math"/>
          </w:rPr>
          <m:t>,...,</m:t>
        </m:r>
        <m:sSup>
          <m:sSupPr>
            <m:ctrlPr>
              <w:rPr>
                <w:rFonts w:ascii="Cambria Math" w:hAnsi="Cambria Math"/>
              </w:rPr>
            </m:ctrlPr>
          </m:sSupPr>
          <m:e>
            <m:acc>
              <m:accPr>
                <m:ctrlPr>
                  <w:rPr>
                    <w:rFonts w:ascii="Cambria Math" w:hAnsi="Cambria Math"/>
                  </w:rPr>
                </m:ctrlPr>
              </m:accPr>
              <m:e>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o+k</m:t>
                    </m:r>
                  </m:sub>
                </m:sSub>
              </m:e>
            </m:acc>
          </m:e>
          <m: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Q</m:t>
                </m:r>
              </m:sub>
            </m:sSub>
            <m:r>
              <w:rPr>
                <w:rFonts w:ascii="Cambria Math" w:hAnsi="Cambria Math"/>
              </w:rPr>
              <m:t>)</m:t>
            </m:r>
          </m:sup>
        </m:sSup>
      </m:oMath>
      <w:r>
        <w:t>. Αυτό προκύπτει με δύο τρόπους:</w:t>
      </w:r>
    </w:p>
    <w:p w14:paraId="497FB257" w14:textId="77777777" w:rsidR="00542773" w:rsidRDefault="00542773">
      <w:pPr>
        <w:jc w:val="both"/>
      </w:pPr>
    </w:p>
    <w:p w14:paraId="42E999CF" w14:textId="77777777" w:rsidR="00542773" w:rsidRDefault="009A0835">
      <w:pPr>
        <w:jc w:val="both"/>
      </w:pPr>
      <w:r>
        <w:rPr>
          <w:u w:val="single"/>
        </w:rPr>
        <w:t>Πρώτος τρόπος(ΠΤ):</w:t>
      </w:r>
      <w:r>
        <w:t xml:space="preserve"> Στον πρώτο τρόπο η ζητούμενη μεταβλητή </w:t>
      </w:r>
      <m:oMath>
        <m:sSub>
          <m:sSubPr>
            <m:ctrlPr>
              <w:rPr>
                <w:rFonts w:ascii="Cambria Math" w:hAnsi="Cambria Math"/>
              </w:rPr>
            </m:ctrlPr>
          </m:sSubPr>
          <m:e>
            <m:r>
              <w:rPr>
                <w:rFonts w:ascii="Cambria Math" w:hAnsi="Cambria Math"/>
              </w:rPr>
              <m:t>y</m:t>
            </m:r>
          </m:e>
          <m:sub>
            <m:r>
              <w:rPr>
                <w:rFonts w:ascii="Cambria Math" w:hAnsi="Cambria Math"/>
              </w:rPr>
              <m:t>t</m:t>
            </m:r>
          </m:sub>
        </m:sSub>
      </m:oMath>
      <w:r>
        <w:t xml:space="preserve"> συνδέεται 1:1 με την κατάσταση υγείας, δηλαδή </w:t>
      </w:r>
      <m:oMath>
        <m:sSub>
          <m:sSubPr>
            <m:ctrlPr>
              <w:rPr>
                <w:rFonts w:ascii="Cambria Math" w:hAnsi="Cambria Math"/>
              </w:rPr>
            </m:ctrlPr>
          </m:sSubPr>
          <m:e>
            <m:r>
              <w:rPr>
                <w:rFonts w:ascii="Cambria Math" w:hAnsi="Cambria Math"/>
              </w:rPr>
              <m:t>y</m:t>
            </m:r>
          </m:e>
          <m:sub>
            <m:r>
              <w:rPr>
                <w:rFonts w:ascii="Cambria Math" w:hAnsi="Cambria Math"/>
              </w:rPr>
              <m:t>t</m:t>
            </m:r>
          </m:sub>
        </m:sSub>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t</m:t>
            </m:r>
          </m:sub>
        </m:sSub>
      </m:oMath>
      <w:r>
        <w:t xml:space="preserve">. Τα μοντέλα ARIMAX είναι πολύ εύχρηστα στην προκειμένη αυτή πολυβηματική προσέγγιση, καθώς η προσαρμογή και χρήση ενός μόνο μοντέλου ARIMAX παράγει τις ζητούμενες προβλέψεις </w:t>
      </w:r>
      <m:oMath>
        <m:sSup>
          <m:sSupPr>
            <m:ctrlPr>
              <w:rPr>
                <w:rFonts w:ascii="Cambria Math" w:hAnsi="Cambria Math"/>
              </w:rPr>
            </m:ctrlPr>
          </m:sSupPr>
          <m:e>
            <m:acc>
              <m:accPr>
                <m:ctrlPr>
                  <w:rPr>
                    <w:rFonts w:ascii="Cambria Math" w:hAnsi="Cambria Math"/>
                  </w:rPr>
                </m:ctrlPr>
              </m:accPr>
              <m:e>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o+k</m:t>
                    </m:r>
                  </m:sub>
                </m:sSub>
              </m:e>
            </m:acc>
          </m:e>
          <m: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1</m:t>
                </m:r>
              </m:sub>
            </m:sSub>
            <m:r>
              <w:rPr>
                <w:rFonts w:ascii="Cambria Math" w:hAnsi="Cambria Math"/>
              </w:rPr>
              <m:t>)</m:t>
            </m:r>
          </m:sup>
        </m:sSup>
        <m:r>
          <w:rPr>
            <w:rFonts w:ascii="Cambria Math" w:hAnsi="Cambria Math"/>
          </w:rPr>
          <m:t>,...,</m:t>
        </m:r>
        <m:sSup>
          <m:sSupPr>
            <m:ctrlPr>
              <w:rPr>
                <w:rFonts w:ascii="Cambria Math" w:hAnsi="Cambria Math"/>
              </w:rPr>
            </m:ctrlPr>
          </m:sSupPr>
          <m:e>
            <m:acc>
              <m:accPr>
                <m:ctrlPr>
                  <w:rPr>
                    <w:rFonts w:ascii="Cambria Math" w:hAnsi="Cambria Math"/>
                  </w:rPr>
                </m:ctrlPr>
              </m:accPr>
              <m:e>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o+k</m:t>
                    </m:r>
                  </m:sub>
                </m:sSub>
              </m:e>
            </m:acc>
          </m:e>
          <m: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Q</m:t>
                </m:r>
              </m:sub>
            </m:sSub>
            <m:r>
              <w:rPr>
                <w:rFonts w:ascii="Cambria Math" w:hAnsi="Cambria Math"/>
              </w:rPr>
              <m:t>)</m:t>
            </m:r>
          </m:sup>
        </m:sSup>
      </m:oMath>
      <w:r>
        <w:t xml:space="preserve"> για k=1,...,Κ. Αντιθέτως, τα μοντέλα LQR και MLR παρουσιάζουν δυσκολίες προσαρμογής στην συγκεκριμένη εφαρμογή, καθώς είναι κατασκευασμένα για συγκεκριμένες τιμές του k, οπότε η απόδοση τους χειροτερεύει και τα περιθώρια λάθος αυξάνονται για πολυβηματικές προβλέψεις. Για να αντιμετωπιστεί αυτό το πρόβλημα, Κ διαφορετικά μοντέλα LQR και MLR εκπαιδεύονται το καθένα για διαφορετική τιμή του k ώστε το καθένα από αυτά να προβλέψει την κατάσταση υγείας στους κύκλους </w:t>
      </w:r>
      <m:oMath>
        <m:r>
          <w:rPr>
            <w:rFonts w:ascii="Cambria Math" w:hAnsi="Cambria Math"/>
          </w:rPr>
          <m:t>ο+1,...,ο+k,...,ο+K</m:t>
        </m:r>
      </m:oMath>
      <w:r>
        <w:t xml:space="preserve"> αντίστοιχα. Οπότε, το μοντέλο ARIMAX εφαρμόζεται ως έχει, και τα μοντέλα LQR και MLR ως εξής:</w:t>
      </w:r>
    </w:p>
    <w:p w14:paraId="16BE6AC0" w14:textId="77777777" w:rsidR="00542773" w:rsidRDefault="00542773">
      <w:pPr>
        <w:jc w:val="both"/>
      </w:pPr>
    </w:p>
    <w:p w14:paraId="22120558" w14:textId="77777777" w:rsidR="00542773" w:rsidRDefault="00230316">
      <w:pPr>
        <w:numPr>
          <w:ilvl w:val="0"/>
          <w:numId w:val="6"/>
        </w:numPr>
        <w:jc w:val="both"/>
        <w:rPr>
          <w:sz w:val="30"/>
          <w:szCs w:val="30"/>
        </w:rPr>
      </w:pPr>
      <m:oMath>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acc>
              <m:accPr>
                <m:ctrlPr>
                  <w:rPr>
                    <w:rFonts w:ascii="Cambria Math" w:hAnsi="Cambria Math"/>
                    <w:sz w:val="30"/>
                    <w:szCs w:val="30"/>
                  </w:rPr>
                </m:ctrlPr>
              </m:accPr>
              <m:e>
                <m:r>
                  <w:rPr>
                    <w:rFonts w:ascii="Cambria Math" w:hAnsi="Cambria Math"/>
                    <w:sz w:val="30"/>
                    <w:szCs w:val="30"/>
                  </w:rPr>
                  <m:t>γ</m:t>
                </m:r>
              </m:e>
            </m:acc>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o+k</m:t>
            </m:r>
          </m:sub>
        </m:sSub>
      </m:oMath>
      <w:r w:rsidR="009A0835">
        <w:rPr>
          <w:sz w:val="30"/>
          <w:szCs w:val="30"/>
        </w:rPr>
        <w:t xml:space="preserve"> </w:t>
      </w:r>
      <w:r w:rsidR="009A0835">
        <w:t xml:space="preserve">για LQR που αντιστοιχεί στον κύκλο </w:t>
      </w:r>
      <m:oMath>
        <m:r>
          <w:rPr>
            <w:rFonts w:ascii="Cambria Math" w:hAnsi="Cambria Math"/>
          </w:rPr>
          <m:t>ο+k</m:t>
        </m:r>
      </m:oMath>
    </w:p>
    <w:p w14:paraId="2863C049" w14:textId="77777777" w:rsidR="00542773" w:rsidRDefault="00230316">
      <w:pPr>
        <w:numPr>
          <w:ilvl w:val="0"/>
          <w:numId w:val="6"/>
        </w:numPr>
        <w:jc w:val="both"/>
        <w:rPr>
          <w:sz w:val="30"/>
          <w:szCs w:val="30"/>
        </w:rPr>
      </w:pPr>
      <m:oMath>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acc>
              <m:accPr>
                <m:ctrlPr>
                  <w:rPr>
                    <w:rFonts w:ascii="Cambria Math" w:hAnsi="Cambria Math"/>
                    <w:sz w:val="30"/>
                    <w:szCs w:val="30"/>
                  </w:rPr>
                </m:ctrlPr>
              </m:accPr>
              <m:e>
                <m:r>
                  <w:rPr>
                    <w:rFonts w:ascii="Cambria Math" w:hAnsi="Cambria Math"/>
                    <w:sz w:val="30"/>
                    <w:szCs w:val="30"/>
                  </w:rPr>
                  <m:t>δ</m:t>
                </m:r>
              </m:e>
            </m:acc>
          </m:e>
          <m:sup/>
        </m:sSup>
        <m:sSub>
          <m:sSubPr>
            <m:ctrlPr>
              <w:rPr>
                <w:rFonts w:ascii="Cambria Math" w:hAnsi="Cambria Math"/>
                <w:sz w:val="30"/>
                <w:szCs w:val="30"/>
              </w:rPr>
            </m:ctrlPr>
          </m:sSubPr>
          <m:e>
            <m:r>
              <w:rPr>
                <w:rFonts w:ascii="Cambria Math" w:hAnsi="Cambria Math"/>
                <w:sz w:val="30"/>
                <w:szCs w:val="30"/>
              </w:rPr>
              <m:t>z</m:t>
            </m:r>
          </m:e>
          <m:sub>
            <m:r>
              <w:rPr>
                <w:rFonts w:ascii="Cambria Math" w:hAnsi="Cambria Math"/>
                <w:sz w:val="30"/>
                <w:szCs w:val="30"/>
              </w:rPr>
              <m:t>o+k</m:t>
            </m:r>
          </m:sub>
        </m:sSub>
      </m:oMath>
      <w:r w:rsidR="009A0835">
        <w:rPr>
          <w:sz w:val="30"/>
          <w:szCs w:val="30"/>
        </w:rPr>
        <w:t xml:space="preserve"> </w:t>
      </w:r>
      <w:r w:rsidR="009A0835">
        <w:t xml:space="preserve">για MLR που αντιστοιχεί στον κύκλο </w:t>
      </w:r>
      <m:oMath>
        <m:r>
          <w:rPr>
            <w:rFonts w:ascii="Cambria Math" w:hAnsi="Cambria Math"/>
          </w:rPr>
          <m:t>ο+k</m:t>
        </m:r>
      </m:oMath>
    </w:p>
    <w:p w14:paraId="15D476A8" w14:textId="77777777" w:rsidR="00542773" w:rsidRDefault="00542773">
      <w:pPr>
        <w:jc w:val="both"/>
      </w:pPr>
    </w:p>
    <w:p w14:paraId="12D8BF1C" w14:textId="6E251E2F" w:rsidR="00542773" w:rsidRDefault="009A0835">
      <w:pPr>
        <w:jc w:val="both"/>
      </w:pPr>
      <w:r>
        <w:t xml:space="preserve">Να σημειωθεί ότι εδώ τα γ,δ εξαρτώνται από το k. Όσον αφορά τα μοντέλα ARIMAX, εξωγενείς μεταβλητές θεωρούνται οι μετρήσεις κατάστασης υγείας από τις επιταχυνόμενες δοκιμές γήρανσης που πραγματοποιήθηκαν σε πλήθος G εξωτερικών συσσωρευτών, σε μορφή διανύσματος </w:t>
      </w:r>
      <m:oMath>
        <m:sSub>
          <m:sSubPr>
            <m:ctrlPr>
              <w:rPr>
                <w:rFonts w:ascii="Cambria Math" w:hAnsi="Cambria Math"/>
              </w:rPr>
            </m:ctrlPr>
          </m:sSubPr>
          <m:e>
            <m:r>
              <w:rPr>
                <w:rFonts w:ascii="Cambria Math" w:hAnsi="Cambria Math"/>
              </w:rPr>
              <m:t>x</m:t>
            </m:r>
          </m:e>
          <m:sub>
            <m:r>
              <w:rPr>
                <w:rFonts w:ascii="Cambria Math" w:hAnsi="Cambria Math"/>
              </w:rPr>
              <m:t>t</m:t>
            </m:r>
          </m:sub>
        </m:sSub>
        <m:r>
          <w:rPr>
            <w:rFonts w:ascii="Cambria Math" w:hAnsi="Cambria Math"/>
          </w:rPr>
          <m:t>={So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1</m:t>
                </m:r>
              </m:e>
              <m:sub>
                <m:r>
                  <w:rPr>
                    <w:rFonts w:ascii="Cambria Math" w:hAnsi="Cambria Math"/>
                  </w:rPr>
                  <m:t>t</m:t>
                </m:r>
              </m:sub>
            </m:sSub>
          </m:sub>
        </m:sSub>
        <m:r>
          <w:rPr>
            <w:rFonts w:ascii="Cambria Math" w:hAnsi="Cambria Math"/>
          </w:rPr>
          <m:t xml:space="preserve"> , . . . , 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G</m:t>
                </m:r>
              </m:e>
              <m:sub>
                <m:r>
                  <w:rPr>
                    <w:rFonts w:ascii="Cambria Math" w:hAnsi="Cambria Math"/>
                  </w:rPr>
                  <m:t>t</m:t>
                </m:r>
              </m:sub>
            </m:sSub>
          </m:sub>
        </m:sSub>
        <m:r>
          <w:rPr>
            <w:rFonts w:ascii="Cambria Math" w:hAnsi="Cambria Math"/>
          </w:rPr>
          <m:t>}</m:t>
        </m:r>
      </m:oMath>
      <w:r>
        <w:t xml:space="preserve">. Αυτά τα δεδομένα γράφονται για τα μοντέλα LQR και MLR ως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o+k</m:t>
                </m:r>
              </m:sub>
            </m:sSub>
          </m:e>
          <m:sup>
            <m:r>
              <w:rPr>
                <w:rFonts w:ascii="Cambria Math" w:hAnsi="Cambria Math"/>
              </w:rPr>
              <m:t>(ex)</m:t>
            </m:r>
          </m:sup>
        </m:sSup>
        <m:r>
          <w:rPr>
            <w:rFonts w:ascii="Cambria Math" w:hAnsi="Cambria Math"/>
          </w:rPr>
          <m:t>={So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1</m:t>
                </m:r>
              </m:e>
              <m:sub>
                <m:r>
                  <w:rPr>
                    <w:rFonts w:ascii="Cambria Math" w:hAnsi="Cambria Math"/>
                  </w:rPr>
                  <m:t>o+k</m:t>
                </m:r>
              </m:sub>
            </m:sSub>
          </m:sub>
        </m:sSub>
        <m:r>
          <w:rPr>
            <w:rFonts w:ascii="Cambria Math" w:hAnsi="Cambria Math"/>
          </w:rPr>
          <m:t xml:space="preserve"> , . . . , 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G</m:t>
                </m:r>
              </m:e>
              <m:sub>
                <m:r>
                  <w:rPr>
                    <w:rFonts w:ascii="Cambria Math" w:hAnsi="Cambria Math"/>
                  </w:rPr>
                  <m:t>o+k</m:t>
                </m:r>
              </m:sub>
            </m:sSub>
          </m:sub>
        </m:sSub>
        <m:r>
          <w:rPr>
            <w:rFonts w:ascii="Cambria Math" w:hAnsi="Cambria Math"/>
          </w:rPr>
          <m:t>}</m:t>
        </m:r>
      </m:oMath>
      <w:r>
        <w:t xml:space="preserve">. Το διάνυσμα για τους ενδογενείς παράγοντες γράφεται ως εξής: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o+k</m:t>
                </m:r>
              </m:sub>
            </m:sSub>
          </m:e>
          <m:sup>
            <m:r>
              <w:rPr>
                <w:rFonts w:ascii="Cambria Math" w:hAnsi="Cambria Math"/>
              </w:rPr>
              <m:t>(en)</m:t>
            </m:r>
          </m:sup>
        </m:sSup>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o-J+1</m:t>
            </m:r>
          </m:sub>
        </m:sSub>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o</m:t>
            </m:r>
          </m:sub>
        </m:sSub>
        <m:r>
          <w:rPr>
            <w:rFonts w:ascii="Cambria Math" w:hAnsi="Cambria Math"/>
          </w:rPr>
          <m:t>}</m:t>
        </m:r>
      </m:oMath>
      <w:r>
        <w:t>. Περιέχει παρελθοντικές τιμές κατάστασης υγείας του ζητούμενου συσσωρευτή, με το J να αποτελεί παράγοντα υστέρησης</w:t>
      </w:r>
    </w:p>
    <w:p w14:paraId="202851DE" w14:textId="77777777" w:rsidR="00542773" w:rsidRDefault="00542773">
      <w:pPr>
        <w:jc w:val="both"/>
      </w:pPr>
    </w:p>
    <w:p w14:paraId="45D96A12" w14:textId="77777777" w:rsidR="00542773" w:rsidRDefault="009A0835">
      <w:pPr>
        <w:jc w:val="both"/>
      </w:pPr>
      <w:r>
        <w:rPr>
          <w:u w:val="single"/>
        </w:rPr>
        <w:t>Δεύτερος τρόπος(ΔΤ):</w:t>
      </w:r>
      <w:r>
        <w:t xml:space="preserve"> Εδώ, η σύνδεση της ζητούμενης μεταβλητής με την κατάσταση υγείας είναι διαφορική:</w:t>
      </w:r>
    </w:p>
    <w:p w14:paraId="40C705C3" w14:textId="77777777" w:rsidR="00542773" w:rsidRDefault="00542773">
      <w:pPr>
        <w:jc w:val="both"/>
      </w:pPr>
    </w:p>
    <w:p w14:paraId="2E34DFC9" w14:textId="77777777" w:rsidR="00542773" w:rsidRDefault="00230316">
      <w:pPr>
        <w:jc w:val="center"/>
        <w:rPr>
          <w:sz w:val="30"/>
          <w:szCs w:val="30"/>
        </w:rPr>
      </w:pPr>
      <m:oMathPara>
        <m:oMath>
          <m:sSub>
            <m:sSubPr>
              <m:ctrlPr>
                <w:rPr>
                  <w:rFonts w:ascii="Cambria Math" w:hAnsi="Cambria Math"/>
                  <w:sz w:val="30"/>
                  <w:szCs w:val="30"/>
                </w:rPr>
              </m:ctrlPr>
            </m:sSubPr>
            <m:e>
              <m:r>
                <w:rPr>
                  <w:rFonts w:ascii="Cambria Math" w:hAnsi="Cambria Math"/>
                  <w:sz w:val="30"/>
                  <w:szCs w:val="30"/>
                </w:rPr>
                <m:t>y</m:t>
              </m:r>
            </m:e>
            <m:sub>
              <m:r>
                <w:rPr>
                  <w:rFonts w:ascii="Cambria Math" w:hAnsi="Cambria Math"/>
                  <w:sz w:val="30"/>
                  <w:szCs w:val="30"/>
                </w:rPr>
                <m:t>t</m:t>
              </m:r>
            </m:sub>
          </m:sSub>
          <m:r>
            <w:rPr>
              <w:rFonts w:ascii="Cambria Math" w:hAnsi="Cambria Math"/>
              <w:sz w:val="30"/>
              <w:szCs w:val="30"/>
            </w:rPr>
            <m:t>=dSo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k,t</m:t>
              </m:r>
            </m:sub>
          </m:sSub>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t</m:t>
              </m:r>
            </m:sub>
          </m:sSub>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t-k</m:t>
              </m:r>
            </m:sub>
          </m:sSub>
        </m:oMath>
      </m:oMathPara>
    </w:p>
    <w:p w14:paraId="3D79E29C" w14:textId="77777777" w:rsidR="00542773" w:rsidRDefault="00542773">
      <w:pPr>
        <w:jc w:val="center"/>
        <w:rPr>
          <w:sz w:val="30"/>
          <w:szCs w:val="30"/>
        </w:rPr>
      </w:pPr>
    </w:p>
    <w:p w14:paraId="07F7442E" w14:textId="7BC921DD" w:rsidR="00542773" w:rsidRDefault="009A0835">
      <w:pPr>
        <w:jc w:val="both"/>
      </w:pPr>
      <w:r>
        <w:t>Με αυτήν την συσχέτιση, τα μοντέλα ARIMAX,LQR και MLR πρέπει να εκπαιδευτούν και να χρησιμοποιηθούν Κ φορές για να μπορέσουν να κάνουν προβλέψεις. Πιο συγκεκριμένα,για το μοντέλο υπ’ αριθμόν k ισχύει ότι:</w:t>
      </w:r>
    </w:p>
    <w:p w14:paraId="33FF5375" w14:textId="77777777" w:rsidR="00542773" w:rsidRDefault="00542773">
      <w:pPr>
        <w:jc w:val="both"/>
      </w:pPr>
    </w:p>
    <w:p w14:paraId="65317290" w14:textId="77777777" w:rsidR="00542773" w:rsidRPr="0088178E" w:rsidRDefault="009A0835">
      <w:pPr>
        <w:numPr>
          <w:ilvl w:val="0"/>
          <w:numId w:val="16"/>
        </w:numPr>
        <w:jc w:val="both"/>
        <w:rPr>
          <w:lang w:val="en-GB"/>
        </w:rPr>
      </w:pPr>
      <w:r w:rsidRPr="0088178E">
        <w:rPr>
          <w:lang w:val="en-GB"/>
        </w:rPr>
        <w:lastRenderedPageBreak/>
        <w:t xml:space="preserve">ARIMAX: </w:t>
      </w:r>
      <m:oMath>
        <m:sSup>
          <m:sSupPr>
            <m:ctrlPr>
              <w:rPr>
                <w:rFonts w:ascii="Cambria Math" w:hAnsi="Cambria Math"/>
              </w:rPr>
            </m:ctrlPr>
          </m:sSupPr>
          <m:e>
            <m:r>
              <w:rPr>
                <w:rFonts w:ascii="Cambria Math" w:hAnsi="Cambria Math"/>
              </w:rPr>
              <m:t>∇</m:t>
            </m:r>
          </m:e>
          <m:sup>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a</m:t>
                </m:r>
              </m:e>
              <m:sub>
                <m:r>
                  <w:rPr>
                    <w:rFonts w:ascii="Cambria Math" w:hAnsi="Cambria Math"/>
                    <w:color w:val="202122"/>
                    <w:sz w:val="21"/>
                    <w:szCs w:val="21"/>
                    <w:highlight w:val="white"/>
                  </w:rPr>
                  <m:t>d</m:t>
                </m:r>
              </m:sub>
            </m:sSub>
          </m:sup>
        </m:sSup>
        <m:r>
          <w:rPr>
            <w:rFonts w:ascii="Cambria Math" w:hAnsi="Cambria Math"/>
            <w:color w:val="202122"/>
            <w:sz w:val="21"/>
            <w:szCs w:val="21"/>
            <w:highlight w:val="white"/>
          </w:rPr>
          <m:t>Φ</m:t>
        </m:r>
        <m:r>
          <w:rPr>
            <w:rFonts w:ascii="Cambria Math" w:hAnsi="Cambria Math"/>
            <w:color w:val="202122"/>
            <w:sz w:val="21"/>
            <w:szCs w:val="21"/>
            <w:highlight w:val="white"/>
            <w:lang w:val="en-GB"/>
          </w:rPr>
          <m:t>(</m:t>
        </m:r>
        <m:r>
          <w:rPr>
            <w:rFonts w:ascii="Cambria Math" w:hAnsi="Cambria Math"/>
            <w:color w:val="202122"/>
            <w:sz w:val="21"/>
            <w:szCs w:val="21"/>
            <w:highlight w:val="white"/>
          </w:rPr>
          <m:t>Β</m:t>
        </m:r>
        <m:r>
          <w:rPr>
            <w:rFonts w:ascii="Cambria Math" w:hAnsi="Cambria Math"/>
            <w:color w:val="202122"/>
            <w:sz w:val="21"/>
            <w:szCs w:val="21"/>
            <w:highlight w:val="white"/>
            <w:lang w:val="en-GB"/>
          </w:rPr>
          <m:t>)</m:t>
        </m:r>
        <m:r>
          <w:rPr>
            <w:rFonts w:ascii="Cambria Math" w:hAnsi="Cambria Math"/>
            <w:color w:val="202122"/>
            <w:sz w:val="21"/>
            <w:szCs w:val="21"/>
            <w:highlight w:val="white"/>
          </w:rPr>
          <m:t>dSo</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H</m:t>
            </m:r>
          </m:e>
          <m:sub>
            <m:r>
              <w:rPr>
                <w:rFonts w:ascii="Cambria Math" w:hAnsi="Cambria Math"/>
                <w:color w:val="202122"/>
                <w:sz w:val="21"/>
                <w:szCs w:val="21"/>
                <w:highlight w:val="white"/>
              </w:rPr>
              <m:t>k</m:t>
            </m:r>
            <m:r>
              <w:rPr>
                <w:rFonts w:ascii="Cambria Math" w:hAnsi="Cambria Math"/>
                <w:color w:val="202122"/>
                <w:sz w:val="21"/>
                <w:szCs w:val="21"/>
                <w:highlight w:val="white"/>
                <w:lang w:val="en-GB"/>
              </w:rPr>
              <m:t>,</m:t>
            </m:r>
            <m:r>
              <w:rPr>
                <w:rFonts w:ascii="Cambria Math" w:hAnsi="Cambria Math"/>
                <w:color w:val="202122"/>
                <w:sz w:val="21"/>
                <w:szCs w:val="21"/>
                <w:highlight w:val="white"/>
              </w:rPr>
              <m:t>t</m:t>
            </m:r>
          </m:sub>
        </m:sSub>
        <m:r>
          <w:rPr>
            <w:rFonts w:ascii="Cambria Math" w:hAnsi="Cambria Math"/>
            <w:color w:val="202122"/>
            <w:sz w:val="21"/>
            <w:szCs w:val="21"/>
            <w:highlight w:val="white"/>
            <w:lang w:val="en-GB"/>
          </w:rPr>
          <m:t>=</m:t>
        </m:r>
        <m:r>
          <w:rPr>
            <w:rFonts w:ascii="Cambria Math" w:hAnsi="Cambria Math"/>
            <w:color w:val="202122"/>
            <w:sz w:val="21"/>
            <w:szCs w:val="21"/>
            <w:highlight w:val="white"/>
          </w:rPr>
          <m:t>θ</m:t>
        </m:r>
        <m:r>
          <w:rPr>
            <w:rFonts w:ascii="Cambria Math" w:hAnsi="Cambria Math"/>
            <w:color w:val="202122"/>
            <w:sz w:val="21"/>
            <w:szCs w:val="21"/>
            <w:highlight w:val="white"/>
            <w:lang w:val="en-GB"/>
          </w:rPr>
          <m:t>(</m:t>
        </m:r>
        <m:r>
          <w:rPr>
            <w:rFonts w:ascii="Cambria Math" w:hAnsi="Cambria Math"/>
            <w:color w:val="202122"/>
            <w:sz w:val="21"/>
            <w:szCs w:val="21"/>
            <w:highlight w:val="white"/>
          </w:rPr>
          <m:t>B</m:t>
        </m:r>
        <m:r>
          <w:rPr>
            <w:rFonts w:ascii="Cambria Math" w:hAnsi="Cambria Math"/>
            <w:color w:val="202122"/>
            <w:sz w:val="21"/>
            <w:szCs w:val="21"/>
            <w:highlight w:val="white"/>
            <w:lang w:val="en-GB"/>
          </w:rPr>
          <m:t>)</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ε</m:t>
            </m:r>
          </m:e>
          <m:sub>
            <m:r>
              <w:rPr>
                <w:rFonts w:ascii="Cambria Math" w:hAnsi="Cambria Math"/>
                <w:color w:val="202122"/>
                <w:sz w:val="21"/>
                <w:szCs w:val="21"/>
                <w:highlight w:val="white"/>
              </w:rPr>
              <m:t>t</m:t>
            </m:r>
          </m:sub>
        </m:sSub>
        <m:r>
          <w:rPr>
            <w:rFonts w:ascii="Cambria Math" w:hAnsi="Cambria Math"/>
            <w:color w:val="202122"/>
            <w:sz w:val="21"/>
            <w:szCs w:val="21"/>
            <w:highlight w:val="white"/>
            <w:lang w:val="en-GB"/>
          </w:rPr>
          <m:t>+</m:t>
        </m:r>
        <m:r>
          <w:rPr>
            <w:rFonts w:ascii="Cambria Math" w:hAnsi="Cambria Math"/>
            <w:color w:val="202122"/>
            <w:sz w:val="21"/>
            <w:szCs w:val="21"/>
            <w:highlight w:val="white"/>
          </w:rPr>
          <m:t>β</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x</m:t>
            </m:r>
          </m:e>
          <m:sub>
            <m:r>
              <w:rPr>
                <w:rFonts w:ascii="Cambria Math" w:hAnsi="Cambria Math"/>
                <w:color w:val="202122"/>
                <w:sz w:val="21"/>
                <w:szCs w:val="21"/>
                <w:highlight w:val="white"/>
              </w:rPr>
              <m:t>t</m:t>
            </m:r>
          </m:sub>
        </m:sSub>
      </m:oMath>
    </w:p>
    <w:p w14:paraId="3504EDF5" w14:textId="77777777" w:rsidR="00542773" w:rsidRPr="0088178E" w:rsidRDefault="009A0835">
      <w:pPr>
        <w:numPr>
          <w:ilvl w:val="0"/>
          <w:numId w:val="16"/>
        </w:numPr>
        <w:jc w:val="both"/>
        <w:rPr>
          <w:lang w:val="en-GB"/>
        </w:rPr>
      </w:pPr>
      <w:r w:rsidRPr="0088178E">
        <w:rPr>
          <w:lang w:val="en-GB"/>
        </w:rPr>
        <w:t xml:space="preserve">LQR: </w:t>
      </w:r>
      <m:oMath>
        <m:r>
          <w:rPr>
            <w:rFonts w:ascii="Cambria Math" w:hAnsi="Cambria Math"/>
            <w:color w:val="202122"/>
            <w:sz w:val="21"/>
            <w:szCs w:val="21"/>
            <w:highlight w:val="white"/>
          </w:rPr>
          <m:t>d</m:t>
        </m:r>
        <m:sSub>
          <m:sSubPr>
            <m:ctrlPr>
              <w:rPr>
                <w:rFonts w:ascii="Cambria Math" w:hAnsi="Cambria Math"/>
                <w:color w:val="202122"/>
                <w:sz w:val="21"/>
                <w:szCs w:val="21"/>
                <w:highlight w:val="white"/>
              </w:rPr>
            </m:ctrlPr>
          </m:sSubPr>
          <m:e>
            <m:sSup>
              <m:sSupPr>
                <m:ctrlPr>
                  <w:rPr>
                    <w:rFonts w:ascii="Cambria Math" w:hAnsi="Cambria Math"/>
                    <w:color w:val="202122"/>
                    <w:sz w:val="21"/>
                    <w:szCs w:val="21"/>
                    <w:highlight w:val="white"/>
                  </w:rPr>
                </m:ctrlPr>
              </m:sSupPr>
              <m:e>
                <m:sSub>
                  <m:sSubPr>
                    <m:ctrlPr>
                      <w:rPr>
                        <w:rFonts w:ascii="Cambria Math" w:hAnsi="Cambria Math"/>
                        <w:color w:val="202122"/>
                        <w:sz w:val="21"/>
                        <w:szCs w:val="21"/>
                        <w:highlight w:val="white"/>
                      </w:rPr>
                    </m:ctrlPr>
                  </m:sSubPr>
                  <m:e>
                    <m:acc>
                      <m:accPr>
                        <m:ctrlPr>
                          <w:rPr>
                            <w:rFonts w:ascii="Cambria Math" w:hAnsi="Cambria Math"/>
                            <w:color w:val="202122"/>
                            <w:sz w:val="21"/>
                            <w:szCs w:val="21"/>
                            <w:highlight w:val="white"/>
                          </w:rPr>
                        </m:ctrlPr>
                      </m:accPr>
                      <m:e>
                        <m:r>
                          <w:rPr>
                            <w:rFonts w:ascii="Cambria Math" w:hAnsi="Cambria Math"/>
                            <w:color w:val="202122"/>
                            <w:sz w:val="21"/>
                            <w:szCs w:val="21"/>
                            <w:highlight w:val="white"/>
                          </w:rPr>
                          <m:t>SoH</m:t>
                        </m:r>
                      </m:e>
                    </m:acc>
                  </m:e>
                  <m:sub/>
                </m:sSub>
              </m:e>
              <m:sup>
                <m:r>
                  <w:rPr>
                    <w:rFonts w:ascii="Cambria Math" w:hAnsi="Cambria Math"/>
                    <w:color w:val="202122"/>
                    <w:sz w:val="21"/>
                    <w:szCs w:val="21"/>
                    <w:highlight w:val="white"/>
                    <w:lang w:val="en-GB"/>
                  </w:rPr>
                  <m:t>(</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a</m:t>
                    </m:r>
                  </m:e>
                  <m:sub>
                    <m:r>
                      <w:rPr>
                        <w:rFonts w:ascii="Cambria Math" w:hAnsi="Cambria Math"/>
                        <w:color w:val="202122"/>
                        <w:sz w:val="21"/>
                        <w:szCs w:val="21"/>
                        <w:highlight w:val="white"/>
                      </w:rPr>
                      <m:t>q</m:t>
                    </m:r>
                  </m:sub>
                </m:sSub>
                <m:r>
                  <w:rPr>
                    <w:rFonts w:ascii="Cambria Math" w:hAnsi="Cambria Math"/>
                    <w:color w:val="202122"/>
                    <w:sz w:val="21"/>
                    <w:szCs w:val="21"/>
                    <w:highlight w:val="white"/>
                    <w:lang w:val="en-GB"/>
                  </w:rPr>
                  <m:t>)</m:t>
                </m:r>
              </m:sup>
            </m:sSup>
          </m:e>
          <m:sub>
            <m:r>
              <w:rPr>
                <w:rFonts w:ascii="Cambria Math" w:hAnsi="Cambria Math"/>
                <w:color w:val="202122"/>
                <w:sz w:val="21"/>
                <w:szCs w:val="21"/>
                <w:highlight w:val="white"/>
              </w:rPr>
              <m:t>k</m:t>
            </m:r>
            <m:r>
              <w:rPr>
                <w:rFonts w:ascii="Cambria Math" w:hAnsi="Cambria Math"/>
                <w:color w:val="202122"/>
                <w:sz w:val="21"/>
                <w:szCs w:val="21"/>
                <w:highlight w:val="white"/>
                <w:lang w:val="en-GB"/>
              </w:rPr>
              <m:t>,</m:t>
            </m:r>
            <m:r>
              <w:rPr>
                <w:rFonts w:ascii="Cambria Math" w:hAnsi="Cambria Math"/>
                <w:color w:val="202122"/>
                <w:sz w:val="21"/>
                <w:szCs w:val="21"/>
                <w:highlight w:val="white"/>
              </w:rPr>
              <m:t>o</m:t>
            </m:r>
            <m:r>
              <w:rPr>
                <w:rFonts w:ascii="Cambria Math" w:hAnsi="Cambria Math"/>
                <w:color w:val="202122"/>
                <w:sz w:val="21"/>
                <w:szCs w:val="21"/>
                <w:highlight w:val="white"/>
                <w:lang w:val="en-GB"/>
              </w:rPr>
              <m:t>+</m:t>
            </m:r>
            <m:r>
              <w:rPr>
                <w:rFonts w:ascii="Cambria Math" w:hAnsi="Cambria Math"/>
                <w:color w:val="202122"/>
                <w:sz w:val="21"/>
                <w:szCs w:val="21"/>
                <w:highlight w:val="white"/>
              </w:rPr>
              <m:t>k</m:t>
            </m:r>
          </m:sub>
        </m:sSub>
        <m:r>
          <w:rPr>
            <w:rFonts w:ascii="Cambria Math" w:hAnsi="Cambria Math"/>
            <w:color w:val="202122"/>
            <w:sz w:val="21"/>
            <w:szCs w:val="21"/>
            <w:highlight w:val="white"/>
            <w:lang w:val="en-GB"/>
          </w:rPr>
          <m:t>=</m:t>
        </m:r>
        <m:sSup>
          <m:sSupPr>
            <m:ctrlPr>
              <w:rPr>
                <w:rFonts w:ascii="Cambria Math" w:hAnsi="Cambria Math"/>
                <w:color w:val="202122"/>
                <w:sz w:val="21"/>
                <w:szCs w:val="21"/>
                <w:highlight w:val="white"/>
              </w:rPr>
            </m:ctrlPr>
          </m:sSupPr>
          <m:e>
            <m:acc>
              <m:accPr>
                <m:ctrlPr>
                  <w:rPr>
                    <w:rFonts w:ascii="Cambria Math" w:hAnsi="Cambria Math"/>
                    <w:color w:val="202122"/>
                    <w:sz w:val="21"/>
                    <w:szCs w:val="21"/>
                    <w:highlight w:val="white"/>
                  </w:rPr>
                </m:ctrlPr>
              </m:accPr>
              <m:e>
                <m:r>
                  <w:rPr>
                    <w:rFonts w:ascii="Cambria Math" w:hAnsi="Cambria Math"/>
                    <w:color w:val="202122"/>
                    <w:sz w:val="21"/>
                    <w:szCs w:val="21"/>
                    <w:highlight w:val="white"/>
                  </w:rPr>
                  <m:t>γ</m:t>
                </m:r>
              </m:e>
            </m:acc>
          </m:e>
          <m:sup>
            <m:r>
              <w:rPr>
                <w:rFonts w:ascii="Cambria Math" w:hAnsi="Cambria Math"/>
                <w:color w:val="202122"/>
                <w:sz w:val="21"/>
                <w:szCs w:val="21"/>
                <w:highlight w:val="white"/>
                <w:lang w:val="en-GB"/>
              </w:rPr>
              <m:t>(</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a</m:t>
                </m:r>
              </m:e>
              <m:sub>
                <m:r>
                  <w:rPr>
                    <w:rFonts w:ascii="Cambria Math" w:hAnsi="Cambria Math"/>
                    <w:color w:val="202122"/>
                    <w:sz w:val="21"/>
                    <w:szCs w:val="21"/>
                    <w:highlight w:val="white"/>
                  </w:rPr>
                  <m:t>q</m:t>
                </m:r>
              </m:sub>
            </m:sSub>
            <m:r>
              <w:rPr>
                <w:rFonts w:ascii="Cambria Math" w:hAnsi="Cambria Math"/>
                <w:color w:val="202122"/>
                <w:sz w:val="21"/>
                <w:szCs w:val="21"/>
                <w:highlight w:val="white"/>
                <w:lang w:val="en-GB"/>
              </w:rPr>
              <m:t>)</m:t>
            </m:r>
          </m:sup>
        </m:sSup>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z</m:t>
            </m:r>
          </m:e>
          <m:sub>
            <m:r>
              <w:rPr>
                <w:rFonts w:ascii="Cambria Math" w:hAnsi="Cambria Math"/>
                <w:color w:val="202122"/>
                <w:sz w:val="21"/>
                <w:szCs w:val="21"/>
                <w:highlight w:val="white"/>
              </w:rPr>
              <m:t>o</m:t>
            </m:r>
            <m:r>
              <w:rPr>
                <w:rFonts w:ascii="Cambria Math" w:hAnsi="Cambria Math"/>
                <w:color w:val="202122"/>
                <w:sz w:val="21"/>
                <w:szCs w:val="21"/>
                <w:highlight w:val="white"/>
                <w:lang w:val="en-GB"/>
              </w:rPr>
              <m:t>+</m:t>
            </m:r>
            <m:r>
              <w:rPr>
                <w:rFonts w:ascii="Cambria Math" w:hAnsi="Cambria Math"/>
                <w:color w:val="202122"/>
                <w:sz w:val="21"/>
                <w:szCs w:val="21"/>
                <w:highlight w:val="white"/>
              </w:rPr>
              <m:t>k</m:t>
            </m:r>
          </m:sub>
        </m:sSub>
      </m:oMath>
    </w:p>
    <w:p w14:paraId="19299C35" w14:textId="77777777" w:rsidR="00542773" w:rsidRDefault="009A0835">
      <w:pPr>
        <w:numPr>
          <w:ilvl w:val="0"/>
          <w:numId w:val="16"/>
        </w:numPr>
        <w:jc w:val="both"/>
      </w:pPr>
      <w:r>
        <w:t xml:space="preserve">MLR: </w:t>
      </w:r>
      <m:oMath>
        <m:r>
          <w:rPr>
            <w:rFonts w:ascii="Cambria Math" w:hAnsi="Cambria Math"/>
            <w:color w:val="202122"/>
            <w:sz w:val="21"/>
            <w:szCs w:val="21"/>
            <w:highlight w:val="white"/>
          </w:rPr>
          <m:t>d</m:t>
        </m:r>
        <m:sSup>
          <m:sSupPr>
            <m:ctrlPr>
              <w:rPr>
                <w:rFonts w:ascii="Cambria Math" w:hAnsi="Cambria Math"/>
                <w:color w:val="202122"/>
                <w:sz w:val="21"/>
                <w:szCs w:val="21"/>
                <w:highlight w:val="white"/>
              </w:rPr>
            </m:ctrlPr>
          </m:sSupPr>
          <m:e>
            <m:sSub>
              <m:sSubPr>
                <m:ctrlPr>
                  <w:rPr>
                    <w:rFonts w:ascii="Cambria Math" w:hAnsi="Cambria Math"/>
                    <w:color w:val="202122"/>
                    <w:sz w:val="21"/>
                    <w:szCs w:val="21"/>
                    <w:highlight w:val="white"/>
                  </w:rPr>
                </m:ctrlPr>
              </m:sSubPr>
              <m:e>
                <m:acc>
                  <m:accPr>
                    <m:ctrlPr>
                      <w:rPr>
                        <w:rFonts w:ascii="Cambria Math" w:hAnsi="Cambria Math"/>
                        <w:color w:val="202122"/>
                        <w:sz w:val="21"/>
                        <w:szCs w:val="21"/>
                        <w:highlight w:val="white"/>
                      </w:rPr>
                    </m:ctrlPr>
                  </m:accPr>
                  <m:e>
                    <m:r>
                      <w:rPr>
                        <w:rFonts w:ascii="Cambria Math" w:hAnsi="Cambria Math"/>
                        <w:color w:val="202122"/>
                        <w:sz w:val="21"/>
                        <w:szCs w:val="21"/>
                        <w:highlight w:val="white"/>
                      </w:rPr>
                      <m:t>SoH</m:t>
                    </m:r>
                  </m:e>
                </m:acc>
              </m:e>
              <m:sub/>
            </m:sSub>
          </m:e>
          <m:sup>
            <m:r>
              <w:rPr>
                <w:rFonts w:ascii="Cambria Math" w:hAnsi="Cambria Math"/>
                <w:color w:val="202122"/>
                <w:sz w:val="21"/>
                <w:szCs w:val="21"/>
                <w:highlight w:val="white"/>
              </w:rPr>
              <m:t>(</m:t>
            </m:r>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a</m:t>
                </m:r>
              </m:e>
              <m:sub>
                <m:r>
                  <w:rPr>
                    <w:rFonts w:ascii="Cambria Math" w:hAnsi="Cambria Math"/>
                    <w:color w:val="202122"/>
                    <w:sz w:val="21"/>
                    <w:szCs w:val="21"/>
                    <w:highlight w:val="white"/>
                  </w:rPr>
                  <m:t>q</m:t>
                </m:r>
              </m:sub>
            </m:sSub>
            <m:r>
              <w:rPr>
                <w:rFonts w:ascii="Cambria Math" w:hAnsi="Cambria Math"/>
                <w:color w:val="202122"/>
                <w:sz w:val="21"/>
                <w:szCs w:val="21"/>
                <w:highlight w:val="white"/>
              </w:rPr>
              <m:t>)</m:t>
            </m:r>
          </m:sup>
        </m:sSup>
        <m:r>
          <w:rPr>
            <w:rFonts w:ascii="Cambria Math" w:hAnsi="Cambria Math"/>
            <w:color w:val="202122"/>
            <w:sz w:val="21"/>
            <w:szCs w:val="21"/>
            <w:highlight w:val="white"/>
          </w:rPr>
          <m:t>=</m:t>
        </m:r>
        <m:acc>
          <m:accPr>
            <m:ctrlPr>
              <w:rPr>
                <w:rFonts w:ascii="Cambria Math" w:hAnsi="Cambria Math"/>
                <w:color w:val="202122"/>
                <w:sz w:val="21"/>
                <w:szCs w:val="21"/>
                <w:highlight w:val="white"/>
              </w:rPr>
            </m:ctrlPr>
          </m:accPr>
          <m:e>
            <m:r>
              <w:rPr>
                <w:rFonts w:ascii="Cambria Math" w:hAnsi="Cambria Math"/>
                <w:color w:val="202122"/>
                <w:sz w:val="21"/>
                <w:szCs w:val="21"/>
                <w:highlight w:val="white"/>
              </w:rPr>
              <m:t>δ</m:t>
            </m:r>
          </m:e>
        </m:acc>
        <m:sSub>
          <m:sSubPr>
            <m:ctrlPr>
              <w:rPr>
                <w:rFonts w:ascii="Cambria Math" w:hAnsi="Cambria Math"/>
                <w:color w:val="202122"/>
                <w:sz w:val="21"/>
                <w:szCs w:val="21"/>
                <w:highlight w:val="white"/>
              </w:rPr>
            </m:ctrlPr>
          </m:sSubPr>
          <m:e>
            <m:r>
              <w:rPr>
                <w:rFonts w:ascii="Cambria Math" w:hAnsi="Cambria Math"/>
                <w:color w:val="202122"/>
                <w:sz w:val="21"/>
                <w:szCs w:val="21"/>
                <w:highlight w:val="white"/>
              </w:rPr>
              <m:t>z</m:t>
            </m:r>
          </m:e>
          <m:sub>
            <m:r>
              <w:rPr>
                <w:rFonts w:ascii="Cambria Math" w:hAnsi="Cambria Math"/>
                <w:color w:val="202122"/>
                <w:sz w:val="21"/>
                <w:szCs w:val="21"/>
                <w:highlight w:val="white"/>
              </w:rPr>
              <m:t>o+k</m:t>
            </m:r>
          </m:sub>
        </m:sSub>
      </m:oMath>
      <w:r>
        <w:rPr>
          <w:sz w:val="30"/>
          <w:szCs w:val="30"/>
        </w:rPr>
        <w:t xml:space="preserve"> </w:t>
      </w:r>
      <w:r>
        <w:t>(τα γ,δ εξαρτώνται από το k)</w:t>
      </w:r>
    </w:p>
    <w:p w14:paraId="6C5A6CAD" w14:textId="77777777" w:rsidR="00542773" w:rsidRDefault="00542773">
      <w:pPr>
        <w:jc w:val="both"/>
        <w:rPr>
          <w:sz w:val="30"/>
          <w:szCs w:val="30"/>
        </w:rPr>
      </w:pPr>
    </w:p>
    <w:p w14:paraId="6408175D" w14:textId="1C477110" w:rsidR="00542773" w:rsidRDefault="009A0835">
      <w:pPr>
        <w:jc w:val="both"/>
      </w:pPr>
      <w:r>
        <w:t xml:space="preserve">Όσον αφορά τα μοντέλα ARIMAX, εξωγενείς μεταβλητές θεωρούνται οι διαφορικές μετρήσεις κατάστασης υγείας από τις επιταχυνόμενες δοκιμές γήρανσης που πραγματοποιήθηκαν σε πλήθος G εξωτερικών συσσωρευτών, σε μορφή διανύσματος </w:t>
      </w:r>
      <m:oMath>
        <m:sSub>
          <m:sSubPr>
            <m:ctrlPr>
              <w:rPr>
                <w:rFonts w:ascii="Cambria Math" w:hAnsi="Cambria Math"/>
              </w:rPr>
            </m:ctrlPr>
          </m:sSubPr>
          <m:e>
            <m:r>
              <w:rPr>
                <w:rFonts w:ascii="Cambria Math" w:hAnsi="Cambria Math"/>
              </w:rPr>
              <m:t>x</m:t>
            </m:r>
          </m:e>
          <m:sub>
            <m:r>
              <w:rPr>
                <w:rFonts w:ascii="Cambria Math" w:hAnsi="Cambria Math"/>
              </w:rPr>
              <m:t>t</m:t>
            </m:r>
          </m:sub>
        </m:sSub>
        <m:r>
          <w:rPr>
            <w:rFonts w:ascii="Cambria Math" w:hAnsi="Cambria Math"/>
          </w:rPr>
          <m:t>={dSo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1</m:t>
                </m:r>
              </m:e>
              <m:sub>
                <m:r>
                  <w:rPr>
                    <w:rFonts w:ascii="Cambria Math" w:hAnsi="Cambria Math"/>
                  </w:rPr>
                  <m:t>k,t</m:t>
                </m:r>
              </m:sub>
            </m:sSub>
          </m:sub>
        </m:sSub>
        <m:r>
          <w:rPr>
            <w:rFonts w:ascii="Cambria Math" w:hAnsi="Cambria Math"/>
          </w:rPr>
          <m:t xml:space="preserve"> , . . . , dSo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G</m:t>
                </m:r>
              </m:e>
              <m:sub>
                <m:r>
                  <w:rPr>
                    <w:rFonts w:ascii="Cambria Math" w:hAnsi="Cambria Math"/>
                  </w:rPr>
                  <m:t>k,t</m:t>
                </m:r>
              </m:sub>
            </m:sSub>
          </m:sub>
        </m:sSub>
        <m:r>
          <w:rPr>
            <w:rFonts w:ascii="Cambria Math" w:hAnsi="Cambria Math"/>
          </w:rPr>
          <m:t>}</m:t>
        </m:r>
      </m:oMath>
      <w:r>
        <w:t xml:space="preserve">. Αυτά τα δεδομένα γράφονται για τα μοντέλα LQR και MLR ως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o+k</m:t>
                </m:r>
              </m:sub>
            </m:sSub>
          </m:e>
          <m:sup>
            <m:r>
              <w:rPr>
                <w:rFonts w:ascii="Cambria Math" w:hAnsi="Cambria Math"/>
              </w:rPr>
              <m:t>(ex)</m:t>
            </m:r>
          </m:sup>
        </m:sSup>
        <m:r>
          <w:rPr>
            <w:rFonts w:ascii="Cambria Math" w:hAnsi="Cambria Math"/>
          </w:rPr>
          <m:t>={dSo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1</m:t>
                </m:r>
              </m:e>
              <m:sub>
                <m:r>
                  <w:rPr>
                    <w:rFonts w:ascii="Cambria Math" w:hAnsi="Cambria Math"/>
                  </w:rPr>
                  <m:t>k,o+k</m:t>
                </m:r>
              </m:sub>
            </m:sSub>
          </m:sub>
        </m:sSub>
        <m:r>
          <w:rPr>
            <w:rFonts w:ascii="Cambria Math" w:hAnsi="Cambria Math"/>
          </w:rPr>
          <m:t xml:space="preserve"> , . . . ,dSo</m:t>
        </m:r>
        <m:sSub>
          <m:sSubPr>
            <m:ctrlPr>
              <w:rPr>
                <w:rFonts w:ascii="Cambria Math" w:hAnsi="Cambria Math"/>
              </w:rPr>
            </m:ctrlPr>
          </m:sSubPr>
          <m:e>
            <m:r>
              <w:rPr>
                <w:rFonts w:ascii="Cambria Math" w:hAnsi="Cambria Math"/>
              </w:rPr>
              <m:t>H</m:t>
            </m:r>
          </m:e>
          <m:sub>
            <m:sSub>
              <m:sSubPr>
                <m:ctrlPr>
                  <w:rPr>
                    <w:rFonts w:ascii="Cambria Math" w:hAnsi="Cambria Math"/>
                  </w:rPr>
                </m:ctrlPr>
              </m:sSubPr>
              <m:e>
                <m:r>
                  <w:rPr>
                    <w:rFonts w:ascii="Cambria Math" w:hAnsi="Cambria Math"/>
                  </w:rPr>
                  <m:t>G</m:t>
                </m:r>
              </m:e>
              <m:sub>
                <m:r>
                  <w:rPr>
                    <w:rFonts w:ascii="Cambria Math" w:hAnsi="Cambria Math"/>
                  </w:rPr>
                  <m:t>k,o+k</m:t>
                </m:r>
              </m:sub>
            </m:sSub>
          </m:sub>
        </m:sSub>
        <m:r>
          <w:rPr>
            <w:rFonts w:ascii="Cambria Math" w:hAnsi="Cambria Math"/>
          </w:rPr>
          <m:t>}</m:t>
        </m:r>
      </m:oMath>
      <w:r>
        <w:t xml:space="preserve">. Το διάνυσμα για τους ενδογενείς παράγοντες γράφεται ως εξής: </w:t>
      </w:r>
      <m:oMath>
        <m:sSup>
          <m:sSupPr>
            <m:ctrlPr>
              <w:rPr>
                <w:rFonts w:ascii="Cambria Math" w:hAnsi="Cambria Math"/>
              </w:rPr>
            </m:ctrlPr>
          </m:sSupPr>
          <m:e>
            <m:sSub>
              <m:sSubPr>
                <m:ctrlPr>
                  <w:rPr>
                    <w:rFonts w:ascii="Cambria Math" w:hAnsi="Cambria Math"/>
                  </w:rPr>
                </m:ctrlPr>
              </m:sSubPr>
              <m:e>
                <m:r>
                  <w:rPr>
                    <w:rFonts w:ascii="Cambria Math" w:hAnsi="Cambria Math"/>
                  </w:rPr>
                  <m:t>z</m:t>
                </m:r>
              </m:e>
              <m:sub>
                <m:r>
                  <w:rPr>
                    <w:rFonts w:ascii="Cambria Math" w:hAnsi="Cambria Math"/>
                  </w:rPr>
                  <m:t>o+k</m:t>
                </m:r>
              </m:sub>
            </m:sSub>
          </m:e>
          <m:sup>
            <m:r>
              <w:rPr>
                <w:rFonts w:ascii="Cambria Math" w:hAnsi="Cambria Math"/>
              </w:rPr>
              <m:t>(en)</m:t>
            </m:r>
          </m:sup>
        </m:sSup>
        <m:r>
          <w:rPr>
            <w:rFonts w:ascii="Cambria Math" w:hAnsi="Cambria Math"/>
          </w:rPr>
          <m:t>={dSo</m:t>
        </m:r>
        <m:sSub>
          <m:sSubPr>
            <m:ctrlPr>
              <w:rPr>
                <w:rFonts w:ascii="Cambria Math" w:hAnsi="Cambria Math"/>
              </w:rPr>
            </m:ctrlPr>
          </m:sSubPr>
          <m:e>
            <m:r>
              <w:rPr>
                <w:rFonts w:ascii="Cambria Math" w:hAnsi="Cambria Math"/>
              </w:rPr>
              <m:t>H</m:t>
            </m:r>
          </m:e>
          <m:sub>
            <m:r>
              <w:rPr>
                <w:rFonts w:ascii="Cambria Math" w:hAnsi="Cambria Math"/>
              </w:rPr>
              <m:t>k,o-J+1</m:t>
            </m:r>
          </m:sub>
        </m:sSub>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k,o</m:t>
            </m:r>
          </m:sub>
        </m:sSub>
        <m:r>
          <w:rPr>
            <w:rFonts w:ascii="Cambria Math" w:hAnsi="Cambria Math"/>
          </w:rPr>
          <m:t>}</m:t>
        </m:r>
      </m:oMath>
      <w:r>
        <w:t>. Περιέχει παρελθοντικές τιμές κατάστασης υγείας του ζητούμενου συσσωρευτή, με το J να αποτελεί παράγοντα υστέρησης. Και με τους δύο τρόπους, η τελική πρόβλεψη έχει ως εξής:</w:t>
      </w:r>
    </w:p>
    <w:p w14:paraId="257547FE" w14:textId="77777777" w:rsidR="00542773" w:rsidRDefault="00542773">
      <w:pPr>
        <w:jc w:val="both"/>
      </w:pPr>
    </w:p>
    <w:p w14:paraId="1F57A2C2" w14:textId="77777777" w:rsidR="00542773" w:rsidRDefault="00230316">
      <w:pPr>
        <w:jc w:val="center"/>
        <w:rPr>
          <w:sz w:val="24"/>
          <w:szCs w:val="24"/>
        </w:rPr>
      </w:pPr>
      <m:oMathPara>
        <m:oMath>
          <m:sSup>
            <m:sSupPr>
              <m:ctrlPr>
                <w:rPr>
                  <w:rFonts w:ascii="Cambria Math" w:hAnsi="Cambria Math"/>
                  <w:sz w:val="24"/>
                  <w:szCs w:val="24"/>
                </w:rPr>
              </m:ctrlPr>
            </m:sSupPr>
            <m:e>
              <m:sSub>
                <m:sSubPr>
                  <m:ctrlPr>
                    <w:rPr>
                      <w:rFonts w:ascii="Cambria Math" w:hAnsi="Cambria Math"/>
                      <w:sz w:val="24"/>
                      <w:szCs w:val="24"/>
                    </w:rPr>
                  </m:ctrlPr>
                </m:sSubPr>
                <m:e>
                  <m:acc>
                    <m:accPr>
                      <m:ctrlPr>
                        <w:rPr>
                          <w:rFonts w:ascii="Cambria Math" w:hAnsi="Cambria Math"/>
                          <w:sz w:val="24"/>
                          <w:szCs w:val="24"/>
                        </w:rPr>
                      </m:ctrlPr>
                    </m:accPr>
                    <m:e>
                      <m:r>
                        <w:rPr>
                          <w:rFonts w:ascii="Cambria Math" w:hAnsi="Cambria Math"/>
                          <w:sz w:val="24"/>
                          <w:szCs w:val="24"/>
                        </w:rPr>
                        <m:t>SoH</m:t>
                      </m:r>
                    </m:e>
                  </m:acc>
                </m:e>
                <m:sub>
                  <m:r>
                    <w:rPr>
                      <w:rFonts w:ascii="Cambria Math" w:hAnsi="Cambria Math"/>
                      <w:sz w:val="24"/>
                      <w:szCs w:val="24"/>
                    </w:rPr>
                    <m:t>o+k</m:t>
                  </m:r>
                </m:sub>
              </m:sSub>
            </m:e>
            <m:sup>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q</m:t>
                  </m:r>
                </m:sub>
              </m:sSub>
              <m:r>
                <w:rPr>
                  <w:rFonts w:ascii="Cambria Math" w:hAnsi="Cambria Math"/>
                  <w:sz w:val="24"/>
                  <w:szCs w:val="24"/>
                </w:rPr>
                <m:t>)</m:t>
              </m:r>
            </m:sup>
          </m:sSup>
          <m:r>
            <w:rPr>
              <w:rFonts w:ascii="Cambria Math" w:hAnsi="Cambria Math"/>
              <w:sz w:val="24"/>
              <w:szCs w:val="24"/>
            </w:rPr>
            <m:t>=So</m:t>
          </m:r>
          <m:sSub>
            <m:sSubPr>
              <m:ctrlPr>
                <w:rPr>
                  <w:rFonts w:ascii="Cambria Math" w:hAnsi="Cambria Math"/>
                  <w:sz w:val="24"/>
                  <w:szCs w:val="24"/>
                </w:rPr>
              </m:ctrlPr>
            </m:sSubPr>
            <m:e>
              <m:r>
                <w:rPr>
                  <w:rFonts w:ascii="Cambria Math" w:hAnsi="Cambria Math"/>
                  <w:sz w:val="24"/>
                  <w:szCs w:val="24"/>
                </w:rPr>
                <m:t>H</m:t>
              </m:r>
            </m:e>
            <m:sub>
              <m:r>
                <w:rPr>
                  <w:rFonts w:ascii="Cambria Math" w:hAnsi="Cambria Math"/>
                  <w:sz w:val="24"/>
                  <w:szCs w:val="24"/>
                </w:rPr>
                <m:t>o</m:t>
              </m:r>
            </m:sub>
          </m:sSub>
          <m:r>
            <w:rPr>
              <w:rFonts w:ascii="Cambria Math" w:hAnsi="Cambria Math"/>
              <w:sz w:val="24"/>
              <w:szCs w:val="24"/>
            </w:rPr>
            <m:t>+d</m:t>
          </m:r>
          <m:sSup>
            <m:sSupPr>
              <m:ctrlPr>
                <w:rPr>
                  <w:rFonts w:ascii="Cambria Math" w:hAnsi="Cambria Math"/>
                  <w:sz w:val="24"/>
                  <w:szCs w:val="24"/>
                </w:rPr>
              </m:ctrlPr>
            </m:sSupPr>
            <m:e>
              <m:sSub>
                <m:sSubPr>
                  <m:ctrlPr>
                    <w:rPr>
                      <w:rFonts w:ascii="Cambria Math" w:hAnsi="Cambria Math"/>
                      <w:sz w:val="24"/>
                      <w:szCs w:val="24"/>
                    </w:rPr>
                  </m:ctrlPr>
                </m:sSubPr>
                <m:e>
                  <m:acc>
                    <m:accPr>
                      <m:ctrlPr>
                        <w:rPr>
                          <w:rFonts w:ascii="Cambria Math" w:hAnsi="Cambria Math"/>
                          <w:sz w:val="24"/>
                          <w:szCs w:val="24"/>
                        </w:rPr>
                      </m:ctrlPr>
                    </m:accPr>
                    <m:e>
                      <m:r>
                        <w:rPr>
                          <w:rFonts w:ascii="Cambria Math" w:hAnsi="Cambria Math"/>
                          <w:sz w:val="24"/>
                          <w:szCs w:val="24"/>
                        </w:rPr>
                        <m:t>SoH</m:t>
                      </m:r>
                    </m:e>
                  </m:acc>
                </m:e>
                <m:sub>
                  <m:r>
                    <w:rPr>
                      <w:rFonts w:ascii="Cambria Math" w:hAnsi="Cambria Math"/>
                      <w:sz w:val="24"/>
                      <w:szCs w:val="24"/>
                    </w:rPr>
                    <m:t>k,o+k</m:t>
                  </m:r>
                </m:sub>
              </m:sSub>
            </m:e>
            <m:sup>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q</m:t>
                  </m:r>
                </m:sub>
              </m:sSub>
              <m:r>
                <w:rPr>
                  <w:rFonts w:ascii="Cambria Math" w:hAnsi="Cambria Math"/>
                  <w:sz w:val="24"/>
                  <w:szCs w:val="24"/>
                </w:rPr>
                <m:t>)</m:t>
              </m:r>
            </m:sup>
          </m:sSup>
        </m:oMath>
      </m:oMathPara>
    </w:p>
    <w:p w14:paraId="104723FB" w14:textId="77F5E536" w:rsidR="0041285F" w:rsidRDefault="0041285F">
      <w:pPr>
        <w:rPr>
          <w:b/>
          <w:sz w:val="26"/>
          <w:szCs w:val="26"/>
        </w:rPr>
      </w:pPr>
    </w:p>
    <w:p w14:paraId="5AA7D26E" w14:textId="0B81DEA5" w:rsidR="00542773" w:rsidRDefault="009A0835">
      <w:pPr>
        <w:jc w:val="both"/>
        <w:rPr>
          <w:b/>
          <w:sz w:val="24"/>
          <w:szCs w:val="24"/>
        </w:rPr>
      </w:pPr>
      <w:r>
        <w:rPr>
          <w:b/>
          <w:sz w:val="26"/>
          <w:szCs w:val="26"/>
        </w:rPr>
        <w:t>B.</w:t>
      </w:r>
      <w:r>
        <w:rPr>
          <w:b/>
          <w:sz w:val="24"/>
          <w:szCs w:val="24"/>
        </w:rPr>
        <w:t xml:space="preserve"> Προβλέψεις για τον υπολειπόμενο χρόνο ζωής</w:t>
      </w:r>
    </w:p>
    <w:p w14:paraId="7340AB7D" w14:textId="77777777" w:rsidR="00542773" w:rsidRDefault="00542773">
      <w:pPr>
        <w:jc w:val="both"/>
        <w:rPr>
          <w:b/>
          <w:sz w:val="26"/>
          <w:szCs w:val="26"/>
        </w:rPr>
      </w:pPr>
    </w:p>
    <w:p w14:paraId="12FFC69C" w14:textId="30071F45" w:rsidR="00542773" w:rsidRDefault="009A0835">
      <w:pPr>
        <w:jc w:val="both"/>
      </w:pPr>
      <w:r>
        <w:t xml:space="preserve">Ο υπολειπόμενος χρόνος ζωής ενός συσσωρευτή ορίζεται ως ο αριθμός κύκλων που μπορεί να εκτελέσει πριν φτάσει το τέλος ζωής του. Να σημειωθεί ότι η βιβλιογραφία [17] από την οποία βασίζεται αυτό το κεφάλαιο ορίζει το τέλος ζωής ενός συσσωρευτή ως το 70% της αρχικής χωρητικότητας του, ενώ στην παρούσα εργασία το θεωρείται το 80%. Έτσι, όσον αφορά τα μοντέλα στα οποία αναφερόμαστε, ο υπολειπόμενος χρόνος ζωής είναι το μικρότερο </w:t>
      </w:r>
      <m:oMath>
        <m:sSup>
          <m:sSupPr>
            <m:ctrlPr>
              <w:rPr>
                <w:rFonts w:ascii="Cambria Math" w:hAnsi="Cambria Math"/>
              </w:rPr>
            </m:ctrlPr>
          </m:sSupPr>
          <m:e>
            <m:r>
              <w:rPr>
                <w:rFonts w:ascii="Cambria Math" w:hAnsi="Cambria Math"/>
              </w:rPr>
              <m:t>k</m:t>
            </m:r>
          </m:e>
          <m:sup>
            <m:r>
              <w:rPr>
                <w:rFonts w:ascii="Cambria Math" w:hAnsi="Cambria Math"/>
              </w:rPr>
              <m:t>*</m:t>
            </m:r>
          </m:sup>
        </m:sSup>
      </m:oMath>
      <w:r>
        <w:t xml:space="preserve"> για το οποίο ισχύει ότι </w:t>
      </w:r>
      <m:oMath>
        <m:r>
          <w:rPr>
            <w:rFonts w:ascii="Cambria Math" w:hAnsi="Cambria Math"/>
          </w:rPr>
          <m:t>So</m:t>
        </m:r>
        <m:sSub>
          <m:sSubPr>
            <m:ctrlPr>
              <w:rPr>
                <w:rFonts w:ascii="Cambria Math" w:hAnsi="Cambria Math"/>
              </w:rPr>
            </m:ctrlPr>
          </m:sSubPr>
          <m:e>
            <m:r>
              <w:rPr>
                <w:rFonts w:ascii="Cambria Math" w:hAnsi="Cambria Math"/>
              </w:rPr>
              <m:t>H</m:t>
            </m:r>
          </m:e>
          <m:sub>
            <m:r>
              <w:rPr>
                <w:rFonts w:ascii="Cambria Math" w:hAnsi="Cambria Math"/>
              </w:rPr>
              <m:t>o+k*</m:t>
            </m:r>
          </m:sub>
        </m:sSub>
        <m:r>
          <w:rPr>
            <w:rFonts w:ascii="Cambria Math" w:hAnsi="Cambria Math"/>
          </w:rPr>
          <m:t>&lt;0.7</m:t>
        </m:r>
      </m:oMath>
      <w:r>
        <w:t xml:space="preserve">. Είναι φανερό ότι ο υπολειπόμενος χρόνος ζωής και η κατάσταση υγείας ενός συσσωρευτή είναι άρρηκτα συνδεδεμένα, όπως αναφέρθηκε και προηγουμένως. Το ποσοστημόριο πρόβλεψης </w:t>
      </w:r>
      <m:oMath>
        <m:sSub>
          <m:sSubPr>
            <m:ctrlPr>
              <w:rPr>
                <w:rFonts w:ascii="Cambria Math" w:hAnsi="Cambria Math"/>
              </w:rPr>
            </m:ctrlPr>
          </m:sSubPr>
          <m:e>
            <m:r>
              <w:rPr>
                <w:rFonts w:ascii="Cambria Math" w:hAnsi="Cambria Math"/>
              </w:rPr>
              <m:t>a</m:t>
            </m:r>
          </m:e>
          <m:sub>
            <m:r>
              <w:rPr>
                <w:rFonts w:ascii="Cambria Math" w:hAnsi="Cambria Math"/>
              </w:rPr>
              <m:t>q</m:t>
            </m:r>
          </m:sub>
        </m:sSub>
      </m:oMath>
      <w:r>
        <w:t xml:space="preserve"> του υπολειπόμενου χρόνου ζωής ορίζεται ως εξής:</w:t>
      </w:r>
    </w:p>
    <w:p w14:paraId="79730D3C" w14:textId="77777777" w:rsidR="00542773" w:rsidRDefault="00542773">
      <w:pPr>
        <w:jc w:val="both"/>
      </w:pPr>
    </w:p>
    <w:p w14:paraId="4DCFAA56" w14:textId="77777777" w:rsidR="00542773" w:rsidRDefault="00230316">
      <w:pPr>
        <w:jc w:val="center"/>
        <w:rPr>
          <w:sz w:val="30"/>
          <w:szCs w:val="30"/>
        </w:rPr>
      </w:pPr>
      <m:oMathPara>
        <m:oMath>
          <m:sSup>
            <m:sSupPr>
              <m:ctrlPr>
                <w:rPr>
                  <w:rFonts w:ascii="Cambria Math" w:hAnsi="Cambria Math"/>
                  <w:sz w:val="30"/>
                  <w:szCs w:val="30"/>
                </w:rPr>
              </m:ctrlPr>
            </m:sSupPr>
            <m:e>
              <m:r>
                <w:rPr>
                  <w:rFonts w:ascii="Cambria Math" w:hAnsi="Cambria Math"/>
                  <w:sz w:val="30"/>
                  <w:szCs w:val="30"/>
                </w:rPr>
                <m:t>k</m:t>
              </m:r>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=inf{k:</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&lt;0.7}</m:t>
          </m:r>
        </m:oMath>
      </m:oMathPara>
    </w:p>
    <w:p w14:paraId="32C682AE" w14:textId="77777777" w:rsidR="00542773" w:rsidRDefault="00542773">
      <w:pPr>
        <w:jc w:val="center"/>
        <w:rPr>
          <w:sz w:val="30"/>
          <w:szCs w:val="30"/>
        </w:rPr>
      </w:pPr>
    </w:p>
    <w:p w14:paraId="04901419" w14:textId="77777777" w:rsidR="00542773" w:rsidRDefault="009A0835">
      <w:pPr>
        <w:jc w:val="both"/>
        <w:rPr>
          <w:b/>
          <w:sz w:val="24"/>
          <w:szCs w:val="24"/>
        </w:rPr>
      </w:pPr>
      <w:r>
        <w:rPr>
          <w:b/>
          <w:sz w:val="26"/>
          <w:szCs w:val="26"/>
        </w:rPr>
        <w:t xml:space="preserve">Γ. </w:t>
      </w:r>
      <w:r>
        <w:rPr>
          <w:b/>
          <w:sz w:val="24"/>
          <w:szCs w:val="24"/>
        </w:rPr>
        <w:t>Τροποποιήσεις για την εξαγωγή προβλέψεων για μεμονωμένες τιμές της κατάστασης υγείας και του υπολειπόμενου χρόνου ζωής</w:t>
      </w:r>
    </w:p>
    <w:p w14:paraId="265FB01E" w14:textId="77777777" w:rsidR="00542773" w:rsidRDefault="00542773">
      <w:pPr>
        <w:jc w:val="both"/>
        <w:rPr>
          <w:b/>
          <w:sz w:val="26"/>
          <w:szCs w:val="26"/>
        </w:rPr>
      </w:pPr>
    </w:p>
    <w:p w14:paraId="3FF428BE" w14:textId="6E9A499E" w:rsidR="00542773" w:rsidRDefault="009A0835">
      <w:pPr>
        <w:jc w:val="both"/>
      </w:pPr>
      <w:r>
        <w:t xml:space="preserve">Τα μοντέλα ARIMAX,LQR,MLR μπορούν να τροποποιηθούν κατάλληλα για να προβλέψουν την κατάσταση υγείας και τον υπολειπόμενο χρόνο ζωής σε μια συγκεκριμένη χρονική στιγμή, το οποίο είναι πολύ χρήσιμο για κάποιες εφαρμογές. Για λόγους συνοχής, πρώτα θα πραγματοποιείται η πρόβλεψη για την κατάσταση υγείας και ύστερα η πρόβλεψη για τον υπολειπόμενο χρόνο ζωής, καθώς το τελευταίο εξαρτάται άμεσα από το πρώτο. Πιο συγκεκριμένα, η πρόβλεψη για την κατάσταση υγείας προκύπτει από την αναδιάταξη των ποσοστημορίων πρόβλεψης Q. Αρχικά, θα οριστούν τα ακραία ποσοστημόρια πρόβλεψης </w:t>
      </w:r>
      <m:oMath>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SoH</m:t>
                    </m:r>
                  </m:e>
                </m:acc>
              </m:e>
              <m:sub>
                <m:r>
                  <w:rPr>
                    <w:rFonts w:ascii="Cambria Math" w:hAnsi="Cambria Math"/>
                  </w:rPr>
                  <m:t>o+k</m:t>
                </m:r>
              </m:sub>
            </m:sSub>
          </m:e>
          <m:sup>
            <m:r>
              <w:rPr>
                <w:rFonts w:ascii="Cambria Math" w:hAnsi="Cambria Math"/>
              </w:rPr>
              <m:t>(0)</m:t>
            </m:r>
          </m:sup>
        </m:sSup>
      </m:oMath>
      <w:r>
        <w:t>,</w:t>
      </w:r>
      <m:oMath>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SoH</m:t>
                    </m:r>
                  </m:e>
                </m:acc>
              </m:e>
              <m:sub>
                <m:r>
                  <w:rPr>
                    <w:rFonts w:ascii="Cambria Math" w:hAnsi="Cambria Math"/>
                  </w:rPr>
                  <m:t>o+k</m:t>
                </m:r>
              </m:sub>
            </m:sSub>
          </m:e>
          <m:sup>
            <m:r>
              <w:rPr>
                <w:rFonts w:ascii="Cambria Math" w:hAnsi="Cambria Math"/>
              </w:rPr>
              <m:t>(1)</m:t>
            </m:r>
          </m:sup>
        </m:sSup>
      </m:oMath>
      <w:r>
        <w:t xml:space="preserve"> ως εξής:</w:t>
      </w:r>
    </w:p>
    <w:p w14:paraId="14CBE38F" w14:textId="77777777" w:rsidR="00542773" w:rsidRDefault="00542773">
      <w:pPr>
        <w:jc w:val="both"/>
      </w:pPr>
    </w:p>
    <w:p w14:paraId="6CE592F4" w14:textId="77777777" w:rsidR="00542773" w:rsidRDefault="00542773">
      <w:pPr>
        <w:jc w:val="both"/>
      </w:pPr>
    </w:p>
    <w:p w14:paraId="3E4388B6" w14:textId="77777777" w:rsidR="00542773" w:rsidRDefault="00230316">
      <w:pPr>
        <w:jc w:val="center"/>
        <w:rPr>
          <w:sz w:val="30"/>
          <w:szCs w:val="30"/>
        </w:rPr>
      </w:pPr>
      <m:oMathPara>
        <m:oMath>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(0)</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α</m:t>
                  </m:r>
                </m:e>
                <m:sub>
                  <m:r>
                    <w:rPr>
                      <w:rFonts w:ascii="Cambria Math" w:hAnsi="Cambria Math"/>
                      <w:sz w:val="30"/>
                      <w:szCs w:val="30"/>
                    </w:rPr>
                    <m:t>1</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α</m:t>
                  </m:r>
                </m:e>
                <m:sub>
                  <m:r>
                    <w:rPr>
                      <w:rFonts w:ascii="Cambria Math" w:hAnsi="Cambria Math"/>
                      <w:sz w:val="30"/>
                      <w:szCs w:val="30"/>
                    </w:rPr>
                    <m:t>2</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α</m:t>
                  </m:r>
                </m:e>
                <m:sub>
                  <m:r>
                    <w:rPr>
                      <w:rFonts w:ascii="Cambria Math" w:hAnsi="Cambria Math"/>
                      <w:sz w:val="30"/>
                      <w:szCs w:val="30"/>
                    </w:rPr>
                    <m:t>1</m:t>
                  </m:r>
                </m:sub>
              </m:sSub>
              <m:r>
                <w:rPr>
                  <w:rFonts w:ascii="Cambria Math" w:hAnsi="Cambria Math"/>
                  <w:sz w:val="30"/>
                  <w:szCs w:val="30"/>
                </w:rPr>
                <m:t>)</m:t>
              </m:r>
            </m:sup>
          </m:sSup>
          <m:r>
            <w:rPr>
              <w:rFonts w:ascii="Cambria Math" w:hAnsi="Cambria Math"/>
              <w:sz w:val="30"/>
              <w:szCs w:val="30"/>
            </w:rPr>
            <m:t>]</m:t>
          </m:r>
        </m:oMath>
      </m:oMathPara>
    </w:p>
    <w:p w14:paraId="3FE08183" w14:textId="77777777" w:rsidR="00542773" w:rsidRDefault="00542773">
      <w:pPr>
        <w:jc w:val="center"/>
        <w:rPr>
          <w:sz w:val="30"/>
          <w:szCs w:val="30"/>
        </w:rPr>
      </w:pPr>
    </w:p>
    <w:p w14:paraId="22D55ECD" w14:textId="77777777" w:rsidR="00542773" w:rsidRDefault="00230316">
      <w:pPr>
        <w:jc w:val="center"/>
        <w:rPr>
          <w:sz w:val="30"/>
          <w:szCs w:val="30"/>
        </w:rPr>
      </w:pPr>
      <m:oMathPara>
        <m:oMath>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(1)</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α</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α</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α</m:t>
                  </m:r>
                </m:e>
                <m:sub>
                  <m:r>
                    <w:rPr>
                      <w:rFonts w:ascii="Cambria Math" w:hAnsi="Cambria Math"/>
                      <w:sz w:val="30"/>
                      <w:szCs w:val="30"/>
                    </w:rPr>
                    <m:t>Q-1</m:t>
                  </m:r>
                </m:sub>
              </m:sSub>
              <m:r>
                <w:rPr>
                  <w:rFonts w:ascii="Cambria Math" w:hAnsi="Cambria Math"/>
                  <w:sz w:val="30"/>
                  <w:szCs w:val="30"/>
                </w:rPr>
                <m:t>)</m:t>
              </m:r>
            </m:sup>
          </m:sSup>
          <m:r>
            <w:rPr>
              <w:rFonts w:ascii="Cambria Math" w:hAnsi="Cambria Math"/>
              <w:sz w:val="30"/>
              <w:szCs w:val="30"/>
            </w:rPr>
            <m:t>]</m:t>
          </m:r>
        </m:oMath>
      </m:oMathPara>
    </w:p>
    <w:p w14:paraId="6EA29AA3" w14:textId="77777777" w:rsidR="00542773" w:rsidRDefault="00542773">
      <w:pPr>
        <w:jc w:val="both"/>
      </w:pPr>
    </w:p>
    <w:p w14:paraId="6F1359F2" w14:textId="77777777" w:rsidR="00542773" w:rsidRDefault="00542773">
      <w:pPr>
        <w:jc w:val="both"/>
      </w:pPr>
    </w:p>
    <w:p w14:paraId="546E8722" w14:textId="77777777" w:rsidR="00542773" w:rsidRDefault="00542773">
      <w:pPr>
        <w:jc w:val="both"/>
      </w:pPr>
    </w:p>
    <w:p w14:paraId="2F4304AF" w14:textId="2F3A6751" w:rsidR="00542773" w:rsidRDefault="009A0835">
      <w:pPr>
        <w:jc w:val="both"/>
      </w:pPr>
      <w:r>
        <w:t xml:space="preserve">Όπου </w:t>
      </w:r>
      <m:oMath>
        <m:sSub>
          <m:sSubPr>
            <m:ctrlPr>
              <w:rPr>
                <w:rFonts w:ascii="Cambria Math" w:hAnsi="Cambria Math"/>
              </w:rPr>
            </m:ctrlPr>
          </m:sSubPr>
          <m:e>
            <m:r>
              <w:rPr>
                <w:rFonts w:ascii="Cambria Math" w:hAnsi="Cambria Math"/>
              </w:rPr>
              <m:t>α</m:t>
            </m:r>
          </m:e>
          <m:sub>
            <m:r>
              <w:rPr>
                <w:rFonts w:ascii="Cambria Math" w:hAnsi="Cambria Math"/>
              </w:rPr>
              <m:t>0</m:t>
            </m:r>
          </m:sub>
        </m:sSub>
        <m:r>
          <w:rPr>
            <w:rFonts w:ascii="Cambria Math" w:hAnsi="Cambria Math"/>
          </w:rPr>
          <m:t>=0,</m:t>
        </m:r>
        <m:sSub>
          <m:sSubPr>
            <m:ctrlPr>
              <w:rPr>
                <w:rFonts w:ascii="Cambria Math" w:hAnsi="Cambria Math"/>
              </w:rPr>
            </m:ctrlPr>
          </m:sSubPr>
          <m:e>
            <m:r>
              <w:rPr>
                <w:rFonts w:ascii="Cambria Math" w:hAnsi="Cambria Math"/>
              </w:rPr>
              <m:t>α</m:t>
            </m:r>
          </m:e>
          <m:sub>
            <m:r>
              <w:rPr>
                <w:rFonts w:ascii="Cambria Math" w:hAnsi="Cambria Math"/>
              </w:rPr>
              <m:t>Q+1</m:t>
            </m:r>
          </m:sub>
        </m:sSub>
        <m:r>
          <w:rPr>
            <w:rFonts w:ascii="Cambria Math" w:hAnsi="Cambria Math"/>
          </w:rPr>
          <m:t>=1</m:t>
        </m:r>
      </m:oMath>
      <w:r>
        <w:t xml:space="preserve">. Έτσι επιτυγχάνεται η αναδιάταξη της κατανομής </w:t>
      </w:r>
      <m:oMath>
        <m:acc>
          <m:accPr>
            <m:ctrlPr>
              <w:rPr>
                <w:rFonts w:ascii="Cambria Math" w:hAnsi="Cambria Math"/>
              </w:rPr>
            </m:ctrlPr>
          </m:accPr>
          <m:e>
            <m:r>
              <w:rPr>
                <w:rFonts w:ascii="Cambria Math" w:hAnsi="Cambria Math"/>
              </w:rPr>
              <m:t>F</m:t>
            </m:r>
          </m:e>
        </m:acc>
      </m:oMath>
      <w:r>
        <w:t xml:space="preserve"> της κατάστασης υγείας σε τμηματική γραμμική συνάρτηση στο διάστημα </w:t>
      </w:r>
      <m:oMath>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SoH</m:t>
                    </m:r>
                  </m:e>
                </m:acc>
              </m:e>
              <m:sub>
                <m:r>
                  <w:rPr>
                    <w:rFonts w:ascii="Cambria Math" w:hAnsi="Cambria Math"/>
                  </w:rPr>
                  <m:t>o+k</m:t>
                </m:r>
              </m:sub>
            </m:sSub>
          </m:e>
          <m: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0</m:t>
                </m:r>
              </m:sub>
            </m:sSub>
            <m:r>
              <w:rPr>
                <w:rFonts w:ascii="Cambria Math" w:hAnsi="Cambria Math"/>
              </w:rPr>
              <m:t>)</m:t>
            </m:r>
          </m:sup>
        </m:sSup>
        <m: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SoH</m:t>
                </m:r>
              </m:e>
            </m:acc>
          </m:e>
          <m:sub>
            <m:r>
              <w:rPr>
                <w:rFonts w:ascii="Cambria Math" w:hAnsi="Cambria Math"/>
              </w:rPr>
              <m:t>o+k</m:t>
            </m:r>
          </m:sub>
        </m:sSub>
        <m:r>
          <w:rPr>
            <w:rFonts w:ascii="Cambria Math" w:hAnsi="Cambria Math"/>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α</m:t>
                </m:r>
              </m:e>
              <m:sub>
                <m:r>
                  <w:rPr>
                    <w:rFonts w:ascii="Cambria Math" w:hAnsi="Cambria Math"/>
                    <w:sz w:val="30"/>
                    <w:szCs w:val="30"/>
                  </w:rPr>
                  <m:t>Q+1</m:t>
                </m:r>
              </m:sub>
            </m:sSub>
            <m:r>
              <w:rPr>
                <w:rFonts w:ascii="Cambria Math" w:hAnsi="Cambria Math"/>
                <w:sz w:val="30"/>
                <w:szCs w:val="30"/>
              </w:rPr>
              <m:t>)</m:t>
            </m:r>
          </m:sup>
        </m:sSup>
      </m:oMath>
      <w:r>
        <w:t>, και προκύπτει η εξής εξίσωση:</w:t>
      </w:r>
    </w:p>
    <w:p w14:paraId="3917858A" w14:textId="77777777" w:rsidR="00542773" w:rsidRDefault="00542773">
      <w:pPr>
        <w:jc w:val="both"/>
      </w:pPr>
    </w:p>
    <w:p w14:paraId="566AE269" w14:textId="77777777" w:rsidR="00542773" w:rsidRDefault="00230316">
      <w:pPr>
        <w:jc w:val="center"/>
        <w:rPr>
          <w:sz w:val="30"/>
          <w:szCs w:val="30"/>
        </w:rPr>
      </w:pPr>
      <m:oMathPara>
        <m:oMath>
          <m:acc>
            <m:accPr>
              <m:ctrlPr>
                <w:rPr>
                  <w:rFonts w:ascii="Cambria Math" w:hAnsi="Cambria Math"/>
                  <w:sz w:val="30"/>
                  <w:szCs w:val="30"/>
                </w:rPr>
              </m:ctrlPr>
            </m:accPr>
            <m:e>
              <m:r>
                <w:rPr>
                  <w:rFonts w:ascii="Cambria Math" w:hAnsi="Cambria Math"/>
                  <w:sz w:val="30"/>
                  <w:szCs w:val="30"/>
                </w:rPr>
                <m:t>F</m:t>
              </m:r>
            </m:e>
          </m:acc>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q-1</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q-1</m:t>
              </m:r>
            </m:sub>
          </m:sSub>
          <m:r>
            <w:rPr>
              <w:rFonts w:ascii="Cambria Math" w:hAnsi="Cambria Math"/>
              <w:sz w:val="30"/>
              <w:szCs w:val="30"/>
            </w:rPr>
            <m:t>)</m:t>
          </m:r>
          <m:f>
            <m:fPr>
              <m:ctrlPr>
                <w:rPr>
                  <w:rFonts w:ascii="Cambria Math" w:hAnsi="Cambria Math"/>
                  <w:sz w:val="30"/>
                  <w:szCs w:val="30"/>
                </w:rPr>
              </m:ctrlPr>
            </m:fPr>
            <m:num>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r>
                <w:rPr>
                  <w:rFonts w:ascii="Cambria Math" w:hAnsi="Cambria Math"/>
                  <w:sz w:val="30"/>
                  <w:szCs w:val="30"/>
                </w:rPr>
                <m:t>-S</m:t>
              </m:r>
              <m:acc>
                <m:accPr>
                  <m:ctrlPr>
                    <w:rPr>
                      <w:rFonts w:ascii="Cambria Math" w:hAnsi="Cambria Math"/>
                      <w:sz w:val="30"/>
                      <w:szCs w:val="30"/>
                    </w:rPr>
                  </m:ctrlPr>
                </m:accPr>
                <m:e>
                  <m:r>
                    <w:rPr>
                      <w:rFonts w:ascii="Cambria Math" w:hAnsi="Cambria Math"/>
                      <w:sz w:val="30"/>
                      <w:szCs w:val="30"/>
                    </w:rPr>
                    <m:t>o</m:t>
                  </m:r>
                </m:e>
              </m:acc>
              <m:sSup>
                <m:sSupPr>
                  <m:ctrlPr>
                    <w:rPr>
                      <w:rFonts w:ascii="Cambria Math" w:hAnsi="Cambria Math"/>
                      <w:sz w:val="30"/>
                      <w:szCs w:val="30"/>
                    </w:rPr>
                  </m:ctrlPr>
                </m:sSupPr>
                <m:e>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-1)</m:t>
                  </m:r>
                </m:sup>
              </m:sSup>
            </m:num>
            <m:den>
              <m:r>
                <w:rPr>
                  <w:rFonts w:ascii="Cambria Math" w:hAnsi="Cambria Math"/>
                  <w:sz w:val="30"/>
                  <w:szCs w:val="30"/>
                </w:rPr>
                <m:t>S</m:t>
              </m:r>
              <m:acc>
                <m:accPr>
                  <m:ctrlPr>
                    <w:rPr>
                      <w:rFonts w:ascii="Cambria Math" w:hAnsi="Cambria Math"/>
                      <w:sz w:val="30"/>
                      <w:szCs w:val="30"/>
                    </w:rPr>
                  </m:ctrlPr>
                </m:accPr>
                <m:e>
                  <m:r>
                    <w:rPr>
                      <w:rFonts w:ascii="Cambria Math" w:hAnsi="Cambria Math"/>
                      <w:sz w:val="30"/>
                      <w:szCs w:val="30"/>
                    </w:rPr>
                    <m:t>o</m:t>
                  </m:r>
                </m:e>
              </m:acc>
              <m:sSup>
                <m:sSupPr>
                  <m:ctrlPr>
                    <w:rPr>
                      <w:rFonts w:ascii="Cambria Math" w:hAnsi="Cambria Math"/>
                      <w:sz w:val="30"/>
                      <w:szCs w:val="30"/>
                    </w:rPr>
                  </m:ctrlPr>
                </m:sSupPr>
                <m:e>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-S</m:t>
              </m:r>
              <m:acc>
                <m:accPr>
                  <m:ctrlPr>
                    <w:rPr>
                      <w:rFonts w:ascii="Cambria Math" w:hAnsi="Cambria Math"/>
                      <w:sz w:val="30"/>
                      <w:szCs w:val="30"/>
                    </w:rPr>
                  </m:ctrlPr>
                </m:accPr>
                <m:e>
                  <m:r>
                    <w:rPr>
                      <w:rFonts w:ascii="Cambria Math" w:hAnsi="Cambria Math"/>
                      <w:sz w:val="30"/>
                      <w:szCs w:val="30"/>
                    </w:rPr>
                    <m:t>o</m:t>
                  </m:r>
                </m:e>
              </m:acc>
              <m:sSup>
                <m:sSupPr>
                  <m:ctrlPr>
                    <w:rPr>
                      <w:rFonts w:ascii="Cambria Math" w:hAnsi="Cambria Math"/>
                      <w:sz w:val="30"/>
                      <w:szCs w:val="30"/>
                    </w:rPr>
                  </m:ctrlPr>
                </m:sSupPr>
                <m:e>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-1)</m:t>
                  </m:r>
                </m:sup>
              </m:sSup>
            </m:den>
          </m:f>
        </m:oMath>
      </m:oMathPara>
    </w:p>
    <w:p w14:paraId="5D7CC9D5" w14:textId="77777777" w:rsidR="00542773" w:rsidRDefault="00542773">
      <w:pPr>
        <w:jc w:val="both"/>
      </w:pPr>
    </w:p>
    <w:p w14:paraId="1757DB9B" w14:textId="53CE5FB4" w:rsidR="00542773" w:rsidRDefault="009A0835">
      <w:pPr>
        <w:jc w:val="both"/>
      </w:pPr>
      <w:r>
        <w:t xml:space="preserve">Η συγκεκριμένη κατανομή είναι αντιστρέψιμη ως γραμμική, και η αντίστροφη της ορίζεται ως </w:t>
      </w:r>
      <m:oMath>
        <m:sSup>
          <m:sSupPr>
            <m:ctrlPr>
              <w:rPr>
                <w:rFonts w:ascii="Cambria Math" w:hAnsi="Cambria Math"/>
              </w:rPr>
            </m:ctrlPr>
          </m:sSupPr>
          <m:e>
            <m:acc>
              <m:accPr>
                <m:ctrlPr>
                  <w:rPr>
                    <w:rFonts w:ascii="Cambria Math" w:hAnsi="Cambria Math"/>
                  </w:rPr>
                </m:ctrlPr>
              </m:accPr>
              <m:e>
                <m:r>
                  <w:rPr>
                    <w:rFonts w:ascii="Cambria Math" w:hAnsi="Cambria Math"/>
                  </w:rPr>
                  <m:t>F</m:t>
                </m:r>
              </m:e>
            </m:acc>
          </m:e>
          <m:sup>
            <m:r>
              <w:rPr>
                <w:rFonts w:ascii="Cambria Math" w:hAnsi="Cambria Math"/>
              </w:rPr>
              <m:t>-1</m:t>
            </m:r>
          </m:sup>
        </m:sSup>
      </m:oMath>
      <w:r>
        <w:t xml:space="preserve">. Έτσι, οποιοδήποτε ποσοστημόριο για </w:t>
      </w:r>
      <m:oMath>
        <m:r>
          <w:rPr>
            <w:rFonts w:ascii="Cambria Math" w:hAnsi="Cambria Math"/>
          </w:rPr>
          <m:t>0 ≤ α ≤ 1</m:t>
        </m:r>
      </m:oMath>
      <w:r>
        <w:t xml:space="preserve"> μπορεί να επιλεχθεί και να είναι πρόβλεψη σημείου. Συνήθως επιλέγεται το ιδανικό </w:t>
      </w:r>
      <m:oMath>
        <m:sSup>
          <m:sSupPr>
            <m:ctrlPr>
              <w:rPr>
                <w:rFonts w:ascii="Cambria Math" w:hAnsi="Cambria Math"/>
              </w:rPr>
            </m:ctrlPr>
          </m:sSupPr>
          <m:e>
            <m:r>
              <w:rPr>
                <w:rFonts w:ascii="Cambria Math" w:hAnsi="Cambria Math"/>
              </w:rPr>
              <m:t>α</m:t>
            </m:r>
          </m:e>
          <m:sup>
            <m:r>
              <w:rPr>
                <w:rFonts w:ascii="Cambria Math" w:hAnsi="Cambria Math"/>
              </w:rPr>
              <m:t>*</m:t>
            </m:r>
          </m:sup>
        </m:sSup>
      </m:oMath>
      <w:r>
        <w:t xml:space="preserve"> που ελαχιστοποιεί το τετραγωνικό σφάλμα στα δεδομένα εκπαίδευσης </w:t>
      </w:r>
      <m:oMath>
        <m:r>
          <w:rPr>
            <w:rFonts w:ascii="Cambria Math" w:hAnsi="Cambria Math"/>
          </w:rPr>
          <m:t>SoH= {So</m:t>
        </m:r>
        <m:sSub>
          <m:sSubPr>
            <m:ctrlPr>
              <w:rPr>
                <w:rFonts w:ascii="Cambria Math" w:hAnsi="Cambria Math"/>
              </w:rPr>
            </m:ctrlPr>
          </m:sSubPr>
          <m:e>
            <m:r>
              <w:rPr>
                <w:rFonts w:ascii="Cambria Math" w:hAnsi="Cambria Math"/>
              </w:rPr>
              <m:t>H</m:t>
            </m:r>
          </m:e>
          <m:sub>
            <m:r>
              <w:rPr>
                <w:rFonts w:ascii="Cambria Math" w:hAnsi="Cambria Math"/>
              </w:rPr>
              <m:t>i</m:t>
            </m:r>
          </m:sub>
        </m:sSub>
        <m:r>
          <w:rPr>
            <w:rFonts w:ascii="Cambria Math" w:hAnsi="Cambria Math"/>
          </w:rPr>
          <m:t xml:space="preserve">, i ∈ </m:t>
        </m:r>
        <m:sSub>
          <m:sSubPr>
            <m:ctrlPr>
              <w:rPr>
                <w:rFonts w:ascii="Cambria Math" w:hAnsi="Cambria Math"/>
              </w:rPr>
            </m:ctrlPr>
          </m:sSubPr>
          <m:e>
            <m:r>
              <w:rPr>
                <w:rFonts w:ascii="Cambria Math" w:hAnsi="Cambria Math"/>
              </w:rPr>
              <m:t>Ω</m:t>
            </m:r>
          </m:e>
          <m:sub>
            <m:r>
              <w:rPr>
                <w:rFonts w:ascii="Cambria Math" w:hAnsi="Cambria Math"/>
              </w:rPr>
              <m:t>Τ</m:t>
            </m:r>
          </m:sub>
        </m:sSub>
        <m:r>
          <w:rPr>
            <w:rFonts w:ascii="Cambria Math" w:hAnsi="Cambria Math"/>
          </w:rPr>
          <m:t xml:space="preserve"> }</m:t>
        </m:r>
      </m:oMath>
      <w:r>
        <w:t xml:space="preserve"> και ορίζεται ως εξής:</w:t>
      </w:r>
    </w:p>
    <w:p w14:paraId="20907A04" w14:textId="77777777" w:rsidR="00542773" w:rsidRDefault="00542773">
      <w:pPr>
        <w:jc w:val="both"/>
      </w:pPr>
    </w:p>
    <w:p w14:paraId="61A5A17A" w14:textId="77777777" w:rsidR="00542773" w:rsidRDefault="00230316">
      <w:pPr>
        <w:jc w:val="center"/>
        <w:rPr>
          <w:sz w:val="30"/>
          <w:szCs w:val="30"/>
        </w:rPr>
      </w:pPr>
      <m:oMathPara>
        <m:oMath>
          <m:sSup>
            <m:sSupPr>
              <m:ctrlPr>
                <w:rPr>
                  <w:rFonts w:ascii="Cambria Math" w:hAnsi="Cambria Math"/>
                  <w:sz w:val="30"/>
                  <w:szCs w:val="30"/>
                </w:rPr>
              </m:ctrlPr>
            </m:sSupPr>
            <m:e>
              <m:r>
                <w:rPr>
                  <w:rFonts w:ascii="Cambria Math" w:hAnsi="Cambria Math"/>
                </w:rPr>
                <m:t>α</m:t>
              </m:r>
            </m:e>
            <m:sup>
              <m:r>
                <w:rPr>
                  <w:rFonts w:ascii="Cambria Math" w:hAnsi="Cambria Math"/>
                  <w:sz w:val="30"/>
                  <w:szCs w:val="30"/>
                </w:rPr>
                <m:t>*</m:t>
              </m:r>
            </m:sup>
          </m:sSup>
          <m:r>
            <w:rPr>
              <w:rFonts w:ascii="Cambria Math" w:hAnsi="Cambria Math"/>
              <w:sz w:val="30"/>
              <w:szCs w:val="30"/>
            </w:rPr>
            <m:t>= argmi</m:t>
          </m:r>
          <m:sSub>
            <m:sSubPr>
              <m:ctrlPr>
                <w:rPr>
                  <w:rFonts w:ascii="Cambria Math" w:hAnsi="Cambria Math"/>
                  <w:sz w:val="30"/>
                  <w:szCs w:val="30"/>
                </w:rPr>
              </m:ctrlPr>
            </m:sSubPr>
            <m:e>
              <m:r>
                <w:rPr>
                  <w:rFonts w:ascii="Cambria Math" w:hAnsi="Cambria Math"/>
                  <w:sz w:val="30"/>
                  <w:szCs w:val="30"/>
                </w:rPr>
                <m:t>n</m:t>
              </m:r>
            </m:e>
            <m:sub>
              <m:r>
                <w:rPr>
                  <w:rFonts w:ascii="Cambria Math" w:hAnsi="Cambria Math"/>
                  <w:sz w:val="30"/>
                  <w:szCs w:val="30"/>
                </w:rPr>
                <m:t>α</m:t>
              </m:r>
            </m:sub>
          </m:sSub>
          <m:r>
            <w:rPr>
              <w:rFonts w:ascii="Cambria Math" w:hAnsi="Cambria Math"/>
              <w:sz w:val="30"/>
              <w:szCs w:val="30"/>
            </w:rPr>
            <m:t xml:space="preserve"> </m:t>
          </m:r>
          <m:nary>
            <m:naryPr>
              <m:chr m:val="∑"/>
              <m:ctrlPr>
                <w:rPr>
                  <w:rFonts w:ascii="Cambria Math" w:hAnsi="Cambria Math"/>
                  <w:sz w:val="30"/>
                  <w:szCs w:val="30"/>
                </w:rPr>
              </m:ctrlPr>
            </m:naryPr>
            <m:sub>
              <m:r>
                <w:rPr>
                  <w:rFonts w:ascii="Cambria Math" w:hAnsi="Cambria Math"/>
                  <w:sz w:val="30"/>
                  <w:szCs w:val="30"/>
                </w:rPr>
                <m:t xml:space="preserve"> i∈</m:t>
              </m:r>
              <m:sSub>
                <m:sSubPr>
                  <m:ctrlPr>
                    <w:rPr>
                      <w:rFonts w:ascii="Cambria Math" w:hAnsi="Cambria Math"/>
                      <w:sz w:val="30"/>
                      <w:szCs w:val="30"/>
                    </w:rPr>
                  </m:ctrlPr>
                </m:sSubPr>
                <m:e>
                  <m:r>
                    <w:rPr>
                      <w:rFonts w:ascii="Cambria Math" w:hAnsi="Cambria Math"/>
                      <w:sz w:val="30"/>
                      <w:szCs w:val="30"/>
                    </w:rPr>
                    <m:t>Ω</m:t>
                  </m:r>
                </m:e>
                <m:sub>
                  <m:r>
                    <w:rPr>
                      <w:rFonts w:ascii="Cambria Math" w:hAnsi="Cambria Math"/>
                      <w:sz w:val="30"/>
                      <w:szCs w:val="30"/>
                    </w:rPr>
                    <m:t>Τ</m:t>
                  </m:r>
                </m:sub>
              </m:sSub>
            </m:sub>
            <m:sup/>
            <m:e/>
          </m:nary>
          <m:r>
            <w:rPr>
              <w:rFonts w:ascii="Cambria Math" w:hAnsi="Cambria Math"/>
              <w:sz w:val="30"/>
              <w:szCs w:val="30"/>
            </w:rPr>
            <m:t xml:space="preserve">[ </m:t>
          </m:r>
          <m:sSup>
            <m:sSupPr>
              <m:ctrlPr>
                <w:rPr>
                  <w:rFonts w:ascii="Cambria Math" w:hAnsi="Cambria Math"/>
                  <w:sz w:val="30"/>
                  <w:szCs w:val="30"/>
                </w:rPr>
              </m:ctrlPr>
            </m:sSupPr>
            <m:e>
              <m:acc>
                <m:accPr>
                  <m:ctrlPr>
                    <w:rPr>
                      <w:rFonts w:ascii="Cambria Math" w:hAnsi="Cambria Math"/>
                      <w:sz w:val="30"/>
                      <w:szCs w:val="30"/>
                    </w:rPr>
                  </m:ctrlPr>
                </m:accPr>
                <m:e>
                  <m:r>
                    <w:rPr>
                      <w:rFonts w:ascii="Cambria Math" w:hAnsi="Cambria Math"/>
                      <w:sz w:val="30"/>
                      <w:szCs w:val="30"/>
                    </w:rPr>
                    <m:t>F</m:t>
                  </m:r>
                </m:e>
              </m:acc>
            </m:e>
            <m:sup>
              <m:r>
                <w:rPr>
                  <w:rFonts w:ascii="Cambria Math" w:hAnsi="Cambria Math"/>
                  <w:sz w:val="30"/>
                  <w:szCs w:val="30"/>
                </w:rPr>
                <m:t>-1</m:t>
              </m:r>
            </m:sup>
          </m:sSup>
          <m:r>
            <w:rPr>
              <w:rFonts w:ascii="Cambria Math" w:hAnsi="Cambria Math"/>
              <w:sz w:val="30"/>
              <w:szCs w:val="30"/>
            </w:rPr>
            <m:t>(α)-So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i</m:t>
              </m:r>
            </m:sub>
          </m:sSub>
          <m:sSup>
            <m:sSupPr>
              <m:ctrlPr>
                <w:rPr>
                  <w:rFonts w:ascii="Cambria Math" w:hAnsi="Cambria Math"/>
                  <w:sz w:val="30"/>
                  <w:szCs w:val="30"/>
                </w:rPr>
              </m:ctrlPr>
            </m:sSupPr>
            <m:e>
              <m:r>
                <w:rPr>
                  <w:rFonts w:ascii="Cambria Math" w:hAnsi="Cambria Math"/>
                  <w:sz w:val="30"/>
                  <w:szCs w:val="30"/>
                </w:rPr>
                <m:t>]</m:t>
              </m:r>
            </m:e>
            <m:sup>
              <m:r>
                <w:rPr>
                  <w:rFonts w:ascii="Cambria Math" w:hAnsi="Cambria Math"/>
                  <w:sz w:val="30"/>
                  <w:szCs w:val="30"/>
                </w:rPr>
                <m:t>2</m:t>
              </m:r>
            </m:sup>
          </m:sSup>
        </m:oMath>
      </m:oMathPara>
    </w:p>
    <w:p w14:paraId="2A309DBD" w14:textId="77777777" w:rsidR="00542773" w:rsidRDefault="00542773">
      <w:pPr>
        <w:jc w:val="center"/>
        <w:rPr>
          <w:sz w:val="30"/>
          <w:szCs w:val="30"/>
        </w:rPr>
      </w:pPr>
    </w:p>
    <w:p w14:paraId="26201C07" w14:textId="7A381018" w:rsidR="00542773" w:rsidRDefault="009A0835">
      <w:pPr>
        <w:jc w:val="both"/>
      </w:pPr>
      <w:r>
        <w:t xml:space="preserve">Όπου η πρόβλεψη σημείου είναι η </w:t>
      </w:r>
      <m:oMath>
        <m:sSup>
          <m:sSupPr>
            <m:ctrlPr>
              <w:rPr>
                <w:rFonts w:ascii="Cambria Math" w:hAnsi="Cambria Math"/>
              </w:rPr>
            </m:ctrlPr>
          </m:sSupPr>
          <m:e>
            <m:sSub>
              <m:sSubPr>
                <m:ctrlPr>
                  <w:rPr>
                    <w:rFonts w:ascii="Cambria Math" w:hAnsi="Cambria Math"/>
                  </w:rPr>
                </m:ctrlPr>
              </m:sSubPr>
              <m:e>
                <m:acc>
                  <m:accPr>
                    <m:ctrlPr>
                      <w:rPr>
                        <w:rFonts w:ascii="Cambria Math" w:hAnsi="Cambria Math"/>
                      </w:rPr>
                    </m:ctrlPr>
                  </m:accPr>
                  <m:e>
                    <m:r>
                      <w:rPr>
                        <w:rFonts w:ascii="Cambria Math" w:hAnsi="Cambria Math"/>
                      </w:rPr>
                      <m:t>SoH</m:t>
                    </m:r>
                  </m:e>
                </m:acc>
              </m:e>
              <m:sub>
                <m:r>
                  <w:rPr>
                    <w:rFonts w:ascii="Cambria Math" w:hAnsi="Cambria Math"/>
                  </w:rPr>
                  <m:t>o+k</m:t>
                </m:r>
              </m:sub>
            </m:sSub>
          </m:e>
          <m:sup>
            <m:r>
              <w:rPr>
                <w:rFonts w:ascii="Cambria Math" w:hAnsi="Cambria Math"/>
              </w:rPr>
              <m:t>(</m:t>
            </m:r>
            <m:sSup>
              <m:sSupPr>
                <m:ctrlPr>
                  <w:rPr>
                    <w:rFonts w:ascii="Cambria Math" w:hAnsi="Cambria Math"/>
                  </w:rPr>
                </m:ctrlPr>
              </m:sSupPr>
              <m:e>
                <m:r>
                  <w:rPr>
                    <w:rFonts w:ascii="Cambria Math" w:hAnsi="Cambria Math"/>
                  </w:rPr>
                  <m:t>a</m:t>
                </m:r>
              </m:e>
              <m:sup>
                <m:r>
                  <w:rPr>
                    <w:rFonts w:ascii="Cambria Math" w:hAnsi="Cambria Math"/>
                  </w:rPr>
                  <m:t>*</m:t>
                </m:r>
              </m:sup>
            </m:sSup>
            <m:r>
              <w:rPr>
                <w:rFonts w:ascii="Cambria Math" w:hAnsi="Cambria Math"/>
              </w:rPr>
              <m:t>)</m:t>
            </m:r>
          </m:sup>
        </m:sSup>
      </m:oMath>
      <w:r>
        <w:t xml:space="preserve">. Επαναλαμβάνοντας αυτήν την διαδικασία για όλες τις τιμές </w:t>
      </w:r>
      <m:oMath>
        <m:r>
          <w:rPr>
            <w:rFonts w:ascii="Cambria Math" w:hAnsi="Cambria Math"/>
          </w:rPr>
          <m:t>k=1,...,K</m:t>
        </m:r>
      </m:oMath>
      <w:r>
        <w:t xml:space="preserve"> παίρνουμε την πρόβλεψη σημείου </w:t>
      </w:r>
      <m:oMath>
        <m:sSup>
          <m:sSupPr>
            <m:ctrlPr>
              <w:rPr>
                <w:rFonts w:ascii="Cambria Math" w:hAnsi="Cambria Math"/>
              </w:rPr>
            </m:ctrlPr>
          </m:sSupPr>
          <m:e>
            <m:r>
              <w:rPr>
                <w:rFonts w:ascii="Cambria Math" w:hAnsi="Cambria Math"/>
              </w:rPr>
              <m:t>k</m:t>
            </m:r>
          </m:e>
          <m:sup>
            <m:r>
              <w:rPr>
                <w:rFonts w:ascii="Cambria Math" w:hAnsi="Cambria Math"/>
              </w:rPr>
              <m:t>*</m:t>
            </m:r>
          </m:sup>
        </m:sSup>
      </m:oMath>
      <w:r>
        <w:t xml:space="preserve"> του υπολειπόμενου χρόνου ζωής ως εξής:</w:t>
      </w:r>
    </w:p>
    <w:p w14:paraId="38DFED25" w14:textId="77777777" w:rsidR="00542773" w:rsidRDefault="00542773">
      <w:pPr>
        <w:jc w:val="both"/>
      </w:pPr>
    </w:p>
    <w:p w14:paraId="01996B8D" w14:textId="77777777" w:rsidR="00542773" w:rsidRDefault="00230316">
      <w:pPr>
        <w:jc w:val="center"/>
        <w:rPr>
          <w:sz w:val="30"/>
          <w:szCs w:val="30"/>
        </w:rPr>
      </w:pPr>
      <m:oMathPara>
        <m:oMath>
          <m:sSup>
            <m:sSupPr>
              <m:ctrlPr>
                <w:rPr>
                  <w:rFonts w:ascii="Cambria Math" w:hAnsi="Cambria Math"/>
                  <w:sz w:val="30"/>
                  <w:szCs w:val="30"/>
                </w:rPr>
              </m:ctrlPr>
            </m:sSupPr>
            <m:e>
              <m:r>
                <w:rPr>
                  <w:rFonts w:ascii="Cambria Math" w:hAnsi="Cambria Math"/>
                  <w:sz w:val="30"/>
                  <w:szCs w:val="30"/>
                </w:rPr>
                <m:t>k</m:t>
              </m:r>
            </m:e>
            <m:sup>
              <m:r>
                <w:rPr>
                  <w:rFonts w:ascii="Cambria Math" w:hAnsi="Cambria Math"/>
                  <w:sz w:val="30"/>
                  <w:szCs w:val="30"/>
                </w:rPr>
                <m:t>*</m:t>
              </m:r>
            </m:sup>
          </m:sSup>
          <m:r>
            <w:rPr>
              <w:rFonts w:ascii="Cambria Math" w:hAnsi="Cambria Math"/>
              <w:sz w:val="30"/>
              <w:szCs w:val="30"/>
            </w:rPr>
            <m:t>=inf{k:</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p>
                <m:sSupPr>
                  <m:ctrlPr>
                    <w:rPr>
                      <w:rFonts w:ascii="Cambria Math" w:hAnsi="Cambria Math"/>
                      <w:sz w:val="30"/>
                      <w:szCs w:val="30"/>
                    </w:rPr>
                  </m:ctrlPr>
                </m:sSupPr>
                <m:e>
                  <m:r>
                    <w:rPr>
                      <w:rFonts w:ascii="Cambria Math" w:hAnsi="Cambria Math"/>
                      <w:sz w:val="30"/>
                      <w:szCs w:val="30"/>
                    </w:rPr>
                    <m:t>a</m:t>
                  </m:r>
                </m:e>
                <m:sup>
                  <m:r>
                    <w:rPr>
                      <w:rFonts w:ascii="Cambria Math" w:hAnsi="Cambria Math"/>
                      <w:sz w:val="30"/>
                      <w:szCs w:val="30"/>
                    </w:rPr>
                    <m:t>*</m:t>
                  </m:r>
                </m:sup>
              </m:sSup>
              <m:r>
                <w:rPr>
                  <w:rFonts w:ascii="Cambria Math" w:hAnsi="Cambria Math"/>
                  <w:sz w:val="30"/>
                  <w:szCs w:val="30"/>
                </w:rPr>
                <m:t>)</m:t>
              </m:r>
            </m:sup>
          </m:sSup>
          <m:r>
            <w:rPr>
              <w:rFonts w:ascii="Cambria Math" w:hAnsi="Cambria Math"/>
              <w:sz w:val="30"/>
              <w:szCs w:val="30"/>
            </w:rPr>
            <m:t>&lt;0.7}</m:t>
          </m:r>
        </m:oMath>
      </m:oMathPara>
    </w:p>
    <w:p w14:paraId="75BFC228" w14:textId="77777777" w:rsidR="00542773" w:rsidRDefault="00542773">
      <w:pPr>
        <w:jc w:val="center"/>
      </w:pPr>
    </w:p>
    <w:p w14:paraId="588872BD" w14:textId="77777777" w:rsidR="00542773" w:rsidRDefault="00542773">
      <w:pPr>
        <w:jc w:val="center"/>
      </w:pPr>
    </w:p>
    <w:p w14:paraId="05A6ABEF" w14:textId="77777777" w:rsidR="00542773" w:rsidRDefault="00542773">
      <w:pPr>
        <w:jc w:val="center"/>
      </w:pPr>
    </w:p>
    <w:p w14:paraId="661E992F" w14:textId="77777777" w:rsidR="00542773" w:rsidRDefault="00542773">
      <w:pPr>
        <w:jc w:val="center"/>
      </w:pPr>
    </w:p>
    <w:p w14:paraId="3EE7841B" w14:textId="77777777" w:rsidR="00542773" w:rsidRDefault="009A0835">
      <w:pPr>
        <w:jc w:val="both"/>
        <w:rPr>
          <w:b/>
          <w:sz w:val="24"/>
          <w:szCs w:val="24"/>
        </w:rPr>
      </w:pPr>
      <w:r>
        <w:rPr>
          <w:b/>
          <w:sz w:val="26"/>
          <w:szCs w:val="26"/>
        </w:rPr>
        <w:t xml:space="preserve">Δ. </w:t>
      </w:r>
      <w:r>
        <w:rPr>
          <w:b/>
          <w:sz w:val="24"/>
          <w:szCs w:val="24"/>
        </w:rPr>
        <w:t xml:space="preserve">Δείκτες Σφάλματος </w:t>
      </w:r>
    </w:p>
    <w:p w14:paraId="52C3C617" w14:textId="77777777" w:rsidR="00542773" w:rsidRDefault="00542773">
      <w:pPr>
        <w:jc w:val="both"/>
        <w:rPr>
          <w:b/>
          <w:sz w:val="26"/>
          <w:szCs w:val="26"/>
        </w:rPr>
      </w:pPr>
    </w:p>
    <w:p w14:paraId="3B9348BB" w14:textId="0BE8BA19" w:rsidR="00542773" w:rsidRDefault="009A0835">
      <w:pPr>
        <w:jc w:val="both"/>
      </w:pPr>
      <w:r>
        <w:t>Για τον υπολογισμό των σφαλμάτων των παραπάνω μοντέλων θα χρησιμοποιηθούν το Μέσο Απόλυτο Ποσοστιαίο Σφάλμα (Mean Absolute Percentage Error-MAPE) και το Σφάλμα Μέσης Τιμής Τετραγωνικής Ρίζας (Root Mean Squared Error-RMSE) για τη κατάσταση υγείας, όπου:</w:t>
      </w:r>
    </w:p>
    <w:p w14:paraId="1C5A08C0" w14:textId="77777777" w:rsidR="00542773" w:rsidRDefault="009A0835">
      <w:pPr>
        <w:jc w:val="center"/>
        <w:rPr>
          <w:sz w:val="30"/>
          <w:szCs w:val="30"/>
        </w:rPr>
      </w:pPr>
      <m:oMathPara>
        <m:oMath>
          <m:r>
            <w:rPr>
              <w:rFonts w:ascii="Cambria Math" w:hAnsi="Cambria Math"/>
              <w:sz w:val="30"/>
              <w:szCs w:val="30"/>
            </w:rPr>
            <m:t>MAPE=100*</m:t>
          </m:r>
          <m:f>
            <m:fPr>
              <m:ctrlPr>
                <w:rPr>
                  <w:rFonts w:ascii="Cambria Math" w:hAnsi="Cambria Math"/>
                  <w:sz w:val="30"/>
                  <w:szCs w:val="30"/>
                </w:rPr>
              </m:ctrlPr>
            </m:fPr>
            <m:num>
              <m:r>
                <w:rPr>
                  <w:rFonts w:ascii="Cambria Math" w:hAnsi="Cambria Math"/>
                  <w:sz w:val="30"/>
                  <w:szCs w:val="30"/>
                </w:rPr>
                <m:t>1</m:t>
              </m:r>
            </m:num>
            <m:den>
              <m:r>
                <w:rPr>
                  <w:rFonts w:ascii="Cambria Math" w:hAnsi="Cambria Math"/>
                  <w:sz w:val="30"/>
                  <w:szCs w:val="30"/>
                </w:rPr>
                <m:t>K</m:t>
              </m:r>
            </m:den>
          </m:f>
          <m:nary>
            <m:naryPr>
              <m:chr m:val="∑"/>
              <m:ctrlPr>
                <w:rPr>
                  <w:rFonts w:ascii="Cambria Math" w:hAnsi="Cambria Math"/>
                  <w:sz w:val="30"/>
                  <w:szCs w:val="30"/>
                </w:rPr>
              </m:ctrlPr>
            </m:naryPr>
            <m:sub>
              <m:r>
                <w:rPr>
                  <w:rFonts w:ascii="Cambria Math" w:hAnsi="Cambria Math"/>
                  <w:sz w:val="30"/>
                  <w:szCs w:val="30"/>
                </w:rPr>
                <m:t>k=1</m:t>
              </m:r>
            </m:sub>
            <m:sup>
              <m:r>
                <w:rPr>
                  <w:rFonts w:ascii="Cambria Math" w:hAnsi="Cambria Math"/>
                  <w:sz w:val="30"/>
                  <w:szCs w:val="30"/>
                </w:rPr>
                <m:t>K</m:t>
              </m:r>
            </m:sup>
            <m:e/>
          </m:nary>
          <m:f>
            <m:fPr>
              <m:ctrlPr>
                <w:rPr>
                  <w:rFonts w:ascii="Cambria Math" w:hAnsi="Cambria Math"/>
                  <w:sz w:val="30"/>
                  <w:szCs w:val="30"/>
                </w:rPr>
              </m:ctrlPr>
            </m:fPr>
            <m:num>
              <m:d>
                <m:dPr>
                  <m:begChr m:val="|"/>
                  <m:endChr m:val="|"/>
                  <m:ctrlPr>
                    <w:rPr>
                      <w:rFonts w:ascii="Cambria Math" w:hAnsi="Cambria Math"/>
                      <w:sz w:val="30"/>
                      <w:szCs w:val="30"/>
                    </w:rPr>
                  </m:ctrlPr>
                </m:dPr>
                <m:e>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p>
                        <m:sSupPr>
                          <m:ctrlPr>
                            <w:rPr>
                              <w:rFonts w:ascii="Cambria Math" w:hAnsi="Cambria Math"/>
                              <w:sz w:val="30"/>
                              <w:szCs w:val="30"/>
                            </w:rPr>
                          </m:ctrlPr>
                        </m:sSupPr>
                        <m:e>
                          <m:r>
                            <w:rPr>
                              <w:rFonts w:ascii="Cambria Math" w:hAnsi="Cambria Math"/>
                              <w:sz w:val="30"/>
                              <w:szCs w:val="30"/>
                            </w:rPr>
                            <m:t>a</m:t>
                          </m:r>
                        </m:e>
                        <m:sup>
                          <m:r>
                            <w:rPr>
                              <w:rFonts w:ascii="Cambria Math" w:hAnsi="Cambria Math"/>
                              <w:sz w:val="30"/>
                              <w:szCs w:val="30"/>
                            </w:rPr>
                            <m:t>*</m:t>
                          </m:r>
                        </m:sup>
                      </m:sSup>
                      <m:r>
                        <w:rPr>
                          <w:rFonts w:ascii="Cambria Math" w:hAnsi="Cambria Math"/>
                          <w:sz w:val="30"/>
                          <w:szCs w:val="30"/>
                        </w:rPr>
                        <m:t>)</m:t>
                      </m:r>
                    </m:sup>
                  </m:sSup>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e>
              </m:d>
            </m:num>
            <m:den>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den>
          </m:f>
        </m:oMath>
      </m:oMathPara>
    </w:p>
    <w:p w14:paraId="450E66EC" w14:textId="77777777" w:rsidR="00542773" w:rsidRDefault="009A0835">
      <w:pPr>
        <w:jc w:val="center"/>
        <w:rPr>
          <w:sz w:val="30"/>
          <w:szCs w:val="30"/>
        </w:rPr>
      </w:pPr>
      <m:oMathPara>
        <m:oMath>
          <m:r>
            <w:rPr>
              <w:rFonts w:ascii="Cambria Math" w:hAnsi="Cambria Math"/>
              <w:sz w:val="30"/>
              <w:szCs w:val="30"/>
            </w:rPr>
            <w:lastRenderedPageBreak/>
            <m:t>RMSE=</m:t>
          </m:r>
          <m:rad>
            <m:radPr>
              <m:degHide m:val="1"/>
              <m:ctrlPr>
                <w:rPr>
                  <w:rFonts w:ascii="Cambria Math" w:hAnsi="Cambria Math"/>
                  <w:sz w:val="30"/>
                  <w:szCs w:val="30"/>
                </w:rPr>
              </m:ctrlPr>
            </m:radPr>
            <m:deg/>
            <m:e>
              <m:f>
                <m:fPr>
                  <m:ctrlPr>
                    <w:rPr>
                      <w:rFonts w:ascii="Cambria Math" w:hAnsi="Cambria Math"/>
                      <w:sz w:val="30"/>
                      <w:szCs w:val="30"/>
                    </w:rPr>
                  </m:ctrlPr>
                </m:fPr>
                <m:num>
                  <m:r>
                    <w:rPr>
                      <w:rFonts w:ascii="Cambria Math" w:hAnsi="Cambria Math"/>
                      <w:sz w:val="30"/>
                      <w:szCs w:val="30"/>
                    </w:rPr>
                    <m:t>1</m:t>
                  </m:r>
                </m:num>
                <m:den>
                  <m:r>
                    <w:rPr>
                      <w:rFonts w:ascii="Cambria Math" w:hAnsi="Cambria Math"/>
                      <w:sz w:val="30"/>
                      <w:szCs w:val="30"/>
                    </w:rPr>
                    <m:t>K</m:t>
                  </m:r>
                </m:den>
              </m:f>
              <m:nary>
                <m:naryPr>
                  <m:chr m:val="∑"/>
                  <m:ctrlPr>
                    <w:rPr>
                      <w:rFonts w:ascii="Cambria Math" w:hAnsi="Cambria Math"/>
                      <w:sz w:val="30"/>
                      <w:szCs w:val="30"/>
                    </w:rPr>
                  </m:ctrlPr>
                </m:naryPr>
                <m:sub>
                  <m:r>
                    <w:rPr>
                      <w:rFonts w:ascii="Cambria Math" w:hAnsi="Cambria Math"/>
                      <w:sz w:val="30"/>
                      <w:szCs w:val="30"/>
                    </w:rPr>
                    <m:t>k=1</m:t>
                  </m:r>
                </m:sub>
                <m:sup>
                  <m:r>
                    <w:rPr>
                      <w:rFonts w:ascii="Cambria Math" w:hAnsi="Cambria Math"/>
                      <w:sz w:val="30"/>
                      <w:szCs w:val="30"/>
                    </w:rPr>
                    <m:t>K</m:t>
                  </m:r>
                </m:sup>
                <m:e/>
              </m:nary>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r>
                    <w:rPr>
                      <w:rFonts w:ascii="Cambria Math" w:hAnsi="Cambria Math"/>
                      <w:sz w:val="30"/>
                      <w:szCs w:val="30"/>
                    </w:rPr>
                    <m:t>(</m:t>
                  </m:r>
                  <m:sSup>
                    <m:sSupPr>
                      <m:ctrlPr>
                        <w:rPr>
                          <w:rFonts w:ascii="Cambria Math" w:hAnsi="Cambria Math"/>
                          <w:sz w:val="30"/>
                          <w:szCs w:val="30"/>
                        </w:rPr>
                      </m:ctrlPr>
                    </m:sSupPr>
                    <m:e>
                      <m:r>
                        <w:rPr>
                          <w:rFonts w:ascii="Cambria Math" w:hAnsi="Cambria Math"/>
                          <w:sz w:val="30"/>
                          <w:szCs w:val="30"/>
                        </w:rPr>
                        <m:t>a</m:t>
                      </m:r>
                    </m:e>
                    <m:sup>
                      <m:r>
                        <w:rPr>
                          <w:rFonts w:ascii="Cambria Math" w:hAnsi="Cambria Math"/>
                          <w:sz w:val="30"/>
                          <w:szCs w:val="30"/>
                        </w:rPr>
                        <m:t>*</m:t>
                      </m:r>
                    </m:sup>
                  </m:sSup>
                  <m:r>
                    <w:rPr>
                      <w:rFonts w:ascii="Cambria Math" w:hAnsi="Cambria Math"/>
                      <w:sz w:val="30"/>
                      <w:szCs w:val="30"/>
                    </w:rPr>
                    <m:t>)</m:t>
                  </m:r>
                </m:sup>
              </m:sSup>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sSup>
                <m:sSupPr>
                  <m:ctrlPr>
                    <w:rPr>
                      <w:rFonts w:ascii="Cambria Math" w:hAnsi="Cambria Math"/>
                      <w:sz w:val="30"/>
                      <w:szCs w:val="30"/>
                    </w:rPr>
                  </m:ctrlPr>
                </m:sSupPr>
                <m:e>
                  <m:r>
                    <w:rPr>
                      <w:rFonts w:ascii="Cambria Math" w:hAnsi="Cambria Math"/>
                      <w:sz w:val="30"/>
                      <w:szCs w:val="30"/>
                    </w:rPr>
                    <m:t>)</m:t>
                  </m:r>
                </m:e>
                <m:sup>
                  <m:r>
                    <w:rPr>
                      <w:rFonts w:ascii="Cambria Math" w:hAnsi="Cambria Math"/>
                      <w:sz w:val="30"/>
                      <w:szCs w:val="30"/>
                    </w:rPr>
                    <m:t>2</m:t>
                  </m:r>
                </m:sup>
              </m:sSup>
            </m:e>
          </m:rad>
        </m:oMath>
      </m:oMathPara>
    </w:p>
    <w:p w14:paraId="548F35EA" w14:textId="77777777" w:rsidR="00542773" w:rsidRDefault="00542773">
      <w:pPr>
        <w:jc w:val="both"/>
      </w:pPr>
    </w:p>
    <w:p w14:paraId="1514251B" w14:textId="7C134FC9" w:rsidR="00542773" w:rsidRDefault="009A0835">
      <w:pPr>
        <w:jc w:val="both"/>
      </w:pPr>
      <w:r>
        <w:t>Για τον υπολειπόμενο χρόνο ζωής θα χρησιμοποιηθεί ο παρακάτω τύπος:</w:t>
      </w:r>
    </w:p>
    <w:p w14:paraId="40E04125" w14:textId="77777777" w:rsidR="00542773" w:rsidRDefault="00542773">
      <w:pPr>
        <w:jc w:val="both"/>
      </w:pPr>
    </w:p>
    <w:p w14:paraId="762FF517" w14:textId="77777777" w:rsidR="00542773" w:rsidRDefault="009A0835">
      <w:pPr>
        <w:jc w:val="center"/>
        <w:rPr>
          <w:sz w:val="30"/>
          <w:szCs w:val="30"/>
        </w:rPr>
      </w:pPr>
      <m:oMathPara>
        <m:oMath>
          <m:r>
            <w:rPr>
              <w:rFonts w:ascii="Cambria Math" w:hAnsi="Cambria Math"/>
              <w:sz w:val="30"/>
              <w:szCs w:val="30"/>
            </w:rPr>
            <m:t xml:space="preserve">E = </m:t>
          </m:r>
          <m:sSup>
            <m:sSupPr>
              <m:ctrlPr>
                <w:rPr>
                  <w:rFonts w:ascii="Cambria Math" w:hAnsi="Cambria Math"/>
                  <w:sz w:val="30"/>
                  <w:szCs w:val="30"/>
                </w:rPr>
              </m:ctrlPr>
            </m:sSupPr>
            <m:e>
              <m:r>
                <w:rPr>
                  <w:rFonts w:ascii="Cambria Math" w:hAnsi="Cambria Math"/>
                  <w:sz w:val="30"/>
                  <w:szCs w:val="30"/>
                </w:rPr>
                <m:t>k</m:t>
              </m:r>
            </m:e>
            <m:sup>
              <m:r>
                <w:rPr>
                  <w:rFonts w:ascii="Cambria Math" w:hAnsi="Cambria Math"/>
                  <w:sz w:val="30"/>
                  <w:szCs w:val="30"/>
                </w:rPr>
                <m:t>*</m:t>
              </m:r>
            </m:sup>
          </m:sSup>
          <m:r>
            <w:rPr>
              <w:rFonts w:ascii="Cambria Math" w:hAnsi="Cambria Math"/>
              <w:sz w:val="30"/>
              <w:szCs w:val="30"/>
            </w:rPr>
            <m:t>-RUL</m:t>
          </m:r>
        </m:oMath>
      </m:oMathPara>
    </w:p>
    <w:p w14:paraId="28DA6C97" w14:textId="77777777" w:rsidR="00542773" w:rsidRDefault="00542773">
      <w:pPr>
        <w:jc w:val="both"/>
      </w:pPr>
    </w:p>
    <w:p w14:paraId="5E84B2CC" w14:textId="7D8540C9" w:rsidR="00542773" w:rsidRDefault="009A0835">
      <w:pPr>
        <w:jc w:val="both"/>
      </w:pPr>
      <w:r>
        <w:t>Για την αξιολόγηση της απόδοσης των προβλέψεων της κατάστασης υγείας και του υπολειπόμενου χρόνου ζωής αντίστοιχα χρησιμοποιούνται οι παρακάτω δείκτες QS:</w:t>
      </w:r>
    </w:p>
    <w:p w14:paraId="23CC2310" w14:textId="77777777" w:rsidR="00542773" w:rsidRDefault="00542773">
      <w:pPr>
        <w:jc w:val="both"/>
      </w:pPr>
    </w:p>
    <w:p w14:paraId="6969E651" w14:textId="77777777" w:rsidR="00542773" w:rsidRDefault="00542773">
      <w:pPr>
        <w:jc w:val="both"/>
      </w:pPr>
    </w:p>
    <w:p w14:paraId="1EB59289" w14:textId="77777777" w:rsidR="00542773" w:rsidRDefault="009A0835">
      <w:pPr>
        <w:jc w:val="center"/>
        <w:rPr>
          <w:sz w:val="30"/>
          <w:szCs w:val="30"/>
        </w:rPr>
      </w:pPr>
      <m:oMathPara>
        <m:oMath>
          <m:r>
            <w:rPr>
              <w:rFonts w:ascii="Cambria Math" w:hAnsi="Cambria Math"/>
              <w:sz w:val="30"/>
              <w:szCs w:val="30"/>
            </w:rPr>
            <m:t>Q</m:t>
          </m:r>
          <m:sSub>
            <m:sSubPr>
              <m:ctrlPr>
                <w:rPr>
                  <w:rFonts w:ascii="Cambria Math" w:hAnsi="Cambria Math"/>
                  <w:sz w:val="30"/>
                  <w:szCs w:val="30"/>
                </w:rPr>
              </m:ctrlPr>
            </m:sSubPr>
            <m:e>
              <m:r>
                <w:rPr>
                  <w:rFonts w:ascii="Cambria Math" w:hAnsi="Cambria Math"/>
                  <w:sz w:val="30"/>
                  <w:szCs w:val="30"/>
                </w:rPr>
                <m:t>S</m:t>
              </m:r>
            </m:e>
            <m:sub>
              <m:r>
                <w:rPr>
                  <w:rFonts w:ascii="Cambria Math" w:hAnsi="Cambria Math"/>
                  <w:sz w:val="30"/>
                  <w:szCs w:val="30"/>
                </w:rPr>
                <m:t>SoH</m:t>
              </m:r>
            </m:sub>
          </m:sSub>
          <m:r>
            <w:rPr>
              <w:rFonts w:ascii="Cambria Math" w:hAnsi="Cambria Math"/>
              <w:sz w:val="30"/>
              <w:szCs w:val="30"/>
            </w:rPr>
            <m:t>=</m:t>
          </m:r>
          <m:nary>
            <m:naryPr>
              <m:chr m:val="∑"/>
              <m:ctrlPr>
                <w:rPr>
                  <w:rFonts w:ascii="Cambria Math" w:hAnsi="Cambria Math"/>
                  <w:sz w:val="30"/>
                  <w:szCs w:val="30"/>
                </w:rPr>
              </m:ctrlPr>
            </m:naryPr>
            <m:sub>
              <m:r>
                <w:rPr>
                  <w:rFonts w:ascii="Cambria Math" w:hAnsi="Cambria Math"/>
                  <w:sz w:val="30"/>
                  <w:szCs w:val="30"/>
                </w:rPr>
                <m:t>k=1</m:t>
              </m:r>
            </m:sub>
            <m:sup>
              <m:r>
                <w:rPr>
                  <w:rFonts w:ascii="Cambria Math" w:hAnsi="Cambria Math"/>
                  <w:sz w:val="30"/>
                  <w:szCs w:val="30"/>
                </w:rPr>
                <m:t>K</m:t>
              </m:r>
            </m:sup>
            <m:e/>
          </m:nary>
          <m:nary>
            <m:naryPr>
              <m:chr m:val="∑"/>
              <m:ctrlPr>
                <w:rPr>
                  <w:rFonts w:ascii="Cambria Math" w:hAnsi="Cambria Math"/>
                  <w:sz w:val="30"/>
                  <w:szCs w:val="30"/>
                </w:rPr>
              </m:ctrlPr>
            </m:naryPr>
            <m:sub>
              <m:r>
                <w:rPr>
                  <w:rFonts w:ascii="Cambria Math" w:hAnsi="Cambria Math"/>
                  <w:sz w:val="30"/>
                  <w:szCs w:val="30"/>
                </w:rPr>
                <m:t>q=1</m:t>
              </m:r>
            </m:sub>
            <m:sup>
              <m:r>
                <w:rPr>
                  <w:rFonts w:ascii="Cambria Math" w:hAnsi="Cambria Math"/>
                  <w:sz w:val="30"/>
                  <w:szCs w:val="30"/>
                </w:rPr>
                <m:t>Q</m:t>
              </m:r>
            </m:sup>
            <m:e/>
          </m:nary>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-I(So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sup>
          </m:sSup>
          <m:r>
            <w:rPr>
              <w:rFonts w:ascii="Cambria Math" w:hAnsi="Cambria Math"/>
              <w:sz w:val="30"/>
              <w:szCs w:val="30"/>
            </w:rPr>
            <m:t>)]*(So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sup>
          </m:sSup>
          <m:r>
            <w:rPr>
              <w:rFonts w:ascii="Cambria Math" w:hAnsi="Cambria Math"/>
              <w:sz w:val="30"/>
              <w:szCs w:val="30"/>
            </w:rPr>
            <m:t>)</m:t>
          </m:r>
        </m:oMath>
      </m:oMathPara>
    </w:p>
    <w:p w14:paraId="36C354D5" w14:textId="77777777" w:rsidR="00542773" w:rsidRDefault="00542773">
      <w:pPr>
        <w:jc w:val="center"/>
        <w:rPr>
          <w:sz w:val="30"/>
          <w:szCs w:val="30"/>
        </w:rPr>
      </w:pPr>
    </w:p>
    <w:p w14:paraId="7E9A38A8" w14:textId="77777777" w:rsidR="00542773" w:rsidRDefault="009A0835">
      <w:pPr>
        <w:jc w:val="center"/>
        <w:rPr>
          <w:sz w:val="30"/>
          <w:szCs w:val="30"/>
        </w:rPr>
      </w:pPr>
      <m:oMathPara>
        <m:oMath>
          <m:r>
            <w:rPr>
              <w:rFonts w:ascii="Cambria Math" w:hAnsi="Cambria Math"/>
              <w:sz w:val="30"/>
              <w:szCs w:val="30"/>
            </w:rPr>
            <m:t>Q</m:t>
          </m:r>
          <m:sSub>
            <m:sSubPr>
              <m:ctrlPr>
                <w:rPr>
                  <w:rFonts w:ascii="Cambria Math" w:hAnsi="Cambria Math"/>
                  <w:sz w:val="30"/>
                  <w:szCs w:val="30"/>
                </w:rPr>
              </m:ctrlPr>
            </m:sSubPr>
            <m:e>
              <m:r>
                <w:rPr>
                  <w:rFonts w:ascii="Cambria Math" w:hAnsi="Cambria Math"/>
                  <w:sz w:val="30"/>
                  <w:szCs w:val="30"/>
                </w:rPr>
                <m:t>S</m:t>
              </m:r>
            </m:e>
            <m:sub>
              <m:r>
                <w:rPr>
                  <w:rFonts w:ascii="Cambria Math" w:hAnsi="Cambria Math"/>
                  <w:sz w:val="30"/>
                  <w:szCs w:val="30"/>
                </w:rPr>
                <m:t>RUL</m:t>
              </m:r>
            </m:sub>
          </m:sSub>
          <m:r>
            <w:rPr>
              <w:rFonts w:ascii="Cambria Math" w:hAnsi="Cambria Math"/>
              <w:sz w:val="30"/>
              <w:szCs w:val="30"/>
            </w:rPr>
            <m:t>=</m:t>
          </m:r>
          <m:nary>
            <m:naryPr>
              <m:chr m:val="∑"/>
              <m:ctrlPr>
                <w:rPr>
                  <w:rFonts w:ascii="Cambria Math" w:hAnsi="Cambria Math"/>
                  <w:sz w:val="30"/>
                  <w:szCs w:val="30"/>
                </w:rPr>
              </m:ctrlPr>
            </m:naryPr>
            <m:sub>
              <m:r>
                <w:rPr>
                  <w:rFonts w:ascii="Cambria Math" w:hAnsi="Cambria Math"/>
                  <w:sz w:val="30"/>
                  <w:szCs w:val="30"/>
                </w:rPr>
                <m:t>q=1</m:t>
              </m:r>
            </m:sub>
            <m:sup>
              <m:r>
                <w:rPr>
                  <w:rFonts w:ascii="Cambria Math" w:hAnsi="Cambria Math"/>
                  <w:sz w:val="30"/>
                  <w:szCs w:val="30"/>
                </w:rPr>
                <m:t>Q</m:t>
              </m:r>
            </m:sup>
            <m:e/>
          </m:nary>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-I(RUL≤</m:t>
          </m:r>
          <m:sSup>
            <m:sSupPr>
              <m:ctrlPr>
                <w:rPr>
                  <w:rFonts w:ascii="Cambria Math" w:hAnsi="Cambria Math"/>
                  <w:sz w:val="30"/>
                  <w:szCs w:val="30"/>
                </w:rPr>
              </m:ctrlPr>
            </m:sSupPr>
            <m:e>
              <m:r>
                <w:rPr>
                  <w:rFonts w:ascii="Cambria Math" w:hAnsi="Cambria Math"/>
                  <w:sz w:val="30"/>
                  <w:szCs w:val="30"/>
                </w:rPr>
                <m:t>k</m:t>
              </m:r>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]*(RUL-</m:t>
          </m:r>
          <m:sSup>
            <m:sSupPr>
              <m:ctrlPr>
                <w:rPr>
                  <w:rFonts w:ascii="Cambria Math" w:hAnsi="Cambria Math"/>
                  <w:sz w:val="30"/>
                  <w:szCs w:val="30"/>
                </w:rPr>
              </m:ctrlPr>
            </m:sSupPr>
            <m:e>
              <m:r>
                <w:rPr>
                  <w:rFonts w:ascii="Cambria Math" w:hAnsi="Cambria Math"/>
                  <w:sz w:val="30"/>
                  <w:szCs w:val="30"/>
                </w:rPr>
                <m:t>k</m:t>
              </m:r>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m:t>
          </m:r>
        </m:oMath>
      </m:oMathPara>
    </w:p>
    <w:p w14:paraId="7D7C7798" w14:textId="77777777" w:rsidR="00542773" w:rsidRDefault="00542773">
      <w:pPr>
        <w:jc w:val="center"/>
        <w:rPr>
          <w:sz w:val="30"/>
          <w:szCs w:val="30"/>
        </w:rPr>
      </w:pPr>
    </w:p>
    <w:p w14:paraId="2B04F815" w14:textId="77777777" w:rsidR="00542773" w:rsidRDefault="00542773">
      <w:pPr>
        <w:jc w:val="both"/>
      </w:pPr>
    </w:p>
    <w:p w14:paraId="78AE0CD3" w14:textId="77777777" w:rsidR="00542773" w:rsidRDefault="009A0835">
      <w:pPr>
        <w:jc w:val="both"/>
      </w:pPr>
      <w:r>
        <w:t xml:space="preserve"> Όπου: </w:t>
      </w:r>
    </w:p>
    <w:p w14:paraId="482EFAA1" w14:textId="77777777" w:rsidR="00542773" w:rsidRDefault="00542773">
      <w:pPr>
        <w:jc w:val="both"/>
        <w:rPr>
          <w:sz w:val="30"/>
          <w:szCs w:val="30"/>
        </w:rPr>
      </w:pPr>
    </w:p>
    <w:p w14:paraId="4D51D59E" w14:textId="77777777" w:rsidR="00542773" w:rsidRDefault="009A0835">
      <w:pPr>
        <w:jc w:val="both"/>
        <w:rPr>
          <w:sz w:val="30"/>
          <w:szCs w:val="30"/>
        </w:rPr>
      </w:pPr>
      <m:oMathPara>
        <m:oMath>
          <m:r>
            <w:rPr>
              <w:rFonts w:ascii="Cambria Math" w:hAnsi="Cambria Math"/>
              <w:sz w:val="30"/>
              <w:szCs w:val="30"/>
            </w:rPr>
            <m:t>Ι(So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)={1 if So</m:t>
          </m:r>
          <m:sSub>
            <m:sSubPr>
              <m:ctrlPr>
                <w:rPr>
                  <w:rFonts w:ascii="Cambria Math" w:hAnsi="Cambria Math"/>
                  <w:sz w:val="30"/>
                  <w:szCs w:val="30"/>
                </w:rPr>
              </m:ctrlPr>
            </m:sSubPr>
            <m:e>
              <m:r>
                <w:rPr>
                  <w:rFonts w:ascii="Cambria Math" w:hAnsi="Cambria Math"/>
                  <w:sz w:val="30"/>
                  <w:szCs w:val="30"/>
                </w:rPr>
                <m:t>H</m:t>
              </m:r>
            </m:e>
            <m:sub>
              <m:r>
                <w:rPr>
                  <w:rFonts w:ascii="Cambria Math" w:hAnsi="Cambria Math"/>
                  <w:sz w:val="30"/>
                  <w:szCs w:val="30"/>
                </w:rPr>
                <m:t>o+k</m:t>
              </m:r>
            </m:sub>
          </m:sSub>
          <m:r>
            <w:rPr>
              <w:rFonts w:ascii="Cambria Math" w:hAnsi="Cambria Math"/>
              <w:sz w:val="30"/>
              <w:szCs w:val="30"/>
            </w:rPr>
            <m:t>≤</m:t>
          </m:r>
          <m:sSup>
            <m:sSupPr>
              <m:ctrlPr>
                <w:rPr>
                  <w:rFonts w:ascii="Cambria Math" w:hAnsi="Cambria Math"/>
                  <w:sz w:val="30"/>
                  <w:szCs w:val="30"/>
                </w:rPr>
              </m:ctrlPr>
            </m:sSupPr>
            <m:e>
              <m:sSub>
                <m:sSubPr>
                  <m:ctrlPr>
                    <w:rPr>
                      <w:rFonts w:ascii="Cambria Math" w:hAnsi="Cambria Math"/>
                      <w:sz w:val="30"/>
                      <w:szCs w:val="30"/>
                    </w:rPr>
                  </m:ctrlPr>
                </m:sSubPr>
                <m:e>
                  <m:acc>
                    <m:accPr>
                      <m:ctrlPr>
                        <w:rPr>
                          <w:rFonts w:ascii="Cambria Math" w:hAnsi="Cambria Math"/>
                          <w:sz w:val="30"/>
                          <w:szCs w:val="30"/>
                        </w:rPr>
                      </m:ctrlPr>
                    </m:accPr>
                    <m:e>
                      <m:r>
                        <w:rPr>
                          <w:rFonts w:ascii="Cambria Math" w:hAnsi="Cambria Math"/>
                          <w:sz w:val="30"/>
                          <w:szCs w:val="30"/>
                        </w:rPr>
                        <m:t>SoH</m:t>
                      </m:r>
                    </m:e>
                  </m:acc>
                </m:e>
                <m:sub>
                  <m:r>
                    <w:rPr>
                      <w:rFonts w:ascii="Cambria Math" w:hAnsi="Cambria Math"/>
                      <w:sz w:val="30"/>
                      <w:szCs w:val="30"/>
                    </w:rPr>
                    <m:t>o+k</m:t>
                  </m:r>
                </m:sub>
              </m:sSub>
            </m:e>
            <m:sup>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oMath>
      </m:oMathPara>
    </w:p>
    <w:p w14:paraId="577CF426" w14:textId="77777777" w:rsidR="00542773" w:rsidRDefault="009A0835">
      <w:pPr>
        <w:jc w:val="both"/>
      </w:pPr>
      <w:r>
        <w:t xml:space="preserve">                                                        </w:t>
      </w:r>
      <m:oMath>
        <m:r>
          <w:rPr>
            <w:rFonts w:ascii="Cambria Math" w:hAnsi="Cambria Math"/>
            <w:sz w:val="30"/>
            <w:szCs w:val="30"/>
          </w:rPr>
          <m:t xml:space="preserve"> {0 otherwise</m:t>
        </m:r>
      </m:oMath>
      <w:r>
        <w:t xml:space="preserve"> </w:t>
      </w:r>
    </w:p>
    <w:p w14:paraId="6FAF4944" w14:textId="77777777" w:rsidR="00542773" w:rsidRDefault="00542773">
      <w:pPr>
        <w:jc w:val="both"/>
      </w:pPr>
    </w:p>
    <w:p w14:paraId="329AB263" w14:textId="77777777" w:rsidR="00542773" w:rsidRDefault="009A0835">
      <w:pPr>
        <w:jc w:val="both"/>
        <w:rPr>
          <w:sz w:val="30"/>
          <w:szCs w:val="30"/>
        </w:rPr>
      </w:pPr>
      <w:r>
        <w:t xml:space="preserve">  </w:t>
      </w:r>
      <m:oMath>
        <m:r>
          <w:rPr>
            <w:rFonts w:ascii="Cambria Math" w:hAnsi="Cambria Math"/>
            <w:sz w:val="30"/>
            <w:szCs w:val="30"/>
          </w:rPr>
          <m:t>Ι(RUL≤</m:t>
        </m:r>
        <m:sSup>
          <m:sSupPr>
            <m:ctrlPr>
              <w:rPr>
                <w:rFonts w:ascii="Cambria Math" w:hAnsi="Cambria Math"/>
                <w:sz w:val="30"/>
                <w:szCs w:val="30"/>
              </w:rPr>
            </m:ctrlPr>
          </m:sSupPr>
          <m:e>
            <m:r>
              <w:rPr>
                <w:rFonts w:ascii="Cambria Math" w:hAnsi="Cambria Math"/>
                <w:sz w:val="30"/>
                <w:szCs w:val="30"/>
              </w:rPr>
              <m:t>k</m:t>
            </m:r>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r>
          <w:rPr>
            <w:rFonts w:ascii="Cambria Math" w:hAnsi="Cambria Math"/>
            <w:sz w:val="30"/>
            <w:szCs w:val="30"/>
          </w:rPr>
          <m:t>)= {1 if RUL≤</m:t>
        </m:r>
        <m:sSup>
          <m:sSupPr>
            <m:ctrlPr>
              <w:rPr>
                <w:rFonts w:ascii="Cambria Math" w:hAnsi="Cambria Math"/>
                <w:sz w:val="30"/>
                <w:szCs w:val="30"/>
              </w:rPr>
            </m:ctrlPr>
          </m:sSupPr>
          <m:e>
            <m:r>
              <w:rPr>
                <w:rFonts w:ascii="Cambria Math" w:hAnsi="Cambria Math"/>
                <w:sz w:val="30"/>
                <w:szCs w:val="30"/>
              </w:rPr>
              <m:t>k</m:t>
            </m:r>
          </m:e>
          <m:sup>
            <m:r>
              <w:rPr>
                <w:rFonts w:ascii="Cambria Math" w:hAnsi="Cambria Math"/>
                <w:sz w:val="30"/>
                <w:szCs w:val="30"/>
              </w:rPr>
              <m:t>*(</m:t>
            </m:r>
            <m:sSub>
              <m:sSubPr>
                <m:ctrlPr>
                  <w:rPr>
                    <w:rFonts w:ascii="Cambria Math" w:hAnsi="Cambria Math"/>
                    <w:sz w:val="30"/>
                    <w:szCs w:val="30"/>
                  </w:rPr>
                </m:ctrlPr>
              </m:sSubPr>
              <m:e>
                <m:r>
                  <w:rPr>
                    <w:rFonts w:ascii="Cambria Math" w:hAnsi="Cambria Math"/>
                    <w:sz w:val="30"/>
                    <w:szCs w:val="30"/>
                  </w:rPr>
                  <m:t>a</m:t>
                </m:r>
              </m:e>
              <m:sub>
                <m:r>
                  <w:rPr>
                    <w:rFonts w:ascii="Cambria Math" w:hAnsi="Cambria Math"/>
                    <w:sz w:val="30"/>
                    <w:szCs w:val="30"/>
                  </w:rPr>
                  <m:t>q</m:t>
                </m:r>
              </m:sub>
            </m:sSub>
            <m:r>
              <w:rPr>
                <w:rFonts w:ascii="Cambria Math" w:hAnsi="Cambria Math"/>
                <w:sz w:val="30"/>
                <w:szCs w:val="30"/>
              </w:rPr>
              <m:t>)</m:t>
            </m:r>
          </m:sup>
        </m:sSup>
      </m:oMath>
    </w:p>
    <w:p w14:paraId="73BA3D07" w14:textId="77777777" w:rsidR="00542773" w:rsidRDefault="009A0835">
      <w:pPr>
        <w:jc w:val="both"/>
      </w:pPr>
      <w:r>
        <w:t xml:space="preserve">                                          </w:t>
      </w:r>
      <m:oMath>
        <m:r>
          <w:rPr>
            <w:rFonts w:ascii="Cambria Math" w:hAnsi="Cambria Math"/>
            <w:sz w:val="30"/>
            <w:szCs w:val="30"/>
          </w:rPr>
          <m:t xml:space="preserve"> {0 otherwise</m:t>
        </m:r>
      </m:oMath>
      <w:r>
        <w:t xml:space="preserve"> </w:t>
      </w:r>
    </w:p>
    <w:p w14:paraId="4AC4372B" w14:textId="77777777" w:rsidR="00542773" w:rsidRDefault="00542773">
      <w:pPr>
        <w:jc w:val="both"/>
      </w:pPr>
    </w:p>
    <w:p w14:paraId="64854FC0" w14:textId="77777777" w:rsidR="00542773" w:rsidRDefault="009A0835">
      <w:pPr>
        <w:pStyle w:val="Heading3"/>
        <w:jc w:val="both"/>
        <w:rPr>
          <w:color w:val="000000"/>
          <w:sz w:val="26"/>
          <w:szCs w:val="26"/>
          <w:u w:val="single"/>
        </w:rPr>
      </w:pPr>
      <w:bookmarkStart w:id="29" w:name="_Toc181112045"/>
      <w:r>
        <w:rPr>
          <w:color w:val="000000"/>
          <w:sz w:val="26"/>
          <w:szCs w:val="26"/>
          <w:u w:val="single"/>
        </w:rPr>
        <w:t>3.2γ Πειραματικά Αποτελέσματα</w:t>
      </w:r>
      <w:bookmarkEnd w:id="29"/>
      <w:r>
        <w:rPr>
          <w:color w:val="000000"/>
          <w:sz w:val="26"/>
          <w:szCs w:val="26"/>
          <w:u w:val="single"/>
        </w:rPr>
        <w:t xml:space="preserve"> </w:t>
      </w:r>
    </w:p>
    <w:p w14:paraId="69515E80" w14:textId="77777777" w:rsidR="00542773" w:rsidRDefault="00542773">
      <w:pPr>
        <w:jc w:val="both"/>
      </w:pPr>
    </w:p>
    <w:p w14:paraId="71A347F6" w14:textId="7C9F1212" w:rsidR="00542773" w:rsidRDefault="009A0835">
      <w:pPr>
        <w:jc w:val="both"/>
      </w:pPr>
      <w:r>
        <w:t xml:space="preserve">Για να εξεταστούν τα παραπάνω μοντέλα πραγματοποιήθηκαν ορισμένα πειράματα [17] επιταχυνόμενης γήρανσης συσσωρευτών, όπου γινόταν μέτρηση χωρητικότητας μετά το πέρας κάθε κύκλου φόρτισης - εκφόρτισης και ύστερα σύγκριση των μετρήσεων με τις αντίστοιχες προβλέψεις. Πιο συγκεκριμένα, χρησιμοποιήθηκαν 4 συσσωρευτές χημείας LiCoO2, με ονόματα B1,B2,B3,B4,χωρητικότητας 1,1 Ah και τύπου 18650 με ονόματα Β5,Β6,Β7,χωρητικότητας 2 Ah αντίστοιχα, χωρητικότητας 1,1 Ah. Τα πειράματα πραγματοποιήθηκαν σε θερμοκρασία 24 °C. Για τις Β1,B2,B3,B4 η φόρτιση έγινε στα 0,55 Α </w:t>
      </w:r>
      <w:r>
        <w:lastRenderedPageBreak/>
        <w:t xml:space="preserve">μέχρι να επιτευχθεί επίπεδο τάσης 4,2 V. Έπειτα η εκφόρτιση έγινε στα 1,1 Α μέχρι το επίπεδο τάσης να φτάσει στα 2,7 V. Ο συνολικός αριθμός κύκλων που πραγματοποιήθηκε σε αυτά τα πειράματα ήταν 903, όπου ο αρχικός κύκλος ήταν ο </w:t>
      </w:r>
      <m:oMath>
        <m:r>
          <w:rPr>
            <w:rFonts w:ascii="Cambria Math" w:hAnsi="Cambria Math"/>
          </w:rPr>
          <m:t>ο=500</m:t>
        </m:r>
      </m:oMath>
      <w:r>
        <w:t xml:space="preserve"> και οι προβλέψεις με αριθμούς k=1,...,403. Για τις Β5,Β6,Β7 η φόρτιση έγινε στα 1.5 Α μέχρι να επιτευχθεί επίπεδο τάσης 4,2 V. Έπειτα η εκφόρτιση έγινε στα 2 Α μέχρι το επίπεδο τάσης να φτάσει στα 2.7,2.5,2.2 V για τις Β5,Β6,Β7 αντίστοιχα. Ο συνολικός αριθμός κύκλων που πραγματοποιήθηκε σε αυτά τα πειράματα ήταν 168, όπου ο αρχικός κύκλος ήταν ο </w:t>
      </w:r>
      <m:oMath>
        <m:r>
          <w:rPr>
            <w:rFonts w:ascii="Cambria Math" w:hAnsi="Cambria Math"/>
          </w:rPr>
          <m:t>ο=100</m:t>
        </m:r>
      </m:oMath>
      <w:r>
        <w:t xml:space="preserve"> και οι προβλέψεις με αριθμούς k=1,...,68. Τα αποτελέσματα των πειραμάτων περιγράφονται παρακάτω:</w:t>
      </w:r>
    </w:p>
    <w:p w14:paraId="200CA50D" w14:textId="77777777" w:rsidR="00542773" w:rsidRDefault="00542773">
      <w:pPr>
        <w:jc w:val="center"/>
      </w:pPr>
    </w:p>
    <w:p w14:paraId="2024A0CB" w14:textId="77777777" w:rsidR="00542773" w:rsidRDefault="009A0835">
      <w:pPr>
        <w:jc w:val="center"/>
      </w:pPr>
      <w:r>
        <w:rPr>
          <w:noProof/>
        </w:rPr>
        <w:drawing>
          <wp:inline distT="114300" distB="114300" distL="114300" distR="114300" wp14:anchorId="06AF742D" wp14:editId="1408977A">
            <wp:extent cx="5731200" cy="1968500"/>
            <wp:effectExtent l="0" t="0" r="0" b="0"/>
            <wp:docPr id="1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7"/>
                    <a:srcRect/>
                    <a:stretch>
                      <a:fillRect/>
                    </a:stretch>
                  </pic:blipFill>
                  <pic:spPr>
                    <a:xfrm>
                      <a:off x="0" y="0"/>
                      <a:ext cx="5731200" cy="1968500"/>
                    </a:xfrm>
                    <a:prstGeom prst="rect">
                      <a:avLst/>
                    </a:prstGeom>
                    <a:ln/>
                  </pic:spPr>
                </pic:pic>
              </a:graphicData>
            </a:graphic>
          </wp:inline>
        </w:drawing>
      </w:r>
    </w:p>
    <w:p w14:paraId="383940A5" w14:textId="77777777" w:rsidR="00542773" w:rsidRDefault="009A0835">
      <w:pPr>
        <w:jc w:val="center"/>
      </w:pPr>
      <w:r>
        <w:rPr>
          <w:noProof/>
        </w:rPr>
        <w:drawing>
          <wp:inline distT="114300" distB="114300" distL="114300" distR="114300" wp14:anchorId="28A7CE7B" wp14:editId="48A91023">
            <wp:extent cx="5731200" cy="1981200"/>
            <wp:effectExtent l="0" t="0" r="0" b="0"/>
            <wp:docPr id="14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8"/>
                    <a:srcRect/>
                    <a:stretch>
                      <a:fillRect/>
                    </a:stretch>
                  </pic:blipFill>
                  <pic:spPr>
                    <a:xfrm>
                      <a:off x="0" y="0"/>
                      <a:ext cx="5731200" cy="1981200"/>
                    </a:xfrm>
                    <a:prstGeom prst="rect">
                      <a:avLst/>
                    </a:prstGeom>
                    <a:ln/>
                  </pic:spPr>
                </pic:pic>
              </a:graphicData>
            </a:graphic>
          </wp:inline>
        </w:drawing>
      </w:r>
    </w:p>
    <w:p w14:paraId="0771DCED" w14:textId="77777777" w:rsidR="00542773" w:rsidRDefault="00542773">
      <w:pPr>
        <w:jc w:val="center"/>
      </w:pPr>
    </w:p>
    <w:p w14:paraId="3635218D" w14:textId="77777777" w:rsidR="00542773" w:rsidRDefault="009A0835">
      <w:pPr>
        <w:jc w:val="center"/>
        <w:rPr>
          <w:i/>
        </w:rPr>
      </w:pPr>
      <w:r>
        <w:rPr>
          <w:i/>
        </w:rPr>
        <w:t>Εικόνα 3.2.1: Γραφική απεικόνιση της απώλειας χωρητικότητας των συσσωρευτών με την πάροδο των κύκλων φόρτισης-εκφόρτισης [17]</w:t>
      </w:r>
    </w:p>
    <w:p w14:paraId="461E4FFF" w14:textId="77777777" w:rsidR="00542773" w:rsidRDefault="00542773">
      <w:pPr>
        <w:rPr>
          <w:i/>
        </w:rPr>
      </w:pPr>
    </w:p>
    <w:p w14:paraId="13EFC7C0" w14:textId="77777777" w:rsidR="00542773" w:rsidRDefault="009A0835">
      <w:pPr>
        <w:jc w:val="center"/>
        <w:rPr>
          <w:i/>
        </w:rPr>
      </w:pPr>
      <w:r>
        <w:rPr>
          <w:i/>
          <w:noProof/>
        </w:rPr>
        <w:drawing>
          <wp:inline distT="114300" distB="114300" distL="114300" distR="114300" wp14:anchorId="18DCE52F" wp14:editId="6D510713">
            <wp:extent cx="4630575" cy="1600693"/>
            <wp:effectExtent l="0" t="0" r="0" b="0"/>
            <wp:docPr id="15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9"/>
                    <a:srcRect t="2142"/>
                    <a:stretch>
                      <a:fillRect/>
                    </a:stretch>
                  </pic:blipFill>
                  <pic:spPr>
                    <a:xfrm>
                      <a:off x="0" y="0"/>
                      <a:ext cx="4630575" cy="1600693"/>
                    </a:xfrm>
                    <a:prstGeom prst="rect">
                      <a:avLst/>
                    </a:prstGeom>
                    <a:ln/>
                  </pic:spPr>
                </pic:pic>
              </a:graphicData>
            </a:graphic>
          </wp:inline>
        </w:drawing>
      </w:r>
    </w:p>
    <w:p w14:paraId="70CEC99E" w14:textId="77777777" w:rsidR="00542773" w:rsidRDefault="009A0835">
      <w:pPr>
        <w:jc w:val="center"/>
        <w:rPr>
          <w:i/>
        </w:rPr>
      </w:pPr>
      <w:r>
        <w:rPr>
          <w:i/>
          <w:noProof/>
        </w:rPr>
        <w:lastRenderedPageBreak/>
        <w:drawing>
          <wp:inline distT="114300" distB="114300" distL="114300" distR="114300" wp14:anchorId="58895D49" wp14:editId="28CC9D40">
            <wp:extent cx="4192425" cy="1657470"/>
            <wp:effectExtent l="0" t="0" r="0" b="0"/>
            <wp:docPr id="15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
                    <a:srcRect/>
                    <a:stretch>
                      <a:fillRect/>
                    </a:stretch>
                  </pic:blipFill>
                  <pic:spPr>
                    <a:xfrm>
                      <a:off x="0" y="0"/>
                      <a:ext cx="4192425" cy="1657470"/>
                    </a:xfrm>
                    <a:prstGeom prst="rect">
                      <a:avLst/>
                    </a:prstGeom>
                    <a:ln/>
                  </pic:spPr>
                </pic:pic>
              </a:graphicData>
            </a:graphic>
          </wp:inline>
        </w:drawing>
      </w:r>
    </w:p>
    <w:p w14:paraId="1C1F38B1" w14:textId="77777777" w:rsidR="00542773" w:rsidRDefault="009A0835">
      <w:pPr>
        <w:jc w:val="center"/>
        <w:rPr>
          <w:i/>
        </w:rPr>
      </w:pPr>
      <w:r>
        <w:rPr>
          <w:i/>
        </w:rPr>
        <w:t>Εικόνα 3.2.2: Οι αντίστοιχοι υπολογισμοί της κατάστασης υγείας για τα ίδιο πειράματα [17]</w:t>
      </w:r>
    </w:p>
    <w:p w14:paraId="4E76C56B" w14:textId="77777777" w:rsidR="0041285F" w:rsidRDefault="0041285F">
      <w:pPr>
        <w:jc w:val="both"/>
      </w:pPr>
    </w:p>
    <w:p w14:paraId="381F3E66" w14:textId="077DF805" w:rsidR="00542773" w:rsidRDefault="0041285F">
      <w:pPr>
        <w:jc w:val="both"/>
      </w:pPr>
      <w:r>
        <w:rPr>
          <w:lang w:val="el-GR"/>
        </w:rPr>
        <w:t xml:space="preserve">Παρακάτω παρουσιάζονται </w:t>
      </w:r>
      <w:r w:rsidR="009A0835">
        <w:t>τα σκορ QS των προβλέψεων του κάθε μοντέλου για τα πειράματα των συσσωρευτών Β1,</w:t>
      </w:r>
      <w:r>
        <w:rPr>
          <w:lang w:val="el-GR"/>
        </w:rPr>
        <w:t xml:space="preserve"> </w:t>
      </w:r>
      <w:r w:rsidR="009A0835">
        <w:t>Β2,</w:t>
      </w:r>
      <w:r>
        <w:rPr>
          <w:lang w:val="el-GR"/>
        </w:rPr>
        <w:t xml:space="preserve"> </w:t>
      </w:r>
      <w:r w:rsidR="009A0835">
        <w:t>Β3,</w:t>
      </w:r>
      <w:r>
        <w:rPr>
          <w:lang w:val="el-GR"/>
        </w:rPr>
        <w:t xml:space="preserve"> </w:t>
      </w:r>
      <w:r w:rsidR="009A0835">
        <w:t>Β4:</w:t>
      </w:r>
    </w:p>
    <w:p w14:paraId="21A9A872" w14:textId="77777777" w:rsidR="00542773" w:rsidRDefault="00542773">
      <w:pPr>
        <w:jc w:val="both"/>
      </w:pPr>
    </w:p>
    <w:tbl>
      <w:tblPr>
        <w:tblStyle w:val="af5"/>
        <w:tblW w:w="904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5"/>
        <w:gridCol w:w="945"/>
        <w:gridCol w:w="1005"/>
        <w:gridCol w:w="1005"/>
        <w:gridCol w:w="1005"/>
        <w:gridCol w:w="1005"/>
        <w:gridCol w:w="1005"/>
        <w:gridCol w:w="1005"/>
        <w:gridCol w:w="1005"/>
      </w:tblGrid>
      <w:tr w:rsidR="00542773" w14:paraId="5DBBAB4F" w14:textId="77777777">
        <w:trPr>
          <w:trHeight w:val="420"/>
        </w:trPr>
        <w:tc>
          <w:tcPr>
            <w:tcW w:w="1065" w:type="dxa"/>
            <w:vMerge w:val="restart"/>
            <w:shd w:val="clear" w:color="auto" w:fill="F4CCCC"/>
            <w:tcMar>
              <w:top w:w="100" w:type="dxa"/>
              <w:left w:w="100" w:type="dxa"/>
              <w:bottom w:w="100" w:type="dxa"/>
              <w:right w:w="100" w:type="dxa"/>
            </w:tcMar>
          </w:tcPr>
          <w:p w14:paraId="04AFEBA5" w14:textId="77777777" w:rsidR="00542773" w:rsidRDefault="00542773">
            <w:pPr>
              <w:widowControl w:val="0"/>
              <w:pBdr>
                <w:top w:val="nil"/>
                <w:left w:val="nil"/>
                <w:bottom w:val="nil"/>
                <w:right w:val="nil"/>
                <w:between w:val="nil"/>
              </w:pBdr>
              <w:spacing w:line="240" w:lineRule="auto"/>
              <w:jc w:val="center"/>
            </w:pPr>
          </w:p>
          <w:p w14:paraId="6BEFBE54" w14:textId="77777777" w:rsidR="00542773" w:rsidRDefault="009A0835">
            <w:pPr>
              <w:widowControl w:val="0"/>
              <w:pBdr>
                <w:top w:val="nil"/>
                <w:left w:val="nil"/>
                <w:bottom w:val="nil"/>
                <w:right w:val="nil"/>
                <w:between w:val="nil"/>
              </w:pBdr>
              <w:spacing w:line="240" w:lineRule="auto"/>
              <w:jc w:val="center"/>
            </w:pPr>
            <w:r>
              <w:t>Μοντέλο</w:t>
            </w:r>
          </w:p>
        </w:tc>
        <w:tc>
          <w:tcPr>
            <w:tcW w:w="3960" w:type="dxa"/>
            <w:gridSpan w:val="4"/>
            <w:shd w:val="clear" w:color="auto" w:fill="D9EAD3"/>
            <w:tcMar>
              <w:top w:w="100" w:type="dxa"/>
              <w:left w:w="100" w:type="dxa"/>
              <w:bottom w:w="100" w:type="dxa"/>
              <w:right w:w="100" w:type="dxa"/>
            </w:tcMar>
          </w:tcPr>
          <w:p w14:paraId="67658EDB" w14:textId="77777777" w:rsidR="00542773" w:rsidRDefault="009A0835">
            <w:pPr>
              <w:widowControl w:val="0"/>
              <w:pBdr>
                <w:top w:val="nil"/>
                <w:left w:val="nil"/>
                <w:bottom w:val="nil"/>
                <w:right w:val="nil"/>
                <w:between w:val="nil"/>
              </w:pBdr>
              <w:spacing w:line="240" w:lineRule="auto"/>
              <w:jc w:val="center"/>
            </w:pPr>
            <w:r>
              <w:t>Σκορ QS των Ποσοστημορίων για την κατάσταση υγείας [-]</w:t>
            </w:r>
          </w:p>
        </w:tc>
        <w:tc>
          <w:tcPr>
            <w:tcW w:w="4020" w:type="dxa"/>
            <w:gridSpan w:val="4"/>
            <w:shd w:val="clear" w:color="auto" w:fill="C9DAF8"/>
            <w:tcMar>
              <w:top w:w="100" w:type="dxa"/>
              <w:left w:w="100" w:type="dxa"/>
              <w:bottom w:w="100" w:type="dxa"/>
              <w:right w:w="100" w:type="dxa"/>
            </w:tcMar>
          </w:tcPr>
          <w:p w14:paraId="3E264897" w14:textId="77777777" w:rsidR="00542773" w:rsidRDefault="009A0835">
            <w:pPr>
              <w:widowControl w:val="0"/>
              <w:spacing w:line="240" w:lineRule="auto"/>
              <w:jc w:val="center"/>
            </w:pPr>
            <w:r>
              <w:t>Σκορ QS των Ποσοστημορίων για υπολειπόμενο χρόνο ζωής [-]</w:t>
            </w:r>
          </w:p>
        </w:tc>
      </w:tr>
      <w:tr w:rsidR="00542773" w14:paraId="6469CEEB" w14:textId="77777777">
        <w:trPr>
          <w:trHeight w:val="420"/>
        </w:trPr>
        <w:tc>
          <w:tcPr>
            <w:tcW w:w="1065" w:type="dxa"/>
            <w:vMerge/>
            <w:shd w:val="clear" w:color="auto" w:fill="F4CCCC"/>
            <w:tcMar>
              <w:top w:w="100" w:type="dxa"/>
              <w:left w:w="100" w:type="dxa"/>
              <w:bottom w:w="100" w:type="dxa"/>
              <w:right w:w="100" w:type="dxa"/>
            </w:tcMar>
          </w:tcPr>
          <w:p w14:paraId="03A7E978" w14:textId="77777777" w:rsidR="00542773" w:rsidRDefault="00542773">
            <w:pPr>
              <w:widowControl w:val="0"/>
              <w:pBdr>
                <w:top w:val="nil"/>
                <w:left w:val="nil"/>
                <w:bottom w:val="nil"/>
                <w:right w:val="nil"/>
                <w:between w:val="nil"/>
              </w:pBdr>
            </w:pPr>
          </w:p>
        </w:tc>
        <w:tc>
          <w:tcPr>
            <w:tcW w:w="945" w:type="dxa"/>
            <w:shd w:val="clear" w:color="auto" w:fill="D9EAD3"/>
            <w:tcMar>
              <w:top w:w="100" w:type="dxa"/>
              <w:left w:w="100" w:type="dxa"/>
              <w:bottom w:w="100" w:type="dxa"/>
              <w:right w:w="100" w:type="dxa"/>
            </w:tcMar>
          </w:tcPr>
          <w:p w14:paraId="5BB4460E" w14:textId="77777777" w:rsidR="00542773" w:rsidRDefault="009A0835">
            <w:pPr>
              <w:widowControl w:val="0"/>
              <w:pBdr>
                <w:top w:val="nil"/>
                <w:left w:val="nil"/>
                <w:bottom w:val="nil"/>
                <w:right w:val="nil"/>
                <w:between w:val="nil"/>
              </w:pBdr>
              <w:spacing w:line="240" w:lineRule="auto"/>
              <w:jc w:val="center"/>
            </w:pPr>
            <w:r>
              <w:t>B1</w:t>
            </w:r>
          </w:p>
        </w:tc>
        <w:tc>
          <w:tcPr>
            <w:tcW w:w="1005" w:type="dxa"/>
            <w:shd w:val="clear" w:color="auto" w:fill="D9EAD3"/>
            <w:tcMar>
              <w:top w:w="100" w:type="dxa"/>
              <w:left w:w="100" w:type="dxa"/>
              <w:bottom w:w="100" w:type="dxa"/>
              <w:right w:w="100" w:type="dxa"/>
            </w:tcMar>
          </w:tcPr>
          <w:p w14:paraId="2DF08065" w14:textId="77777777" w:rsidR="00542773" w:rsidRDefault="009A0835">
            <w:pPr>
              <w:widowControl w:val="0"/>
              <w:pBdr>
                <w:top w:val="nil"/>
                <w:left w:val="nil"/>
                <w:bottom w:val="nil"/>
                <w:right w:val="nil"/>
                <w:between w:val="nil"/>
              </w:pBdr>
              <w:spacing w:line="240" w:lineRule="auto"/>
              <w:jc w:val="center"/>
            </w:pPr>
            <w:r>
              <w:t>B2</w:t>
            </w:r>
          </w:p>
        </w:tc>
        <w:tc>
          <w:tcPr>
            <w:tcW w:w="1005" w:type="dxa"/>
            <w:shd w:val="clear" w:color="auto" w:fill="D9EAD3"/>
            <w:tcMar>
              <w:top w:w="100" w:type="dxa"/>
              <w:left w:w="100" w:type="dxa"/>
              <w:bottom w:w="100" w:type="dxa"/>
              <w:right w:w="100" w:type="dxa"/>
            </w:tcMar>
          </w:tcPr>
          <w:p w14:paraId="7E7A7F73" w14:textId="77777777" w:rsidR="00542773" w:rsidRDefault="009A0835">
            <w:pPr>
              <w:widowControl w:val="0"/>
              <w:pBdr>
                <w:top w:val="nil"/>
                <w:left w:val="nil"/>
                <w:bottom w:val="nil"/>
                <w:right w:val="nil"/>
                <w:between w:val="nil"/>
              </w:pBdr>
              <w:spacing w:line="240" w:lineRule="auto"/>
              <w:jc w:val="center"/>
            </w:pPr>
            <w:r>
              <w:t>B3</w:t>
            </w:r>
          </w:p>
        </w:tc>
        <w:tc>
          <w:tcPr>
            <w:tcW w:w="1005" w:type="dxa"/>
            <w:shd w:val="clear" w:color="auto" w:fill="D9EAD3"/>
            <w:tcMar>
              <w:top w:w="100" w:type="dxa"/>
              <w:left w:w="100" w:type="dxa"/>
              <w:bottom w:w="100" w:type="dxa"/>
              <w:right w:w="100" w:type="dxa"/>
            </w:tcMar>
          </w:tcPr>
          <w:p w14:paraId="3C785A09" w14:textId="77777777" w:rsidR="00542773" w:rsidRDefault="009A0835">
            <w:pPr>
              <w:widowControl w:val="0"/>
              <w:pBdr>
                <w:top w:val="nil"/>
                <w:left w:val="nil"/>
                <w:bottom w:val="nil"/>
                <w:right w:val="nil"/>
                <w:between w:val="nil"/>
              </w:pBdr>
              <w:spacing w:line="240" w:lineRule="auto"/>
              <w:jc w:val="center"/>
            </w:pPr>
            <w:r>
              <w:t>B4</w:t>
            </w:r>
          </w:p>
        </w:tc>
        <w:tc>
          <w:tcPr>
            <w:tcW w:w="1005" w:type="dxa"/>
            <w:shd w:val="clear" w:color="auto" w:fill="C9DAF8"/>
            <w:tcMar>
              <w:top w:w="100" w:type="dxa"/>
              <w:left w:w="100" w:type="dxa"/>
              <w:bottom w:w="100" w:type="dxa"/>
              <w:right w:w="100" w:type="dxa"/>
            </w:tcMar>
          </w:tcPr>
          <w:p w14:paraId="7022DD77" w14:textId="77777777" w:rsidR="00542773" w:rsidRDefault="009A0835">
            <w:pPr>
              <w:widowControl w:val="0"/>
              <w:spacing w:line="240" w:lineRule="auto"/>
              <w:jc w:val="center"/>
            </w:pPr>
            <w:r>
              <w:t>B1</w:t>
            </w:r>
          </w:p>
        </w:tc>
        <w:tc>
          <w:tcPr>
            <w:tcW w:w="1005" w:type="dxa"/>
            <w:shd w:val="clear" w:color="auto" w:fill="C9DAF8"/>
            <w:tcMar>
              <w:top w:w="100" w:type="dxa"/>
              <w:left w:w="100" w:type="dxa"/>
              <w:bottom w:w="100" w:type="dxa"/>
              <w:right w:w="100" w:type="dxa"/>
            </w:tcMar>
          </w:tcPr>
          <w:p w14:paraId="0497020A" w14:textId="77777777" w:rsidR="00542773" w:rsidRDefault="009A0835">
            <w:pPr>
              <w:widowControl w:val="0"/>
              <w:spacing w:line="240" w:lineRule="auto"/>
              <w:jc w:val="center"/>
            </w:pPr>
            <w:r>
              <w:t>B2</w:t>
            </w:r>
          </w:p>
        </w:tc>
        <w:tc>
          <w:tcPr>
            <w:tcW w:w="1005" w:type="dxa"/>
            <w:shd w:val="clear" w:color="auto" w:fill="C9DAF8"/>
            <w:tcMar>
              <w:top w:w="100" w:type="dxa"/>
              <w:left w:w="100" w:type="dxa"/>
              <w:bottom w:w="100" w:type="dxa"/>
              <w:right w:w="100" w:type="dxa"/>
            </w:tcMar>
          </w:tcPr>
          <w:p w14:paraId="3035EB03" w14:textId="77777777" w:rsidR="00542773" w:rsidRDefault="009A0835">
            <w:pPr>
              <w:widowControl w:val="0"/>
              <w:spacing w:line="240" w:lineRule="auto"/>
              <w:jc w:val="center"/>
            </w:pPr>
            <w:r>
              <w:t>B3</w:t>
            </w:r>
          </w:p>
        </w:tc>
        <w:tc>
          <w:tcPr>
            <w:tcW w:w="1005" w:type="dxa"/>
            <w:shd w:val="clear" w:color="auto" w:fill="C9DAF8"/>
            <w:tcMar>
              <w:top w:w="100" w:type="dxa"/>
              <w:left w:w="100" w:type="dxa"/>
              <w:bottom w:w="100" w:type="dxa"/>
              <w:right w:w="100" w:type="dxa"/>
            </w:tcMar>
          </w:tcPr>
          <w:p w14:paraId="1F85A078" w14:textId="77777777" w:rsidR="00542773" w:rsidRDefault="009A0835">
            <w:pPr>
              <w:widowControl w:val="0"/>
              <w:spacing w:line="240" w:lineRule="auto"/>
              <w:jc w:val="center"/>
            </w:pPr>
            <w:r>
              <w:t>B4</w:t>
            </w:r>
          </w:p>
        </w:tc>
      </w:tr>
      <w:tr w:rsidR="00542773" w14:paraId="4646EB94" w14:textId="77777777">
        <w:tc>
          <w:tcPr>
            <w:tcW w:w="1065" w:type="dxa"/>
            <w:shd w:val="clear" w:color="auto" w:fill="F4CCCC"/>
            <w:tcMar>
              <w:top w:w="100" w:type="dxa"/>
              <w:left w:w="100" w:type="dxa"/>
              <w:bottom w:w="100" w:type="dxa"/>
              <w:right w:w="100" w:type="dxa"/>
            </w:tcMar>
          </w:tcPr>
          <w:p w14:paraId="4A33F778" w14:textId="77777777" w:rsidR="00542773" w:rsidRDefault="009A0835">
            <w:pPr>
              <w:widowControl w:val="0"/>
              <w:spacing w:line="240" w:lineRule="auto"/>
              <w:jc w:val="center"/>
            </w:pPr>
            <w:r>
              <w:t>ΠΤ-ARIMAX</w:t>
            </w:r>
          </w:p>
        </w:tc>
        <w:tc>
          <w:tcPr>
            <w:tcW w:w="945" w:type="dxa"/>
            <w:shd w:val="clear" w:color="auto" w:fill="FF9900"/>
            <w:tcMar>
              <w:top w:w="100" w:type="dxa"/>
              <w:left w:w="100" w:type="dxa"/>
              <w:bottom w:w="100" w:type="dxa"/>
              <w:right w:w="100" w:type="dxa"/>
            </w:tcMar>
          </w:tcPr>
          <w:p w14:paraId="46A9983A" w14:textId="77777777" w:rsidR="00542773" w:rsidRDefault="009A0835">
            <w:pPr>
              <w:widowControl w:val="0"/>
              <w:spacing w:line="240" w:lineRule="auto"/>
              <w:jc w:val="center"/>
            </w:pPr>
            <w:r>
              <w:t>69.15</w:t>
            </w:r>
          </w:p>
        </w:tc>
        <w:tc>
          <w:tcPr>
            <w:tcW w:w="1005" w:type="dxa"/>
            <w:shd w:val="clear" w:color="auto" w:fill="FF9900"/>
            <w:tcMar>
              <w:top w:w="100" w:type="dxa"/>
              <w:left w:w="100" w:type="dxa"/>
              <w:bottom w:w="100" w:type="dxa"/>
              <w:right w:w="100" w:type="dxa"/>
            </w:tcMar>
          </w:tcPr>
          <w:p w14:paraId="7341B68B" w14:textId="77777777" w:rsidR="00542773" w:rsidRDefault="009A0835">
            <w:pPr>
              <w:widowControl w:val="0"/>
              <w:pBdr>
                <w:top w:val="nil"/>
                <w:left w:val="nil"/>
                <w:bottom w:val="nil"/>
                <w:right w:val="nil"/>
                <w:between w:val="nil"/>
              </w:pBdr>
              <w:spacing w:line="240" w:lineRule="auto"/>
              <w:jc w:val="center"/>
            </w:pPr>
            <w:r>
              <w:t>69.38</w:t>
            </w:r>
          </w:p>
        </w:tc>
        <w:tc>
          <w:tcPr>
            <w:tcW w:w="1005" w:type="dxa"/>
            <w:shd w:val="clear" w:color="auto" w:fill="FFFF00"/>
            <w:tcMar>
              <w:top w:w="100" w:type="dxa"/>
              <w:left w:w="100" w:type="dxa"/>
              <w:bottom w:w="100" w:type="dxa"/>
              <w:right w:w="100" w:type="dxa"/>
            </w:tcMar>
          </w:tcPr>
          <w:p w14:paraId="3B04EBA8" w14:textId="77777777" w:rsidR="00542773" w:rsidRDefault="009A0835">
            <w:pPr>
              <w:widowControl w:val="0"/>
              <w:pBdr>
                <w:top w:val="nil"/>
                <w:left w:val="nil"/>
                <w:bottom w:val="nil"/>
                <w:right w:val="nil"/>
                <w:between w:val="nil"/>
              </w:pBdr>
              <w:spacing w:line="240" w:lineRule="auto"/>
              <w:jc w:val="center"/>
            </w:pPr>
            <w:r>
              <w:t>47.74</w:t>
            </w:r>
          </w:p>
        </w:tc>
        <w:tc>
          <w:tcPr>
            <w:tcW w:w="1005" w:type="dxa"/>
            <w:shd w:val="clear" w:color="auto" w:fill="FF9900"/>
            <w:tcMar>
              <w:top w:w="100" w:type="dxa"/>
              <w:left w:w="100" w:type="dxa"/>
              <w:bottom w:w="100" w:type="dxa"/>
              <w:right w:w="100" w:type="dxa"/>
            </w:tcMar>
          </w:tcPr>
          <w:p w14:paraId="46D15AEE" w14:textId="77777777" w:rsidR="00542773" w:rsidRDefault="009A0835">
            <w:pPr>
              <w:widowControl w:val="0"/>
              <w:pBdr>
                <w:top w:val="nil"/>
                <w:left w:val="nil"/>
                <w:bottom w:val="nil"/>
                <w:right w:val="nil"/>
                <w:between w:val="nil"/>
              </w:pBdr>
              <w:spacing w:line="240" w:lineRule="auto"/>
              <w:jc w:val="center"/>
            </w:pPr>
            <w:r>
              <w:t>53.97</w:t>
            </w:r>
          </w:p>
        </w:tc>
        <w:tc>
          <w:tcPr>
            <w:tcW w:w="1005" w:type="dxa"/>
            <w:shd w:val="clear" w:color="auto" w:fill="FFFF00"/>
            <w:tcMar>
              <w:top w:w="100" w:type="dxa"/>
              <w:left w:w="100" w:type="dxa"/>
              <w:bottom w:w="100" w:type="dxa"/>
              <w:right w:w="100" w:type="dxa"/>
            </w:tcMar>
          </w:tcPr>
          <w:p w14:paraId="689A4090" w14:textId="77777777" w:rsidR="00542773" w:rsidRDefault="009A0835">
            <w:pPr>
              <w:widowControl w:val="0"/>
              <w:spacing w:line="240" w:lineRule="auto"/>
              <w:jc w:val="center"/>
            </w:pPr>
            <w:r>
              <w:t>688.0</w:t>
            </w:r>
          </w:p>
        </w:tc>
        <w:tc>
          <w:tcPr>
            <w:tcW w:w="1005" w:type="dxa"/>
            <w:shd w:val="clear" w:color="auto" w:fill="00FF00"/>
            <w:tcMar>
              <w:top w:w="100" w:type="dxa"/>
              <w:left w:w="100" w:type="dxa"/>
              <w:bottom w:w="100" w:type="dxa"/>
              <w:right w:w="100" w:type="dxa"/>
            </w:tcMar>
          </w:tcPr>
          <w:p w14:paraId="00ABC7EE" w14:textId="77777777" w:rsidR="00542773" w:rsidRDefault="009A0835">
            <w:pPr>
              <w:widowControl w:val="0"/>
              <w:spacing w:line="240" w:lineRule="auto"/>
              <w:jc w:val="center"/>
            </w:pPr>
            <w:r>
              <w:t>577.9</w:t>
            </w:r>
          </w:p>
        </w:tc>
        <w:tc>
          <w:tcPr>
            <w:tcW w:w="1005" w:type="dxa"/>
            <w:shd w:val="clear" w:color="auto" w:fill="FF9900"/>
            <w:tcMar>
              <w:top w:w="100" w:type="dxa"/>
              <w:left w:w="100" w:type="dxa"/>
              <w:bottom w:w="100" w:type="dxa"/>
              <w:right w:w="100" w:type="dxa"/>
            </w:tcMar>
          </w:tcPr>
          <w:p w14:paraId="5921B35A" w14:textId="77777777" w:rsidR="00542773" w:rsidRDefault="009A0835">
            <w:pPr>
              <w:widowControl w:val="0"/>
              <w:spacing w:line="240" w:lineRule="auto"/>
              <w:jc w:val="center"/>
            </w:pPr>
            <w:r>
              <w:t>473.5</w:t>
            </w:r>
          </w:p>
        </w:tc>
        <w:tc>
          <w:tcPr>
            <w:tcW w:w="1005" w:type="dxa"/>
            <w:shd w:val="clear" w:color="auto" w:fill="FF0000"/>
            <w:tcMar>
              <w:top w:w="100" w:type="dxa"/>
              <w:left w:w="100" w:type="dxa"/>
              <w:bottom w:w="100" w:type="dxa"/>
              <w:right w:w="100" w:type="dxa"/>
            </w:tcMar>
          </w:tcPr>
          <w:p w14:paraId="7CEA5EE1" w14:textId="77777777" w:rsidR="00542773" w:rsidRDefault="009A0835">
            <w:pPr>
              <w:widowControl w:val="0"/>
              <w:spacing w:line="240" w:lineRule="auto"/>
              <w:jc w:val="center"/>
            </w:pPr>
            <w:r>
              <w:t>916.1</w:t>
            </w:r>
          </w:p>
        </w:tc>
      </w:tr>
      <w:tr w:rsidR="00542773" w14:paraId="434625B6" w14:textId="77777777">
        <w:tc>
          <w:tcPr>
            <w:tcW w:w="1065" w:type="dxa"/>
            <w:shd w:val="clear" w:color="auto" w:fill="F4CCCC"/>
            <w:tcMar>
              <w:top w:w="100" w:type="dxa"/>
              <w:left w:w="100" w:type="dxa"/>
              <w:bottom w:w="100" w:type="dxa"/>
              <w:right w:w="100" w:type="dxa"/>
            </w:tcMar>
          </w:tcPr>
          <w:p w14:paraId="29C860C3" w14:textId="77777777" w:rsidR="00542773" w:rsidRDefault="009A0835">
            <w:pPr>
              <w:widowControl w:val="0"/>
              <w:spacing w:line="240" w:lineRule="auto"/>
              <w:jc w:val="center"/>
            </w:pPr>
            <w:r>
              <w:t>ΔΤ-ARIMAX</w:t>
            </w:r>
          </w:p>
        </w:tc>
        <w:tc>
          <w:tcPr>
            <w:tcW w:w="945" w:type="dxa"/>
            <w:shd w:val="clear" w:color="auto" w:fill="FF9900"/>
            <w:tcMar>
              <w:top w:w="100" w:type="dxa"/>
              <w:left w:w="100" w:type="dxa"/>
              <w:bottom w:w="100" w:type="dxa"/>
              <w:right w:w="100" w:type="dxa"/>
            </w:tcMar>
          </w:tcPr>
          <w:p w14:paraId="0734E412" w14:textId="77777777" w:rsidR="00542773" w:rsidRDefault="009A0835">
            <w:pPr>
              <w:widowControl w:val="0"/>
              <w:spacing w:line="240" w:lineRule="auto"/>
              <w:jc w:val="center"/>
            </w:pPr>
            <w:r>
              <w:t>69.73</w:t>
            </w:r>
          </w:p>
        </w:tc>
        <w:tc>
          <w:tcPr>
            <w:tcW w:w="1005" w:type="dxa"/>
            <w:shd w:val="clear" w:color="auto" w:fill="FF9900"/>
            <w:tcMar>
              <w:top w:w="100" w:type="dxa"/>
              <w:left w:w="100" w:type="dxa"/>
              <w:bottom w:w="100" w:type="dxa"/>
              <w:right w:w="100" w:type="dxa"/>
            </w:tcMar>
          </w:tcPr>
          <w:p w14:paraId="131E481B" w14:textId="77777777" w:rsidR="00542773" w:rsidRDefault="009A0835">
            <w:pPr>
              <w:widowControl w:val="0"/>
              <w:pBdr>
                <w:top w:val="nil"/>
                <w:left w:val="nil"/>
                <w:bottom w:val="nil"/>
                <w:right w:val="nil"/>
                <w:between w:val="nil"/>
              </w:pBdr>
              <w:spacing w:line="240" w:lineRule="auto"/>
              <w:jc w:val="center"/>
            </w:pPr>
            <w:r>
              <w:t>65.03</w:t>
            </w:r>
          </w:p>
        </w:tc>
        <w:tc>
          <w:tcPr>
            <w:tcW w:w="1005" w:type="dxa"/>
            <w:shd w:val="clear" w:color="auto" w:fill="FF9900"/>
            <w:tcMar>
              <w:top w:w="100" w:type="dxa"/>
              <w:left w:w="100" w:type="dxa"/>
              <w:bottom w:w="100" w:type="dxa"/>
              <w:right w:w="100" w:type="dxa"/>
            </w:tcMar>
          </w:tcPr>
          <w:p w14:paraId="0BC0E4D1" w14:textId="77777777" w:rsidR="00542773" w:rsidRDefault="009A0835">
            <w:pPr>
              <w:widowControl w:val="0"/>
              <w:pBdr>
                <w:top w:val="nil"/>
                <w:left w:val="nil"/>
                <w:bottom w:val="nil"/>
                <w:right w:val="nil"/>
                <w:between w:val="nil"/>
              </w:pBdr>
              <w:spacing w:line="240" w:lineRule="auto"/>
              <w:jc w:val="center"/>
            </w:pPr>
            <w:r>
              <w:t>56.08</w:t>
            </w:r>
          </w:p>
        </w:tc>
        <w:tc>
          <w:tcPr>
            <w:tcW w:w="1005" w:type="dxa"/>
            <w:shd w:val="clear" w:color="auto" w:fill="FF9900"/>
            <w:tcMar>
              <w:top w:w="100" w:type="dxa"/>
              <w:left w:w="100" w:type="dxa"/>
              <w:bottom w:w="100" w:type="dxa"/>
              <w:right w:w="100" w:type="dxa"/>
            </w:tcMar>
          </w:tcPr>
          <w:p w14:paraId="0216D177" w14:textId="77777777" w:rsidR="00542773" w:rsidRDefault="009A0835">
            <w:pPr>
              <w:widowControl w:val="0"/>
              <w:pBdr>
                <w:top w:val="nil"/>
                <w:left w:val="nil"/>
                <w:bottom w:val="nil"/>
                <w:right w:val="nil"/>
                <w:between w:val="nil"/>
              </w:pBdr>
              <w:spacing w:line="240" w:lineRule="auto"/>
              <w:jc w:val="center"/>
            </w:pPr>
            <w:r>
              <w:t>56.63</w:t>
            </w:r>
          </w:p>
        </w:tc>
        <w:tc>
          <w:tcPr>
            <w:tcW w:w="1005" w:type="dxa"/>
            <w:shd w:val="clear" w:color="auto" w:fill="00FF00"/>
            <w:tcMar>
              <w:top w:w="100" w:type="dxa"/>
              <w:left w:w="100" w:type="dxa"/>
              <w:bottom w:w="100" w:type="dxa"/>
              <w:right w:w="100" w:type="dxa"/>
            </w:tcMar>
          </w:tcPr>
          <w:p w14:paraId="406E63CC" w14:textId="77777777" w:rsidR="00542773" w:rsidRDefault="009A0835">
            <w:pPr>
              <w:widowControl w:val="0"/>
              <w:pBdr>
                <w:top w:val="nil"/>
                <w:left w:val="nil"/>
                <w:bottom w:val="nil"/>
                <w:right w:val="nil"/>
                <w:between w:val="nil"/>
              </w:pBdr>
              <w:spacing w:line="240" w:lineRule="auto"/>
              <w:jc w:val="center"/>
            </w:pPr>
            <w:r>
              <w:t>671.0</w:t>
            </w:r>
          </w:p>
        </w:tc>
        <w:tc>
          <w:tcPr>
            <w:tcW w:w="1005" w:type="dxa"/>
            <w:shd w:val="clear" w:color="auto" w:fill="FF9900"/>
            <w:tcMar>
              <w:top w:w="100" w:type="dxa"/>
              <w:left w:w="100" w:type="dxa"/>
              <w:bottom w:w="100" w:type="dxa"/>
              <w:right w:w="100" w:type="dxa"/>
            </w:tcMar>
          </w:tcPr>
          <w:p w14:paraId="65F77156" w14:textId="77777777" w:rsidR="00542773" w:rsidRDefault="009A0835">
            <w:pPr>
              <w:widowControl w:val="0"/>
              <w:pBdr>
                <w:top w:val="nil"/>
                <w:left w:val="nil"/>
                <w:bottom w:val="nil"/>
                <w:right w:val="nil"/>
                <w:between w:val="nil"/>
              </w:pBdr>
              <w:spacing w:line="240" w:lineRule="auto"/>
              <w:jc w:val="center"/>
            </w:pPr>
            <w:r>
              <w:t>660.7</w:t>
            </w:r>
          </w:p>
        </w:tc>
        <w:tc>
          <w:tcPr>
            <w:tcW w:w="1005" w:type="dxa"/>
            <w:shd w:val="clear" w:color="auto" w:fill="FF9900"/>
            <w:tcMar>
              <w:top w:w="100" w:type="dxa"/>
              <w:left w:w="100" w:type="dxa"/>
              <w:bottom w:w="100" w:type="dxa"/>
              <w:right w:w="100" w:type="dxa"/>
            </w:tcMar>
          </w:tcPr>
          <w:p w14:paraId="60C3D41F" w14:textId="77777777" w:rsidR="00542773" w:rsidRDefault="009A0835">
            <w:pPr>
              <w:widowControl w:val="0"/>
              <w:pBdr>
                <w:top w:val="nil"/>
                <w:left w:val="nil"/>
                <w:bottom w:val="nil"/>
                <w:right w:val="nil"/>
                <w:between w:val="nil"/>
              </w:pBdr>
              <w:spacing w:line="240" w:lineRule="auto"/>
              <w:jc w:val="center"/>
            </w:pPr>
            <w:r>
              <w:t>432.1</w:t>
            </w:r>
          </w:p>
        </w:tc>
        <w:tc>
          <w:tcPr>
            <w:tcW w:w="1005" w:type="dxa"/>
            <w:shd w:val="clear" w:color="auto" w:fill="FF0000"/>
            <w:tcMar>
              <w:top w:w="100" w:type="dxa"/>
              <w:left w:w="100" w:type="dxa"/>
              <w:bottom w:w="100" w:type="dxa"/>
              <w:right w:w="100" w:type="dxa"/>
            </w:tcMar>
          </w:tcPr>
          <w:p w14:paraId="53AD87F8" w14:textId="77777777" w:rsidR="00542773" w:rsidRDefault="009A0835">
            <w:pPr>
              <w:widowControl w:val="0"/>
              <w:pBdr>
                <w:top w:val="nil"/>
                <w:left w:val="nil"/>
                <w:bottom w:val="nil"/>
                <w:right w:val="nil"/>
                <w:between w:val="nil"/>
              </w:pBdr>
              <w:spacing w:line="240" w:lineRule="auto"/>
              <w:jc w:val="center"/>
            </w:pPr>
            <w:r>
              <w:t>925.6</w:t>
            </w:r>
          </w:p>
        </w:tc>
      </w:tr>
      <w:tr w:rsidR="00542773" w14:paraId="037DA6A8" w14:textId="77777777">
        <w:tc>
          <w:tcPr>
            <w:tcW w:w="1065" w:type="dxa"/>
            <w:shd w:val="clear" w:color="auto" w:fill="F4CCCC"/>
            <w:tcMar>
              <w:top w:w="100" w:type="dxa"/>
              <w:left w:w="100" w:type="dxa"/>
              <w:bottom w:w="100" w:type="dxa"/>
              <w:right w:w="100" w:type="dxa"/>
            </w:tcMar>
          </w:tcPr>
          <w:p w14:paraId="7521912E" w14:textId="77777777" w:rsidR="00542773" w:rsidRDefault="009A0835">
            <w:pPr>
              <w:widowControl w:val="0"/>
              <w:spacing w:line="240" w:lineRule="auto"/>
              <w:jc w:val="center"/>
            </w:pPr>
            <w:r>
              <w:t>ΠΤ-LQR</w:t>
            </w:r>
          </w:p>
        </w:tc>
        <w:tc>
          <w:tcPr>
            <w:tcW w:w="945" w:type="dxa"/>
            <w:shd w:val="clear" w:color="auto" w:fill="FF0000"/>
            <w:tcMar>
              <w:top w:w="100" w:type="dxa"/>
              <w:left w:w="100" w:type="dxa"/>
              <w:bottom w:w="100" w:type="dxa"/>
              <w:right w:w="100" w:type="dxa"/>
            </w:tcMar>
          </w:tcPr>
          <w:p w14:paraId="23CB784A" w14:textId="77777777" w:rsidR="00542773" w:rsidRDefault="009A0835">
            <w:pPr>
              <w:widowControl w:val="0"/>
              <w:spacing w:line="240" w:lineRule="auto"/>
              <w:jc w:val="center"/>
            </w:pPr>
            <w:r>
              <w:t>84.90</w:t>
            </w:r>
          </w:p>
        </w:tc>
        <w:tc>
          <w:tcPr>
            <w:tcW w:w="1005" w:type="dxa"/>
            <w:shd w:val="clear" w:color="auto" w:fill="FF0000"/>
            <w:tcMar>
              <w:top w:w="100" w:type="dxa"/>
              <w:left w:w="100" w:type="dxa"/>
              <w:bottom w:w="100" w:type="dxa"/>
              <w:right w:w="100" w:type="dxa"/>
            </w:tcMar>
          </w:tcPr>
          <w:p w14:paraId="4FD27BFC" w14:textId="77777777" w:rsidR="00542773" w:rsidRDefault="009A0835">
            <w:pPr>
              <w:widowControl w:val="0"/>
              <w:pBdr>
                <w:top w:val="nil"/>
                <w:left w:val="nil"/>
                <w:bottom w:val="nil"/>
                <w:right w:val="nil"/>
                <w:between w:val="nil"/>
              </w:pBdr>
              <w:spacing w:line="240" w:lineRule="auto"/>
              <w:jc w:val="center"/>
            </w:pPr>
            <w:r>
              <w:t>83.24</w:t>
            </w:r>
          </w:p>
        </w:tc>
        <w:tc>
          <w:tcPr>
            <w:tcW w:w="1005" w:type="dxa"/>
            <w:shd w:val="clear" w:color="auto" w:fill="FF0000"/>
            <w:tcMar>
              <w:top w:w="100" w:type="dxa"/>
              <w:left w:w="100" w:type="dxa"/>
              <w:bottom w:w="100" w:type="dxa"/>
              <w:right w:w="100" w:type="dxa"/>
            </w:tcMar>
          </w:tcPr>
          <w:p w14:paraId="58EB48DD" w14:textId="77777777" w:rsidR="00542773" w:rsidRDefault="009A0835">
            <w:pPr>
              <w:widowControl w:val="0"/>
              <w:pBdr>
                <w:top w:val="nil"/>
                <w:left w:val="nil"/>
                <w:bottom w:val="nil"/>
                <w:right w:val="nil"/>
                <w:between w:val="nil"/>
              </w:pBdr>
              <w:spacing w:line="240" w:lineRule="auto"/>
              <w:jc w:val="center"/>
            </w:pPr>
            <w:r>
              <w:t>69.27</w:t>
            </w:r>
          </w:p>
        </w:tc>
        <w:tc>
          <w:tcPr>
            <w:tcW w:w="1005" w:type="dxa"/>
            <w:shd w:val="clear" w:color="auto" w:fill="FF0000"/>
            <w:tcMar>
              <w:top w:w="100" w:type="dxa"/>
              <w:left w:w="100" w:type="dxa"/>
              <w:bottom w:w="100" w:type="dxa"/>
              <w:right w:w="100" w:type="dxa"/>
            </w:tcMar>
          </w:tcPr>
          <w:p w14:paraId="555729B7" w14:textId="77777777" w:rsidR="00542773" w:rsidRDefault="009A0835">
            <w:pPr>
              <w:widowControl w:val="0"/>
              <w:pBdr>
                <w:top w:val="nil"/>
                <w:left w:val="nil"/>
                <w:bottom w:val="nil"/>
                <w:right w:val="nil"/>
                <w:between w:val="nil"/>
              </w:pBdr>
              <w:spacing w:line="240" w:lineRule="auto"/>
              <w:jc w:val="center"/>
            </w:pPr>
            <w:r>
              <w:t>69.07</w:t>
            </w:r>
          </w:p>
        </w:tc>
        <w:tc>
          <w:tcPr>
            <w:tcW w:w="1005" w:type="dxa"/>
            <w:shd w:val="clear" w:color="auto" w:fill="FF0000"/>
            <w:tcMar>
              <w:top w:w="100" w:type="dxa"/>
              <w:left w:w="100" w:type="dxa"/>
              <w:bottom w:w="100" w:type="dxa"/>
              <w:right w:w="100" w:type="dxa"/>
            </w:tcMar>
          </w:tcPr>
          <w:p w14:paraId="0BE82CBF" w14:textId="77777777" w:rsidR="00542773" w:rsidRDefault="009A0835">
            <w:pPr>
              <w:widowControl w:val="0"/>
              <w:pBdr>
                <w:top w:val="nil"/>
                <w:left w:val="nil"/>
                <w:bottom w:val="nil"/>
                <w:right w:val="nil"/>
                <w:between w:val="nil"/>
              </w:pBdr>
              <w:spacing w:line="240" w:lineRule="auto"/>
              <w:jc w:val="center"/>
            </w:pPr>
            <w:r>
              <w:t>772.5</w:t>
            </w:r>
          </w:p>
        </w:tc>
        <w:tc>
          <w:tcPr>
            <w:tcW w:w="1005" w:type="dxa"/>
            <w:shd w:val="clear" w:color="auto" w:fill="FF9900"/>
            <w:tcMar>
              <w:top w:w="100" w:type="dxa"/>
              <w:left w:w="100" w:type="dxa"/>
              <w:bottom w:w="100" w:type="dxa"/>
              <w:right w:w="100" w:type="dxa"/>
            </w:tcMar>
          </w:tcPr>
          <w:p w14:paraId="65095800" w14:textId="77777777" w:rsidR="00542773" w:rsidRDefault="009A0835">
            <w:pPr>
              <w:widowControl w:val="0"/>
              <w:pBdr>
                <w:top w:val="nil"/>
                <w:left w:val="nil"/>
                <w:bottom w:val="nil"/>
                <w:right w:val="nil"/>
                <w:between w:val="nil"/>
              </w:pBdr>
              <w:spacing w:line="240" w:lineRule="auto"/>
              <w:jc w:val="center"/>
            </w:pPr>
            <w:r>
              <w:t>642.1</w:t>
            </w:r>
          </w:p>
        </w:tc>
        <w:tc>
          <w:tcPr>
            <w:tcW w:w="1005" w:type="dxa"/>
            <w:shd w:val="clear" w:color="auto" w:fill="FFFF00"/>
            <w:tcMar>
              <w:top w:w="100" w:type="dxa"/>
              <w:left w:w="100" w:type="dxa"/>
              <w:bottom w:w="100" w:type="dxa"/>
              <w:right w:w="100" w:type="dxa"/>
            </w:tcMar>
          </w:tcPr>
          <w:p w14:paraId="3281F62E" w14:textId="77777777" w:rsidR="00542773" w:rsidRDefault="009A0835">
            <w:pPr>
              <w:widowControl w:val="0"/>
              <w:pBdr>
                <w:top w:val="nil"/>
                <w:left w:val="nil"/>
                <w:bottom w:val="nil"/>
                <w:right w:val="nil"/>
                <w:between w:val="nil"/>
              </w:pBdr>
              <w:spacing w:line="240" w:lineRule="auto"/>
              <w:jc w:val="center"/>
            </w:pPr>
            <w:r>
              <w:t>409.2</w:t>
            </w:r>
          </w:p>
        </w:tc>
        <w:tc>
          <w:tcPr>
            <w:tcW w:w="1005" w:type="dxa"/>
            <w:shd w:val="clear" w:color="auto" w:fill="FF0000"/>
            <w:tcMar>
              <w:top w:w="100" w:type="dxa"/>
              <w:left w:w="100" w:type="dxa"/>
              <w:bottom w:w="100" w:type="dxa"/>
              <w:right w:w="100" w:type="dxa"/>
            </w:tcMar>
          </w:tcPr>
          <w:p w14:paraId="3ECE180E" w14:textId="77777777" w:rsidR="00542773" w:rsidRDefault="009A0835">
            <w:pPr>
              <w:widowControl w:val="0"/>
              <w:pBdr>
                <w:top w:val="nil"/>
                <w:left w:val="nil"/>
                <w:bottom w:val="nil"/>
                <w:right w:val="nil"/>
                <w:between w:val="nil"/>
              </w:pBdr>
              <w:spacing w:line="240" w:lineRule="auto"/>
              <w:jc w:val="center"/>
            </w:pPr>
            <w:r>
              <w:t>947.7</w:t>
            </w:r>
          </w:p>
        </w:tc>
      </w:tr>
      <w:tr w:rsidR="00542773" w14:paraId="3CCB4BD9" w14:textId="77777777">
        <w:tc>
          <w:tcPr>
            <w:tcW w:w="1065" w:type="dxa"/>
            <w:shd w:val="clear" w:color="auto" w:fill="F4CCCC"/>
            <w:tcMar>
              <w:top w:w="100" w:type="dxa"/>
              <w:left w:w="100" w:type="dxa"/>
              <w:bottom w:w="100" w:type="dxa"/>
              <w:right w:w="100" w:type="dxa"/>
            </w:tcMar>
          </w:tcPr>
          <w:p w14:paraId="066F3F25" w14:textId="77777777" w:rsidR="00542773" w:rsidRDefault="009A0835">
            <w:pPr>
              <w:widowControl w:val="0"/>
              <w:spacing w:line="240" w:lineRule="auto"/>
              <w:jc w:val="center"/>
            </w:pPr>
            <w:r>
              <w:t>ΔΤ-LQR</w:t>
            </w:r>
          </w:p>
        </w:tc>
        <w:tc>
          <w:tcPr>
            <w:tcW w:w="945" w:type="dxa"/>
            <w:shd w:val="clear" w:color="auto" w:fill="FF9900"/>
            <w:tcMar>
              <w:top w:w="100" w:type="dxa"/>
              <w:left w:w="100" w:type="dxa"/>
              <w:bottom w:w="100" w:type="dxa"/>
              <w:right w:w="100" w:type="dxa"/>
            </w:tcMar>
          </w:tcPr>
          <w:p w14:paraId="74D6262F" w14:textId="77777777" w:rsidR="00542773" w:rsidRDefault="009A0835">
            <w:pPr>
              <w:widowControl w:val="0"/>
              <w:spacing w:line="240" w:lineRule="auto"/>
              <w:jc w:val="center"/>
            </w:pPr>
            <w:r>
              <w:t>68.42</w:t>
            </w:r>
          </w:p>
        </w:tc>
        <w:tc>
          <w:tcPr>
            <w:tcW w:w="1005" w:type="dxa"/>
            <w:shd w:val="clear" w:color="auto" w:fill="FF9900"/>
            <w:tcMar>
              <w:top w:w="100" w:type="dxa"/>
              <w:left w:w="100" w:type="dxa"/>
              <w:bottom w:w="100" w:type="dxa"/>
              <w:right w:w="100" w:type="dxa"/>
            </w:tcMar>
          </w:tcPr>
          <w:p w14:paraId="5683DEAC" w14:textId="77777777" w:rsidR="00542773" w:rsidRDefault="009A0835">
            <w:pPr>
              <w:widowControl w:val="0"/>
              <w:pBdr>
                <w:top w:val="nil"/>
                <w:left w:val="nil"/>
                <w:bottom w:val="nil"/>
                <w:right w:val="nil"/>
                <w:between w:val="nil"/>
              </w:pBdr>
              <w:spacing w:line="240" w:lineRule="auto"/>
              <w:jc w:val="center"/>
            </w:pPr>
            <w:r>
              <w:t>66.35</w:t>
            </w:r>
          </w:p>
        </w:tc>
        <w:tc>
          <w:tcPr>
            <w:tcW w:w="1005" w:type="dxa"/>
            <w:shd w:val="clear" w:color="auto" w:fill="FF9900"/>
            <w:tcMar>
              <w:top w:w="100" w:type="dxa"/>
              <w:left w:w="100" w:type="dxa"/>
              <w:bottom w:w="100" w:type="dxa"/>
              <w:right w:w="100" w:type="dxa"/>
            </w:tcMar>
          </w:tcPr>
          <w:p w14:paraId="1C02413B" w14:textId="77777777" w:rsidR="00542773" w:rsidRDefault="009A0835">
            <w:pPr>
              <w:widowControl w:val="0"/>
              <w:pBdr>
                <w:top w:val="nil"/>
                <w:left w:val="nil"/>
                <w:bottom w:val="nil"/>
                <w:right w:val="nil"/>
                <w:between w:val="nil"/>
              </w:pBdr>
              <w:spacing w:line="240" w:lineRule="auto"/>
              <w:jc w:val="center"/>
            </w:pPr>
            <w:r>
              <w:t>50.85</w:t>
            </w:r>
          </w:p>
        </w:tc>
        <w:tc>
          <w:tcPr>
            <w:tcW w:w="1005" w:type="dxa"/>
            <w:shd w:val="clear" w:color="auto" w:fill="FF9900"/>
            <w:tcMar>
              <w:top w:w="100" w:type="dxa"/>
              <w:left w:w="100" w:type="dxa"/>
              <w:bottom w:w="100" w:type="dxa"/>
              <w:right w:w="100" w:type="dxa"/>
            </w:tcMar>
          </w:tcPr>
          <w:p w14:paraId="1D8D389F" w14:textId="77777777" w:rsidR="00542773" w:rsidRDefault="009A0835">
            <w:pPr>
              <w:widowControl w:val="0"/>
              <w:pBdr>
                <w:top w:val="nil"/>
                <w:left w:val="nil"/>
                <w:bottom w:val="nil"/>
                <w:right w:val="nil"/>
                <w:between w:val="nil"/>
              </w:pBdr>
              <w:spacing w:line="240" w:lineRule="auto"/>
              <w:jc w:val="center"/>
            </w:pPr>
            <w:r>
              <w:t>55.15</w:t>
            </w:r>
          </w:p>
        </w:tc>
        <w:tc>
          <w:tcPr>
            <w:tcW w:w="1005" w:type="dxa"/>
            <w:shd w:val="clear" w:color="auto" w:fill="FFFF00"/>
            <w:tcMar>
              <w:top w:w="100" w:type="dxa"/>
              <w:left w:w="100" w:type="dxa"/>
              <w:bottom w:w="100" w:type="dxa"/>
              <w:right w:w="100" w:type="dxa"/>
            </w:tcMar>
          </w:tcPr>
          <w:p w14:paraId="4DC1EA7A" w14:textId="77777777" w:rsidR="00542773" w:rsidRDefault="009A0835">
            <w:pPr>
              <w:widowControl w:val="0"/>
              <w:pBdr>
                <w:top w:val="nil"/>
                <w:left w:val="nil"/>
                <w:bottom w:val="nil"/>
                <w:right w:val="nil"/>
                <w:between w:val="nil"/>
              </w:pBdr>
              <w:spacing w:line="240" w:lineRule="auto"/>
              <w:jc w:val="center"/>
            </w:pPr>
            <w:r>
              <w:t>680.7</w:t>
            </w:r>
          </w:p>
        </w:tc>
        <w:tc>
          <w:tcPr>
            <w:tcW w:w="1005" w:type="dxa"/>
            <w:shd w:val="clear" w:color="auto" w:fill="FFFF00"/>
            <w:tcMar>
              <w:top w:w="100" w:type="dxa"/>
              <w:left w:w="100" w:type="dxa"/>
              <w:bottom w:w="100" w:type="dxa"/>
              <w:right w:w="100" w:type="dxa"/>
            </w:tcMar>
          </w:tcPr>
          <w:p w14:paraId="234D256F" w14:textId="77777777" w:rsidR="00542773" w:rsidRDefault="009A0835">
            <w:pPr>
              <w:widowControl w:val="0"/>
              <w:pBdr>
                <w:top w:val="nil"/>
                <w:left w:val="nil"/>
                <w:bottom w:val="nil"/>
                <w:right w:val="nil"/>
                <w:between w:val="nil"/>
              </w:pBdr>
              <w:spacing w:line="240" w:lineRule="auto"/>
              <w:jc w:val="center"/>
            </w:pPr>
            <w:r>
              <w:t>618.1</w:t>
            </w:r>
          </w:p>
        </w:tc>
        <w:tc>
          <w:tcPr>
            <w:tcW w:w="1005" w:type="dxa"/>
            <w:shd w:val="clear" w:color="auto" w:fill="FFFF00"/>
            <w:tcMar>
              <w:top w:w="100" w:type="dxa"/>
              <w:left w:w="100" w:type="dxa"/>
              <w:bottom w:w="100" w:type="dxa"/>
              <w:right w:w="100" w:type="dxa"/>
            </w:tcMar>
          </w:tcPr>
          <w:p w14:paraId="61A1E85E" w14:textId="77777777" w:rsidR="00542773" w:rsidRDefault="009A0835">
            <w:pPr>
              <w:widowControl w:val="0"/>
              <w:pBdr>
                <w:top w:val="nil"/>
                <w:left w:val="nil"/>
                <w:bottom w:val="nil"/>
                <w:right w:val="nil"/>
                <w:between w:val="nil"/>
              </w:pBdr>
              <w:spacing w:line="240" w:lineRule="auto"/>
              <w:jc w:val="center"/>
            </w:pPr>
            <w:r>
              <w:t>422.1</w:t>
            </w:r>
          </w:p>
        </w:tc>
        <w:tc>
          <w:tcPr>
            <w:tcW w:w="1005" w:type="dxa"/>
            <w:shd w:val="clear" w:color="auto" w:fill="FF0000"/>
            <w:tcMar>
              <w:top w:w="100" w:type="dxa"/>
              <w:left w:w="100" w:type="dxa"/>
              <w:bottom w:w="100" w:type="dxa"/>
              <w:right w:w="100" w:type="dxa"/>
            </w:tcMar>
          </w:tcPr>
          <w:p w14:paraId="1B5C3E36" w14:textId="77777777" w:rsidR="00542773" w:rsidRDefault="009A0835">
            <w:pPr>
              <w:widowControl w:val="0"/>
              <w:pBdr>
                <w:top w:val="nil"/>
                <w:left w:val="nil"/>
                <w:bottom w:val="nil"/>
                <w:right w:val="nil"/>
                <w:between w:val="nil"/>
              </w:pBdr>
              <w:spacing w:line="240" w:lineRule="auto"/>
              <w:jc w:val="center"/>
            </w:pPr>
            <w:r>
              <w:t>978.0</w:t>
            </w:r>
          </w:p>
        </w:tc>
      </w:tr>
      <w:tr w:rsidR="00542773" w14:paraId="1EC6C278" w14:textId="77777777">
        <w:tc>
          <w:tcPr>
            <w:tcW w:w="1065" w:type="dxa"/>
            <w:shd w:val="clear" w:color="auto" w:fill="F4CCCC"/>
            <w:tcMar>
              <w:top w:w="100" w:type="dxa"/>
              <w:left w:w="100" w:type="dxa"/>
              <w:bottom w:w="100" w:type="dxa"/>
              <w:right w:w="100" w:type="dxa"/>
            </w:tcMar>
          </w:tcPr>
          <w:p w14:paraId="5E29A071" w14:textId="77777777" w:rsidR="00542773" w:rsidRDefault="009A0835">
            <w:pPr>
              <w:widowControl w:val="0"/>
              <w:spacing w:line="240" w:lineRule="auto"/>
              <w:jc w:val="center"/>
            </w:pPr>
            <w:r>
              <w:t>ΠΤ-B-MLR</w:t>
            </w:r>
          </w:p>
        </w:tc>
        <w:tc>
          <w:tcPr>
            <w:tcW w:w="945" w:type="dxa"/>
            <w:shd w:val="clear" w:color="auto" w:fill="FFFF00"/>
            <w:tcMar>
              <w:top w:w="100" w:type="dxa"/>
              <w:left w:w="100" w:type="dxa"/>
              <w:bottom w:w="100" w:type="dxa"/>
              <w:right w:w="100" w:type="dxa"/>
            </w:tcMar>
          </w:tcPr>
          <w:p w14:paraId="7DFCFC5E" w14:textId="77777777" w:rsidR="00542773" w:rsidRDefault="009A0835">
            <w:pPr>
              <w:widowControl w:val="0"/>
              <w:spacing w:line="240" w:lineRule="auto"/>
              <w:jc w:val="center"/>
            </w:pPr>
            <w:r>
              <w:t>57.41</w:t>
            </w:r>
          </w:p>
        </w:tc>
        <w:tc>
          <w:tcPr>
            <w:tcW w:w="1005" w:type="dxa"/>
            <w:shd w:val="clear" w:color="auto" w:fill="FFFF00"/>
            <w:tcMar>
              <w:top w:w="100" w:type="dxa"/>
              <w:left w:w="100" w:type="dxa"/>
              <w:bottom w:w="100" w:type="dxa"/>
              <w:right w:w="100" w:type="dxa"/>
            </w:tcMar>
          </w:tcPr>
          <w:p w14:paraId="6D6AA2DF" w14:textId="77777777" w:rsidR="00542773" w:rsidRDefault="009A0835">
            <w:pPr>
              <w:widowControl w:val="0"/>
              <w:pBdr>
                <w:top w:val="nil"/>
                <w:left w:val="nil"/>
                <w:bottom w:val="nil"/>
                <w:right w:val="nil"/>
                <w:between w:val="nil"/>
              </w:pBdr>
              <w:spacing w:line="240" w:lineRule="auto"/>
              <w:jc w:val="center"/>
            </w:pPr>
            <w:r>
              <w:t>63.01</w:t>
            </w:r>
          </w:p>
        </w:tc>
        <w:tc>
          <w:tcPr>
            <w:tcW w:w="1005" w:type="dxa"/>
            <w:shd w:val="clear" w:color="auto" w:fill="FFFF00"/>
            <w:tcMar>
              <w:top w:w="100" w:type="dxa"/>
              <w:left w:w="100" w:type="dxa"/>
              <w:bottom w:w="100" w:type="dxa"/>
              <w:right w:w="100" w:type="dxa"/>
            </w:tcMar>
          </w:tcPr>
          <w:p w14:paraId="2EF7479D" w14:textId="77777777" w:rsidR="00542773" w:rsidRDefault="009A0835">
            <w:pPr>
              <w:widowControl w:val="0"/>
              <w:pBdr>
                <w:top w:val="nil"/>
                <w:left w:val="nil"/>
                <w:bottom w:val="nil"/>
                <w:right w:val="nil"/>
                <w:between w:val="nil"/>
              </w:pBdr>
              <w:spacing w:line="240" w:lineRule="auto"/>
              <w:jc w:val="center"/>
            </w:pPr>
            <w:r>
              <w:t>45.52</w:t>
            </w:r>
          </w:p>
        </w:tc>
        <w:tc>
          <w:tcPr>
            <w:tcW w:w="1005" w:type="dxa"/>
            <w:shd w:val="clear" w:color="auto" w:fill="FFFF00"/>
            <w:tcMar>
              <w:top w:w="100" w:type="dxa"/>
              <w:left w:w="100" w:type="dxa"/>
              <w:bottom w:w="100" w:type="dxa"/>
              <w:right w:w="100" w:type="dxa"/>
            </w:tcMar>
          </w:tcPr>
          <w:p w14:paraId="5F831C96" w14:textId="77777777" w:rsidR="00542773" w:rsidRDefault="009A0835">
            <w:pPr>
              <w:widowControl w:val="0"/>
              <w:pBdr>
                <w:top w:val="nil"/>
                <w:left w:val="nil"/>
                <w:bottom w:val="nil"/>
                <w:right w:val="nil"/>
                <w:between w:val="nil"/>
              </w:pBdr>
              <w:spacing w:line="240" w:lineRule="auto"/>
              <w:jc w:val="center"/>
            </w:pPr>
            <w:r>
              <w:t>46.37</w:t>
            </w:r>
          </w:p>
        </w:tc>
        <w:tc>
          <w:tcPr>
            <w:tcW w:w="1005" w:type="dxa"/>
            <w:shd w:val="clear" w:color="auto" w:fill="FF0000"/>
            <w:tcMar>
              <w:top w:w="100" w:type="dxa"/>
              <w:left w:w="100" w:type="dxa"/>
              <w:bottom w:w="100" w:type="dxa"/>
              <w:right w:w="100" w:type="dxa"/>
            </w:tcMar>
          </w:tcPr>
          <w:p w14:paraId="43EC9C6E" w14:textId="77777777" w:rsidR="00542773" w:rsidRDefault="009A0835">
            <w:pPr>
              <w:widowControl w:val="0"/>
              <w:pBdr>
                <w:top w:val="nil"/>
                <w:left w:val="nil"/>
                <w:bottom w:val="nil"/>
                <w:right w:val="nil"/>
                <w:between w:val="nil"/>
              </w:pBdr>
              <w:spacing w:line="240" w:lineRule="auto"/>
              <w:jc w:val="center"/>
            </w:pPr>
            <w:r>
              <w:t>788.5</w:t>
            </w:r>
          </w:p>
        </w:tc>
        <w:tc>
          <w:tcPr>
            <w:tcW w:w="1005" w:type="dxa"/>
            <w:shd w:val="clear" w:color="auto" w:fill="FF9900"/>
            <w:tcMar>
              <w:top w:w="100" w:type="dxa"/>
              <w:left w:w="100" w:type="dxa"/>
              <w:bottom w:w="100" w:type="dxa"/>
              <w:right w:w="100" w:type="dxa"/>
            </w:tcMar>
          </w:tcPr>
          <w:p w14:paraId="6739FE0D" w14:textId="77777777" w:rsidR="00542773" w:rsidRDefault="009A0835">
            <w:pPr>
              <w:widowControl w:val="0"/>
              <w:pBdr>
                <w:top w:val="nil"/>
                <w:left w:val="nil"/>
                <w:bottom w:val="nil"/>
                <w:right w:val="nil"/>
                <w:between w:val="nil"/>
              </w:pBdr>
              <w:spacing w:line="240" w:lineRule="auto"/>
              <w:jc w:val="center"/>
            </w:pPr>
            <w:r>
              <w:t>674.5</w:t>
            </w:r>
          </w:p>
        </w:tc>
        <w:tc>
          <w:tcPr>
            <w:tcW w:w="1005" w:type="dxa"/>
            <w:shd w:val="clear" w:color="auto" w:fill="FF0000"/>
            <w:tcMar>
              <w:top w:w="100" w:type="dxa"/>
              <w:left w:w="100" w:type="dxa"/>
              <w:bottom w:w="100" w:type="dxa"/>
              <w:right w:w="100" w:type="dxa"/>
            </w:tcMar>
          </w:tcPr>
          <w:p w14:paraId="36D42D9D" w14:textId="77777777" w:rsidR="00542773" w:rsidRDefault="009A0835">
            <w:pPr>
              <w:widowControl w:val="0"/>
              <w:pBdr>
                <w:top w:val="nil"/>
                <w:left w:val="nil"/>
                <w:bottom w:val="nil"/>
                <w:right w:val="nil"/>
                <w:between w:val="nil"/>
              </w:pBdr>
              <w:spacing w:line="240" w:lineRule="auto"/>
              <w:jc w:val="center"/>
            </w:pPr>
            <w:r>
              <w:t>539.0</w:t>
            </w:r>
          </w:p>
        </w:tc>
        <w:tc>
          <w:tcPr>
            <w:tcW w:w="1005" w:type="dxa"/>
            <w:shd w:val="clear" w:color="auto" w:fill="FF9900"/>
            <w:tcMar>
              <w:top w:w="100" w:type="dxa"/>
              <w:left w:w="100" w:type="dxa"/>
              <w:bottom w:w="100" w:type="dxa"/>
              <w:right w:w="100" w:type="dxa"/>
            </w:tcMar>
          </w:tcPr>
          <w:p w14:paraId="04E6A14D" w14:textId="77777777" w:rsidR="00542773" w:rsidRDefault="009A0835">
            <w:pPr>
              <w:widowControl w:val="0"/>
              <w:pBdr>
                <w:top w:val="nil"/>
                <w:left w:val="nil"/>
                <w:bottom w:val="nil"/>
                <w:right w:val="nil"/>
                <w:between w:val="nil"/>
              </w:pBdr>
              <w:spacing w:line="240" w:lineRule="auto"/>
              <w:jc w:val="center"/>
            </w:pPr>
            <w:r>
              <w:t>899.6</w:t>
            </w:r>
          </w:p>
        </w:tc>
      </w:tr>
      <w:tr w:rsidR="00542773" w14:paraId="6ADF20A9" w14:textId="77777777">
        <w:tc>
          <w:tcPr>
            <w:tcW w:w="1065" w:type="dxa"/>
            <w:shd w:val="clear" w:color="auto" w:fill="F4CCCC"/>
            <w:tcMar>
              <w:top w:w="100" w:type="dxa"/>
              <w:left w:w="100" w:type="dxa"/>
              <w:bottom w:w="100" w:type="dxa"/>
              <w:right w:w="100" w:type="dxa"/>
            </w:tcMar>
          </w:tcPr>
          <w:p w14:paraId="4A1F319C" w14:textId="77777777" w:rsidR="00542773" w:rsidRDefault="009A0835">
            <w:pPr>
              <w:widowControl w:val="0"/>
              <w:spacing w:line="240" w:lineRule="auto"/>
              <w:jc w:val="center"/>
            </w:pPr>
            <w:r>
              <w:t>ΔΤ-B-MLR</w:t>
            </w:r>
          </w:p>
        </w:tc>
        <w:tc>
          <w:tcPr>
            <w:tcW w:w="945" w:type="dxa"/>
            <w:shd w:val="clear" w:color="auto" w:fill="00FF00"/>
            <w:tcMar>
              <w:top w:w="100" w:type="dxa"/>
              <w:left w:w="100" w:type="dxa"/>
              <w:bottom w:w="100" w:type="dxa"/>
              <w:right w:w="100" w:type="dxa"/>
            </w:tcMar>
          </w:tcPr>
          <w:p w14:paraId="29BF1A78" w14:textId="77777777" w:rsidR="00542773" w:rsidRDefault="009A0835">
            <w:pPr>
              <w:widowControl w:val="0"/>
              <w:spacing w:line="240" w:lineRule="auto"/>
              <w:jc w:val="center"/>
            </w:pPr>
            <w:r>
              <w:t>52.66</w:t>
            </w:r>
          </w:p>
        </w:tc>
        <w:tc>
          <w:tcPr>
            <w:tcW w:w="1005" w:type="dxa"/>
            <w:shd w:val="clear" w:color="auto" w:fill="FFFF00"/>
            <w:tcMar>
              <w:top w:w="100" w:type="dxa"/>
              <w:left w:w="100" w:type="dxa"/>
              <w:bottom w:w="100" w:type="dxa"/>
              <w:right w:w="100" w:type="dxa"/>
            </w:tcMar>
          </w:tcPr>
          <w:p w14:paraId="23673D8B" w14:textId="77777777" w:rsidR="00542773" w:rsidRDefault="009A0835">
            <w:pPr>
              <w:widowControl w:val="0"/>
              <w:pBdr>
                <w:top w:val="nil"/>
                <w:left w:val="nil"/>
                <w:bottom w:val="nil"/>
                <w:right w:val="nil"/>
                <w:between w:val="nil"/>
              </w:pBdr>
              <w:spacing w:line="240" w:lineRule="auto"/>
              <w:jc w:val="center"/>
            </w:pPr>
            <w:r>
              <w:t>59.45</w:t>
            </w:r>
          </w:p>
        </w:tc>
        <w:tc>
          <w:tcPr>
            <w:tcW w:w="1005" w:type="dxa"/>
            <w:shd w:val="clear" w:color="auto" w:fill="FFFF00"/>
            <w:tcMar>
              <w:top w:w="100" w:type="dxa"/>
              <w:left w:w="100" w:type="dxa"/>
              <w:bottom w:w="100" w:type="dxa"/>
              <w:right w:w="100" w:type="dxa"/>
            </w:tcMar>
          </w:tcPr>
          <w:p w14:paraId="4AB0D011" w14:textId="77777777" w:rsidR="00542773" w:rsidRDefault="009A0835">
            <w:pPr>
              <w:widowControl w:val="0"/>
              <w:pBdr>
                <w:top w:val="nil"/>
                <w:left w:val="nil"/>
                <w:bottom w:val="nil"/>
                <w:right w:val="nil"/>
                <w:between w:val="nil"/>
              </w:pBdr>
              <w:spacing w:line="240" w:lineRule="auto"/>
              <w:jc w:val="center"/>
            </w:pPr>
            <w:r>
              <w:t>40.16</w:t>
            </w:r>
          </w:p>
        </w:tc>
        <w:tc>
          <w:tcPr>
            <w:tcW w:w="1005" w:type="dxa"/>
            <w:shd w:val="clear" w:color="auto" w:fill="FFFF00"/>
            <w:tcMar>
              <w:top w:w="100" w:type="dxa"/>
              <w:left w:w="100" w:type="dxa"/>
              <w:bottom w:w="100" w:type="dxa"/>
              <w:right w:w="100" w:type="dxa"/>
            </w:tcMar>
          </w:tcPr>
          <w:p w14:paraId="7C2AFC75" w14:textId="77777777" w:rsidR="00542773" w:rsidRDefault="009A0835">
            <w:pPr>
              <w:widowControl w:val="0"/>
              <w:pBdr>
                <w:top w:val="nil"/>
                <w:left w:val="nil"/>
                <w:bottom w:val="nil"/>
                <w:right w:val="nil"/>
                <w:between w:val="nil"/>
              </w:pBdr>
              <w:spacing w:line="240" w:lineRule="auto"/>
              <w:jc w:val="center"/>
            </w:pPr>
            <w:r>
              <w:t>42.00</w:t>
            </w:r>
          </w:p>
        </w:tc>
        <w:tc>
          <w:tcPr>
            <w:tcW w:w="1005" w:type="dxa"/>
            <w:shd w:val="clear" w:color="auto" w:fill="FF0000"/>
            <w:tcMar>
              <w:top w:w="100" w:type="dxa"/>
              <w:left w:w="100" w:type="dxa"/>
              <w:bottom w:w="100" w:type="dxa"/>
              <w:right w:w="100" w:type="dxa"/>
            </w:tcMar>
          </w:tcPr>
          <w:p w14:paraId="1823FE01" w14:textId="77777777" w:rsidR="00542773" w:rsidRDefault="009A0835">
            <w:pPr>
              <w:widowControl w:val="0"/>
              <w:pBdr>
                <w:top w:val="nil"/>
                <w:left w:val="nil"/>
                <w:bottom w:val="nil"/>
                <w:right w:val="nil"/>
                <w:between w:val="nil"/>
              </w:pBdr>
              <w:spacing w:line="240" w:lineRule="auto"/>
              <w:jc w:val="center"/>
            </w:pPr>
            <w:r>
              <w:t>756.8</w:t>
            </w:r>
          </w:p>
        </w:tc>
        <w:tc>
          <w:tcPr>
            <w:tcW w:w="1005" w:type="dxa"/>
            <w:shd w:val="clear" w:color="auto" w:fill="FF0000"/>
            <w:tcMar>
              <w:top w:w="100" w:type="dxa"/>
              <w:left w:w="100" w:type="dxa"/>
              <w:bottom w:w="100" w:type="dxa"/>
              <w:right w:w="100" w:type="dxa"/>
            </w:tcMar>
          </w:tcPr>
          <w:p w14:paraId="37D43C9D" w14:textId="77777777" w:rsidR="00542773" w:rsidRDefault="009A0835">
            <w:pPr>
              <w:widowControl w:val="0"/>
              <w:pBdr>
                <w:top w:val="nil"/>
                <w:left w:val="nil"/>
                <w:bottom w:val="nil"/>
                <w:right w:val="nil"/>
                <w:between w:val="nil"/>
              </w:pBdr>
              <w:spacing w:line="240" w:lineRule="auto"/>
              <w:jc w:val="center"/>
            </w:pPr>
            <w:r>
              <w:t>705.7</w:t>
            </w:r>
          </w:p>
        </w:tc>
        <w:tc>
          <w:tcPr>
            <w:tcW w:w="1005" w:type="dxa"/>
            <w:shd w:val="clear" w:color="auto" w:fill="FFFF00"/>
            <w:tcMar>
              <w:top w:w="100" w:type="dxa"/>
              <w:left w:w="100" w:type="dxa"/>
              <w:bottom w:w="100" w:type="dxa"/>
              <w:right w:w="100" w:type="dxa"/>
            </w:tcMar>
          </w:tcPr>
          <w:p w14:paraId="64261B1D" w14:textId="77777777" w:rsidR="00542773" w:rsidRDefault="009A0835">
            <w:pPr>
              <w:widowControl w:val="0"/>
              <w:pBdr>
                <w:top w:val="nil"/>
                <w:left w:val="nil"/>
                <w:bottom w:val="nil"/>
                <w:right w:val="nil"/>
                <w:between w:val="nil"/>
              </w:pBdr>
              <w:spacing w:line="240" w:lineRule="auto"/>
              <w:jc w:val="center"/>
            </w:pPr>
            <w:r>
              <w:t>408.5</w:t>
            </w:r>
          </w:p>
        </w:tc>
        <w:tc>
          <w:tcPr>
            <w:tcW w:w="1005" w:type="dxa"/>
            <w:shd w:val="clear" w:color="auto" w:fill="FFFF00"/>
            <w:tcMar>
              <w:top w:w="100" w:type="dxa"/>
              <w:left w:w="100" w:type="dxa"/>
              <w:bottom w:w="100" w:type="dxa"/>
              <w:right w:w="100" w:type="dxa"/>
            </w:tcMar>
          </w:tcPr>
          <w:p w14:paraId="24EB1DB3" w14:textId="77777777" w:rsidR="00542773" w:rsidRDefault="009A0835">
            <w:pPr>
              <w:widowControl w:val="0"/>
              <w:pBdr>
                <w:top w:val="nil"/>
                <w:left w:val="nil"/>
                <w:bottom w:val="nil"/>
                <w:right w:val="nil"/>
                <w:between w:val="nil"/>
              </w:pBdr>
              <w:spacing w:line="240" w:lineRule="auto"/>
              <w:jc w:val="center"/>
            </w:pPr>
            <w:r>
              <w:t>813.3</w:t>
            </w:r>
          </w:p>
        </w:tc>
      </w:tr>
      <w:tr w:rsidR="00542773" w14:paraId="4B21E0DB" w14:textId="77777777">
        <w:tc>
          <w:tcPr>
            <w:tcW w:w="1065" w:type="dxa"/>
            <w:shd w:val="clear" w:color="auto" w:fill="F4CCCC"/>
            <w:tcMar>
              <w:top w:w="100" w:type="dxa"/>
              <w:left w:w="100" w:type="dxa"/>
              <w:bottom w:w="100" w:type="dxa"/>
              <w:right w:w="100" w:type="dxa"/>
            </w:tcMar>
          </w:tcPr>
          <w:p w14:paraId="0CF4DBEC" w14:textId="77777777" w:rsidR="00542773" w:rsidRDefault="009A0835">
            <w:pPr>
              <w:widowControl w:val="0"/>
              <w:spacing w:line="240" w:lineRule="auto"/>
              <w:jc w:val="center"/>
            </w:pPr>
            <w:r>
              <w:t>ΠΤ-BB-MLR</w:t>
            </w:r>
          </w:p>
        </w:tc>
        <w:tc>
          <w:tcPr>
            <w:tcW w:w="945" w:type="dxa"/>
            <w:shd w:val="clear" w:color="auto" w:fill="FFFF00"/>
            <w:tcMar>
              <w:top w:w="100" w:type="dxa"/>
              <w:left w:w="100" w:type="dxa"/>
              <w:bottom w:w="100" w:type="dxa"/>
              <w:right w:w="100" w:type="dxa"/>
            </w:tcMar>
          </w:tcPr>
          <w:p w14:paraId="28A5AF33" w14:textId="77777777" w:rsidR="00542773" w:rsidRDefault="009A0835">
            <w:pPr>
              <w:widowControl w:val="0"/>
              <w:pBdr>
                <w:top w:val="nil"/>
                <w:left w:val="nil"/>
                <w:bottom w:val="nil"/>
                <w:right w:val="nil"/>
                <w:between w:val="nil"/>
              </w:pBdr>
              <w:spacing w:line="240" w:lineRule="auto"/>
              <w:jc w:val="center"/>
            </w:pPr>
            <w:r>
              <w:t>56.23</w:t>
            </w:r>
          </w:p>
        </w:tc>
        <w:tc>
          <w:tcPr>
            <w:tcW w:w="1005" w:type="dxa"/>
            <w:shd w:val="clear" w:color="auto" w:fill="FFFF00"/>
            <w:tcMar>
              <w:top w:w="100" w:type="dxa"/>
              <w:left w:w="100" w:type="dxa"/>
              <w:bottom w:w="100" w:type="dxa"/>
              <w:right w:w="100" w:type="dxa"/>
            </w:tcMar>
          </w:tcPr>
          <w:p w14:paraId="773EEF6C" w14:textId="77777777" w:rsidR="00542773" w:rsidRDefault="009A0835">
            <w:pPr>
              <w:widowControl w:val="0"/>
              <w:pBdr>
                <w:top w:val="nil"/>
                <w:left w:val="nil"/>
                <w:bottom w:val="nil"/>
                <w:right w:val="nil"/>
                <w:between w:val="nil"/>
              </w:pBdr>
              <w:spacing w:line="240" w:lineRule="auto"/>
              <w:jc w:val="center"/>
            </w:pPr>
            <w:r>
              <w:t>61.70</w:t>
            </w:r>
          </w:p>
        </w:tc>
        <w:tc>
          <w:tcPr>
            <w:tcW w:w="1005" w:type="dxa"/>
            <w:shd w:val="clear" w:color="auto" w:fill="FFFF00"/>
            <w:tcMar>
              <w:top w:w="100" w:type="dxa"/>
              <w:left w:w="100" w:type="dxa"/>
              <w:bottom w:w="100" w:type="dxa"/>
              <w:right w:w="100" w:type="dxa"/>
            </w:tcMar>
          </w:tcPr>
          <w:p w14:paraId="4473EF68" w14:textId="77777777" w:rsidR="00542773" w:rsidRDefault="009A0835">
            <w:pPr>
              <w:widowControl w:val="0"/>
              <w:pBdr>
                <w:top w:val="nil"/>
                <w:left w:val="nil"/>
                <w:bottom w:val="nil"/>
                <w:right w:val="nil"/>
                <w:between w:val="nil"/>
              </w:pBdr>
              <w:spacing w:line="240" w:lineRule="auto"/>
              <w:jc w:val="center"/>
            </w:pPr>
            <w:r>
              <w:t>44.51</w:t>
            </w:r>
          </w:p>
        </w:tc>
        <w:tc>
          <w:tcPr>
            <w:tcW w:w="1005" w:type="dxa"/>
            <w:shd w:val="clear" w:color="auto" w:fill="FFFF00"/>
            <w:tcMar>
              <w:top w:w="100" w:type="dxa"/>
              <w:left w:w="100" w:type="dxa"/>
              <w:bottom w:w="100" w:type="dxa"/>
              <w:right w:w="100" w:type="dxa"/>
            </w:tcMar>
          </w:tcPr>
          <w:p w14:paraId="2EB43549" w14:textId="77777777" w:rsidR="00542773" w:rsidRDefault="009A0835">
            <w:pPr>
              <w:widowControl w:val="0"/>
              <w:pBdr>
                <w:top w:val="nil"/>
                <w:left w:val="nil"/>
                <w:bottom w:val="nil"/>
                <w:right w:val="nil"/>
                <w:between w:val="nil"/>
              </w:pBdr>
              <w:spacing w:line="240" w:lineRule="auto"/>
              <w:jc w:val="center"/>
            </w:pPr>
            <w:r>
              <w:t>44.94</w:t>
            </w:r>
          </w:p>
        </w:tc>
        <w:tc>
          <w:tcPr>
            <w:tcW w:w="1005" w:type="dxa"/>
            <w:shd w:val="clear" w:color="auto" w:fill="FF9900"/>
            <w:tcMar>
              <w:top w:w="100" w:type="dxa"/>
              <w:left w:w="100" w:type="dxa"/>
              <w:bottom w:w="100" w:type="dxa"/>
              <w:right w:w="100" w:type="dxa"/>
            </w:tcMar>
          </w:tcPr>
          <w:p w14:paraId="526CF674" w14:textId="77777777" w:rsidR="00542773" w:rsidRDefault="009A0835">
            <w:pPr>
              <w:widowControl w:val="0"/>
              <w:pBdr>
                <w:top w:val="nil"/>
                <w:left w:val="nil"/>
                <w:bottom w:val="nil"/>
                <w:right w:val="nil"/>
                <w:between w:val="nil"/>
              </w:pBdr>
              <w:spacing w:line="240" w:lineRule="auto"/>
              <w:jc w:val="center"/>
            </w:pPr>
            <w:r>
              <w:t>732.1</w:t>
            </w:r>
          </w:p>
        </w:tc>
        <w:tc>
          <w:tcPr>
            <w:tcW w:w="1005" w:type="dxa"/>
            <w:shd w:val="clear" w:color="auto" w:fill="FFFF00"/>
            <w:tcMar>
              <w:top w:w="100" w:type="dxa"/>
              <w:left w:w="100" w:type="dxa"/>
              <w:bottom w:w="100" w:type="dxa"/>
              <w:right w:w="100" w:type="dxa"/>
            </w:tcMar>
          </w:tcPr>
          <w:p w14:paraId="39379E2D" w14:textId="77777777" w:rsidR="00542773" w:rsidRDefault="009A0835">
            <w:pPr>
              <w:widowControl w:val="0"/>
              <w:pBdr>
                <w:top w:val="nil"/>
                <w:left w:val="nil"/>
                <w:bottom w:val="nil"/>
                <w:right w:val="nil"/>
                <w:between w:val="nil"/>
              </w:pBdr>
              <w:spacing w:line="240" w:lineRule="auto"/>
              <w:jc w:val="center"/>
            </w:pPr>
            <w:r>
              <w:t>598.1</w:t>
            </w:r>
          </w:p>
        </w:tc>
        <w:tc>
          <w:tcPr>
            <w:tcW w:w="1005" w:type="dxa"/>
            <w:shd w:val="clear" w:color="auto" w:fill="FF0000"/>
            <w:tcMar>
              <w:top w:w="100" w:type="dxa"/>
              <w:left w:w="100" w:type="dxa"/>
              <w:bottom w:w="100" w:type="dxa"/>
              <w:right w:w="100" w:type="dxa"/>
            </w:tcMar>
          </w:tcPr>
          <w:p w14:paraId="25BBFC9D" w14:textId="77777777" w:rsidR="00542773" w:rsidRDefault="009A0835">
            <w:pPr>
              <w:widowControl w:val="0"/>
              <w:pBdr>
                <w:top w:val="nil"/>
                <w:left w:val="nil"/>
                <w:bottom w:val="nil"/>
                <w:right w:val="nil"/>
                <w:between w:val="nil"/>
              </w:pBdr>
              <w:spacing w:line="240" w:lineRule="auto"/>
              <w:jc w:val="center"/>
            </w:pPr>
            <w:r>
              <w:t>522.6</w:t>
            </w:r>
          </w:p>
        </w:tc>
        <w:tc>
          <w:tcPr>
            <w:tcW w:w="1005" w:type="dxa"/>
            <w:shd w:val="clear" w:color="auto" w:fill="FF0000"/>
            <w:tcMar>
              <w:top w:w="100" w:type="dxa"/>
              <w:left w:w="100" w:type="dxa"/>
              <w:bottom w:w="100" w:type="dxa"/>
              <w:right w:w="100" w:type="dxa"/>
            </w:tcMar>
          </w:tcPr>
          <w:p w14:paraId="37D6EBD3" w14:textId="77777777" w:rsidR="00542773" w:rsidRDefault="009A0835">
            <w:pPr>
              <w:widowControl w:val="0"/>
              <w:pBdr>
                <w:top w:val="nil"/>
                <w:left w:val="nil"/>
                <w:bottom w:val="nil"/>
                <w:right w:val="nil"/>
                <w:between w:val="nil"/>
              </w:pBdr>
              <w:spacing w:line="240" w:lineRule="auto"/>
              <w:jc w:val="center"/>
            </w:pPr>
            <w:r>
              <w:t>919.6</w:t>
            </w:r>
          </w:p>
        </w:tc>
      </w:tr>
      <w:tr w:rsidR="00542773" w14:paraId="7A598104" w14:textId="77777777">
        <w:tc>
          <w:tcPr>
            <w:tcW w:w="1065" w:type="dxa"/>
            <w:shd w:val="clear" w:color="auto" w:fill="F4CCCC"/>
            <w:tcMar>
              <w:top w:w="100" w:type="dxa"/>
              <w:left w:w="100" w:type="dxa"/>
              <w:bottom w:w="100" w:type="dxa"/>
              <w:right w:w="100" w:type="dxa"/>
            </w:tcMar>
          </w:tcPr>
          <w:p w14:paraId="6DBC1E47" w14:textId="77777777" w:rsidR="00542773" w:rsidRDefault="009A0835">
            <w:pPr>
              <w:widowControl w:val="0"/>
              <w:spacing w:line="240" w:lineRule="auto"/>
              <w:jc w:val="center"/>
            </w:pPr>
            <w:r>
              <w:t>ΔΤ-BB-MLR</w:t>
            </w:r>
          </w:p>
        </w:tc>
        <w:tc>
          <w:tcPr>
            <w:tcW w:w="945" w:type="dxa"/>
            <w:shd w:val="clear" w:color="auto" w:fill="FFFF00"/>
            <w:tcMar>
              <w:top w:w="100" w:type="dxa"/>
              <w:left w:w="100" w:type="dxa"/>
              <w:bottom w:w="100" w:type="dxa"/>
              <w:right w:w="100" w:type="dxa"/>
            </w:tcMar>
          </w:tcPr>
          <w:p w14:paraId="64E27922" w14:textId="77777777" w:rsidR="00542773" w:rsidRDefault="009A0835">
            <w:pPr>
              <w:widowControl w:val="0"/>
              <w:pBdr>
                <w:top w:val="nil"/>
                <w:left w:val="nil"/>
                <w:bottom w:val="nil"/>
                <w:right w:val="nil"/>
                <w:between w:val="nil"/>
              </w:pBdr>
              <w:spacing w:line="240" w:lineRule="auto"/>
              <w:jc w:val="center"/>
            </w:pPr>
            <w:r>
              <w:t>53.95</w:t>
            </w:r>
          </w:p>
        </w:tc>
        <w:tc>
          <w:tcPr>
            <w:tcW w:w="1005" w:type="dxa"/>
            <w:shd w:val="clear" w:color="auto" w:fill="00FF00"/>
            <w:tcMar>
              <w:top w:w="100" w:type="dxa"/>
              <w:left w:w="100" w:type="dxa"/>
              <w:bottom w:w="100" w:type="dxa"/>
              <w:right w:w="100" w:type="dxa"/>
            </w:tcMar>
          </w:tcPr>
          <w:p w14:paraId="5F4E0A8E" w14:textId="77777777" w:rsidR="00542773" w:rsidRDefault="009A0835">
            <w:pPr>
              <w:widowControl w:val="0"/>
              <w:pBdr>
                <w:top w:val="nil"/>
                <w:left w:val="nil"/>
                <w:bottom w:val="nil"/>
                <w:right w:val="nil"/>
                <w:between w:val="nil"/>
              </w:pBdr>
              <w:spacing w:line="240" w:lineRule="auto"/>
              <w:jc w:val="center"/>
            </w:pPr>
            <w:r>
              <w:t>59.21</w:t>
            </w:r>
          </w:p>
        </w:tc>
        <w:tc>
          <w:tcPr>
            <w:tcW w:w="1005" w:type="dxa"/>
            <w:shd w:val="clear" w:color="auto" w:fill="00FF00"/>
            <w:tcMar>
              <w:top w:w="100" w:type="dxa"/>
              <w:left w:w="100" w:type="dxa"/>
              <w:bottom w:w="100" w:type="dxa"/>
              <w:right w:w="100" w:type="dxa"/>
            </w:tcMar>
          </w:tcPr>
          <w:p w14:paraId="4FF7D76E" w14:textId="77777777" w:rsidR="00542773" w:rsidRDefault="009A0835">
            <w:pPr>
              <w:widowControl w:val="0"/>
              <w:pBdr>
                <w:top w:val="nil"/>
                <w:left w:val="nil"/>
                <w:bottom w:val="nil"/>
                <w:right w:val="nil"/>
                <w:between w:val="nil"/>
              </w:pBdr>
              <w:spacing w:line="240" w:lineRule="auto"/>
              <w:jc w:val="center"/>
            </w:pPr>
            <w:r>
              <w:t>39.04</w:t>
            </w:r>
          </w:p>
        </w:tc>
        <w:tc>
          <w:tcPr>
            <w:tcW w:w="1005" w:type="dxa"/>
            <w:shd w:val="clear" w:color="auto" w:fill="00FF00"/>
            <w:tcMar>
              <w:top w:w="100" w:type="dxa"/>
              <w:left w:w="100" w:type="dxa"/>
              <w:bottom w:w="100" w:type="dxa"/>
              <w:right w:w="100" w:type="dxa"/>
            </w:tcMar>
          </w:tcPr>
          <w:p w14:paraId="72107BBD" w14:textId="77777777" w:rsidR="00542773" w:rsidRDefault="009A0835">
            <w:pPr>
              <w:widowControl w:val="0"/>
              <w:pBdr>
                <w:top w:val="nil"/>
                <w:left w:val="nil"/>
                <w:bottom w:val="nil"/>
                <w:right w:val="nil"/>
                <w:between w:val="nil"/>
              </w:pBdr>
              <w:spacing w:line="240" w:lineRule="auto"/>
              <w:jc w:val="center"/>
            </w:pPr>
            <w:r>
              <w:t>41.19</w:t>
            </w:r>
          </w:p>
        </w:tc>
        <w:tc>
          <w:tcPr>
            <w:tcW w:w="1005" w:type="dxa"/>
            <w:shd w:val="clear" w:color="auto" w:fill="FF9900"/>
            <w:tcMar>
              <w:top w:w="100" w:type="dxa"/>
              <w:left w:w="100" w:type="dxa"/>
              <w:bottom w:w="100" w:type="dxa"/>
              <w:right w:w="100" w:type="dxa"/>
            </w:tcMar>
          </w:tcPr>
          <w:p w14:paraId="7D67E742" w14:textId="77777777" w:rsidR="00542773" w:rsidRDefault="009A0835">
            <w:pPr>
              <w:widowControl w:val="0"/>
              <w:pBdr>
                <w:top w:val="nil"/>
                <w:left w:val="nil"/>
                <w:bottom w:val="nil"/>
                <w:right w:val="nil"/>
                <w:between w:val="nil"/>
              </w:pBdr>
              <w:spacing w:line="240" w:lineRule="auto"/>
              <w:jc w:val="center"/>
            </w:pPr>
            <w:r>
              <w:t>721.5</w:t>
            </w:r>
          </w:p>
        </w:tc>
        <w:tc>
          <w:tcPr>
            <w:tcW w:w="1005" w:type="dxa"/>
            <w:shd w:val="clear" w:color="auto" w:fill="FF0000"/>
            <w:tcMar>
              <w:top w:w="100" w:type="dxa"/>
              <w:left w:w="100" w:type="dxa"/>
              <w:bottom w:w="100" w:type="dxa"/>
              <w:right w:w="100" w:type="dxa"/>
            </w:tcMar>
          </w:tcPr>
          <w:p w14:paraId="161FDADF" w14:textId="77777777" w:rsidR="00542773" w:rsidRDefault="009A0835">
            <w:pPr>
              <w:widowControl w:val="0"/>
              <w:pBdr>
                <w:top w:val="nil"/>
                <w:left w:val="nil"/>
                <w:bottom w:val="nil"/>
                <w:right w:val="nil"/>
                <w:between w:val="nil"/>
              </w:pBdr>
              <w:spacing w:line="240" w:lineRule="auto"/>
              <w:jc w:val="center"/>
            </w:pPr>
            <w:r>
              <w:t>701.3</w:t>
            </w:r>
          </w:p>
        </w:tc>
        <w:tc>
          <w:tcPr>
            <w:tcW w:w="1005" w:type="dxa"/>
            <w:shd w:val="clear" w:color="auto" w:fill="00FF00"/>
            <w:tcMar>
              <w:top w:w="100" w:type="dxa"/>
              <w:left w:w="100" w:type="dxa"/>
              <w:bottom w:w="100" w:type="dxa"/>
              <w:right w:w="100" w:type="dxa"/>
            </w:tcMar>
          </w:tcPr>
          <w:p w14:paraId="5F1C5548" w14:textId="77777777" w:rsidR="00542773" w:rsidRDefault="009A0835">
            <w:pPr>
              <w:widowControl w:val="0"/>
              <w:pBdr>
                <w:top w:val="nil"/>
                <w:left w:val="nil"/>
                <w:bottom w:val="nil"/>
                <w:right w:val="nil"/>
                <w:between w:val="nil"/>
              </w:pBdr>
              <w:spacing w:line="240" w:lineRule="auto"/>
              <w:jc w:val="center"/>
            </w:pPr>
            <w:r>
              <w:t>381.3</w:t>
            </w:r>
          </w:p>
        </w:tc>
        <w:tc>
          <w:tcPr>
            <w:tcW w:w="1005" w:type="dxa"/>
            <w:shd w:val="clear" w:color="auto" w:fill="00FF00"/>
            <w:tcMar>
              <w:top w:w="100" w:type="dxa"/>
              <w:left w:w="100" w:type="dxa"/>
              <w:bottom w:w="100" w:type="dxa"/>
              <w:right w:w="100" w:type="dxa"/>
            </w:tcMar>
          </w:tcPr>
          <w:p w14:paraId="5D0094CE" w14:textId="77777777" w:rsidR="00542773" w:rsidRDefault="009A0835">
            <w:pPr>
              <w:widowControl w:val="0"/>
              <w:pBdr>
                <w:top w:val="nil"/>
                <w:left w:val="nil"/>
                <w:bottom w:val="nil"/>
                <w:right w:val="nil"/>
                <w:between w:val="nil"/>
              </w:pBdr>
              <w:spacing w:line="240" w:lineRule="auto"/>
              <w:jc w:val="center"/>
            </w:pPr>
            <w:r>
              <w:t>734.6</w:t>
            </w:r>
          </w:p>
        </w:tc>
      </w:tr>
    </w:tbl>
    <w:p w14:paraId="56B78304" w14:textId="77777777" w:rsidR="00542773" w:rsidRDefault="00542773">
      <w:pPr>
        <w:jc w:val="both"/>
      </w:pPr>
    </w:p>
    <w:p w14:paraId="592A275D" w14:textId="77777777" w:rsidR="00542773" w:rsidRDefault="009A0835">
      <w:pPr>
        <w:jc w:val="center"/>
        <w:rPr>
          <w:i/>
        </w:rPr>
      </w:pPr>
      <w:r>
        <w:rPr>
          <w:i/>
        </w:rPr>
        <w:t>Πίνακας 3.2.3: Τα σκορ QS των πιθανολογικών προβλέψεων των SoH,RUL για τους συσσωρευτες Β1,Β2,Β3,Β4. Με πράσινο χρώμα απεικονίζεται το καλύτερο αποτέλεσμα, με κίτρινο και πορτοκαλί τα μεσαία και με κόκκινο χρώμα απεικονίζονται τα χειρότερα αποτελέσματα</w:t>
      </w:r>
    </w:p>
    <w:p w14:paraId="4134FEBD" w14:textId="77777777" w:rsidR="00542773" w:rsidRDefault="00542773">
      <w:pPr>
        <w:jc w:val="center"/>
      </w:pPr>
    </w:p>
    <w:p w14:paraId="57ED0655" w14:textId="5FEC0595" w:rsidR="0041285F" w:rsidRDefault="009A0835" w:rsidP="0041285F">
      <w:pPr>
        <w:jc w:val="both"/>
      </w:pPr>
      <w:r>
        <w:t xml:space="preserve">Όπως φαίνεται από τον παραπάνω πίνακα, τα μοντέλα MLR έκαναν τις καλύτερες προβλέψεις, με το B-MLR να κάνει την καλύτερη πρόβλεψη για τον Β1 και το BB-MLR για τους Β2,Β3,Β4 αντίστοιχα. Αξίζει να σημειωθεί ότι ο δεύτερος τρόπος υπερτερεί του πρώτου σχεδόν σε όλες τις περιπτώσεις. Όσον αφορά τον υπολειπόμενο χρόνο ζωής, τα μοντέλα ARIMAX είχαν την καλύτερη πρόβλεψη για τους συσσωρευτές Β1,Β2, ενώ τα BB-MLR </w:t>
      </w:r>
      <w:r>
        <w:lastRenderedPageBreak/>
        <w:t>υπερτερούν για τους Β3,Β4. Παρακάτω παρουσιάζονται γραφικά τα αποτελέσματα των προβλέψεων από τα εξεταζόμενα μοντέλα:</w:t>
      </w:r>
    </w:p>
    <w:p w14:paraId="58714E19" w14:textId="06A08A79" w:rsidR="00542773" w:rsidRDefault="009A0835" w:rsidP="0041285F">
      <w:pPr>
        <w:jc w:val="both"/>
        <w:rPr>
          <w:i/>
        </w:rPr>
      </w:pPr>
      <w:r>
        <w:rPr>
          <w:i/>
          <w:noProof/>
        </w:rPr>
        <w:drawing>
          <wp:inline distT="114300" distB="114300" distL="114300" distR="114300" wp14:anchorId="4CB97106" wp14:editId="0131C5AE">
            <wp:extent cx="5321138" cy="1826799"/>
            <wp:effectExtent l="0" t="0" r="0" b="0"/>
            <wp:docPr id="15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1"/>
                    <a:srcRect/>
                    <a:stretch>
                      <a:fillRect/>
                    </a:stretch>
                  </pic:blipFill>
                  <pic:spPr>
                    <a:xfrm>
                      <a:off x="0" y="0"/>
                      <a:ext cx="5321138" cy="1826799"/>
                    </a:xfrm>
                    <a:prstGeom prst="rect">
                      <a:avLst/>
                    </a:prstGeom>
                    <a:ln/>
                  </pic:spPr>
                </pic:pic>
              </a:graphicData>
            </a:graphic>
          </wp:inline>
        </w:drawing>
      </w:r>
    </w:p>
    <w:p w14:paraId="0DCDF837" w14:textId="77777777" w:rsidR="00542773" w:rsidRDefault="009A0835">
      <w:pPr>
        <w:jc w:val="center"/>
        <w:rPr>
          <w:i/>
        </w:rPr>
      </w:pPr>
      <w:r>
        <w:rPr>
          <w:i/>
        </w:rPr>
        <w:t>(α)</w:t>
      </w:r>
    </w:p>
    <w:p w14:paraId="31B8155F" w14:textId="77777777" w:rsidR="00542773" w:rsidRDefault="009A0835">
      <w:pPr>
        <w:jc w:val="center"/>
        <w:rPr>
          <w:i/>
        </w:rPr>
      </w:pPr>
      <w:r>
        <w:rPr>
          <w:i/>
          <w:noProof/>
        </w:rPr>
        <w:drawing>
          <wp:inline distT="114300" distB="114300" distL="114300" distR="114300" wp14:anchorId="6D795729" wp14:editId="6311AD84">
            <wp:extent cx="5367338" cy="1854495"/>
            <wp:effectExtent l="0" t="0" r="0" b="0"/>
            <wp:docPr id="1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2"/>
                    <a:srcRect/>
                    <a:stretch>
                      <a:fillRect/>
                    </a:stretch>
                  </pic:blipFill>
                  <pic:spPr>
                    <a:xfrm>
                      <a:off x="0" y="0"/>
                      <a:ext cx="5367338" cy="1854495"/>
                    </a:xfrm>
                    <a:prstGeom prst="rect">
                      <a:avLst/>
                    </a:prstGeom>
                    <a:ln/>
                  </pic:spPr>
                </pic:pic>
              </a:graphicData>
            </a:graphic>
          </wp:inline>
        </w:drawing>
      </w:r>
    </w:p>
    <w:p w14:paraId="7E18AA9C" w14:textId="77777777" w:rsidR="00542773" w:rsidRDefault="009A0835">
      <w:pPr>
        <w:jc w:val="center"/>
        <w:rPr>
          <w:i/>
        </w:rPr>
      </w:pPr>
      <w:r>
        <w:rPr>
          <w:i/>
        </w:rPr>
        <w:t>(β)</w:t>
      </w:r>
    </w:p>
    <w:p w14:paraId="13561F5B" w14:textId="77777777" w:rsidR="00542773" w:rsidRDefault="009A0835">
      <w:pPr>
        <w:jc w:val="center"/>
        <w:rPr>
          <w:i/>
        </w:rPr>
      </w:pPr>
      <w:r>
        <w:rPr>
          <w:i/>
          <w:noProof/>
        </w:rPr>
        <w:drawing>
          <wp:inline distT="114300" distB="114300" distL="114300" distR="114300" wp14:anchorId="383A7C71" wp14:editId="36C4CC93">
            <wp:extent cx="5424488" cy="1865231"/>
            <wp:effectExtent l="0" t="0" r="0" b="0"/>
            <wp:docPr id="1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3"/>
                    <a:srcRect t="2600"/>
                    <a:stretch>
                      <a:fillRect/>
                    </a:stretch>
                  </pic:blipFill>
                  <pic:spPr>
                    <a:xfrm>
                      <a:off x="0" y="0"/>
                      <a:ext cx="5424488" cy="1865231"/>
                    </a:xfrm>
                    <a:prstGeom prst="rect">
                      <a:avLst/>
                    </a:prstGeom>
                    <a:ln/>
                  </pic:spPr>
                </pic:pic>
              </a:graphicData>
            </a:graphic>
          </wp:inline>
        </w:drawing>
      </w:r>
    </w:p>
    <w:p w14:paraId="69FDA31F" w14:textId="77777777" w:rsidR="00542773" w:rsidRDefault="009A0835">
      <w:pPr>
        <w:jc w:val="center"/>
        <w:rPr>
          <w:i/>
        </w:rPr>
      </w:pPr>
      <w:r>
        <w:rPr>
          <w:i/>
        </w:rPr>
        <w:t>(γ)</w:t>
      </w:r>
    </w:p>
    <w:p w14:paraId="4267DDE3" w14:textId="77777777" w:rsidR="00542773" w:rsidRDefault="009A0835">
      <w:pPr>
        <w:jc w:val="center"/>
        <w:rPr>
          <w:i/>
        </w:rPr>
      </w:pPr>
      <w:r>
        <w:rPr>
          <w:i/>
          <w:noProof/>
        </w:rPr>
        <w:drawing>
          <wp:inline distT="114300" distB="114300" distL="114300" distR="114300" wp14:anchorId="36E8EEDB" wp14:editId="21201E07">
            <wp:extent cx="5734050" cy="1963089"/>
            <wp:effectExtent l="0" t="0" r="0" b="0"/>
            <wp:docPr id="1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4"/>
                    <a:srcRect t="2322"/>
                    <a:stretch>
                      <a:fillRect/>
                    </a:stretch>
                  </pic:blipFill>
                  <pic:spPr>
                    <a:xfrm>
                      <a:off x="0" y="0"/>
                      <a:ext cx="5734050" cy="1963089"/>
                    </a:xfrm>
                    <a:prstGeom prst="rect">
                      <a:avLst/>
                    </a:prstGeom>
                    <a:ln/>
                  </pic:spPr>
                </pic:pic>
              </a:graphicData>
            </a:graphic>
          </wp:inline>
        </w:drawing>
      </w:r>
    </w:p>
    <w:p w14:paraId="25B83072" w14:textId="77777777" w:rsidR="00542773" w:rsidRDefault="009A0835">
      <w:pPr>
        <w:jc w:val="center"/>
        <w:rPr>
          <w:i/>
        </w:rPr>
      </w:pPr>
      <w:r>
        <w:rPr>
          <w:i/>
        </w:rPr>
        <w:t>(δ)</w:t>
      </w:r>
    </w:p>
    <w:p w14:paraId="26275D3B" w14:textId="77777777" w:rsidR="00542773" w:rsidRDefault="009A0835">
      <w:pPr>
        <w:jc w:val="center"/>
        <w:rPr>
          <w:i/>
        </w:rPr>
      </w:pPr>
      <w:r>
        <w:rPr>
          <w:i/>
          <w:noProof/>
        </w:rPr>
        <w:lastRenderedPageBreak/>
        <w:drawing>
          <wp:inline distT="114300" distB="114300" distL="114300" distR="114300" wp14:anchorId="682CBD8B" wp14:editId="177076E2">
            <wp:extent cx="5734050" cy="1933575"/>
            <wp:effectExtent l="0" t="0" r="0" b="0"/>
            <wp:docPr id="1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5"/>
                    <a:srcRect t="4245"/>
                    <a:stretch>
                      <a:fillRect/>
                    </a:stretch>
                  </pic:blipFill>
                  <pic:spPr>
                    <a:xfrm>
                      <a:off x="0" y="0"/>
                      <a:ext cx="5734050" cy="1933575"/>
                    </a:xfrm>
                    <a:prstGeom prst="rect">
                      <a:avLst/>
                    </a:prstGeom>
                    <a:ln/>
                  </pic:spPr>
                </pic:pic>
              </a:graphicData>
            </a:graphic>
          </wp:inline>
        </w:drawing>
      </w:r>
    </w:p>
    <w:p w14:paraId="4F3075C7" w14:textId="77777777" w:rsidR="00542773" w:rsidRDefault="009A0835">
      <w:pPr>
        <w:jc w:val="center"/>
        <w:rPr>
          <w:i/>
        </w:rPr>
      </w:pPr>
      <w:r>
        <w:rPr>
          <w:i/>
        </w:rPr>
        <w:t>(ε)</w:t>
      </w:r>
    </w:p>
    <w:p w14:paraId="112328DD" w14:textId="77777777" w:rsidR="00542773" w:rsidRDefault="009A0835">
      <w:pPr>
        <w:jc w:val="center"/>
        <w:rPr>
          <w:i/>
        </w:rPr>
      </w:pPr>
      <w:r>
        <w:rPr>
          <w:i/>
          <w:noProof/>
        </w:rPr>
        <w:drawing>
          <wp:inline distT="114300" distB="114300" distL="114300" distR="114300" wp14:anchorId="508D7978" wp14:editId="5E79C15D">
            <wp:extent cx="5734050" cy="1930126"/>
            <wp:effectExtent l="0" t="0" r="0" b="0"/>
            <wp:docPr id="1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6"/>
                    <a:srcRect t="2106"/>
                    <a:stretch>
                      <a:fillRect/>
                    </a:stretch>
                  </pic:blipFill>
                  <pic:spPr>
                    <a:xfrm>
                      <a:off x="0" y="0"/>
                      <a:ext cx="5734050" cy="1930126"/>
                    </a:xfrm>
                    <a:prstGeom prst="rect">
                      <a:avLst/>
                    </a:prstGeom>
                    <a:ln/>
                  </pic:spPr>
                </pic:pic>
              </a:graphicData>
            </a:graphic>
          </wp:inline>
        </w:drawing>
      </w:r>
    </w:p>
    <w:p w14:paraId="0CE36A66" w14:textId="77777777" w:rsidR="00542773" w:rsidRDefault="009A0835">
      <w:pPr>
        <w:jc w:val="center"/>
        <w:rPr>
          <w:i/>
        </w:rPr>
      </w:pPr>
      <w:r>
        <w:rPr>
          <w:i/>
        </w:rPr>
        <w:t>(στ)</w:t>
      </w:r>
    </w:p>
    <w:p w14:paraId="0B7582CE" w14:textId="77777777" w:rsidR="00542773" w:rsidRDefault="009A0835">
      <w:pPr>
        <w:jc w:val="center"/>
        <w:rPr>
          <w:i/>
        </w:rPr>
      </w:pPr>
      <w:r>
        <w:rPr>
          <w:i/>
          <w:noProof/>
        </w:rPr>
        <w:drawing>
          <wp:inline distT="114300" distB="114300" distL="114300" distR="114300" wp14:anchorId="7FFC05A4" wp14:editId="02716443">
            <wp:extent cx="5734050" cy="1955251"/>
            <wp:effectExtent l="0" t="0" r="0" b="0"/>
            <wp:docPr id="1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7"/>
                    <a:srcRect t="3171"/>
                    <a:stretch>
                      <a:fillRect/>
                    </a:stretch>
                  </pic:blipFill>
                  <pic:spPr>
                    <a:xfrm>
                      <a:off x="0" y="0"/>
                      <a:ext cx="5734050" cy="1955251"/>
                    </a:xfrm>
                    <a:prstGeom prst="rect">
                      <a:avLst/>
                    </a:prstGeom>
                    <a:ln/>
                  </pic:spPr>
                </pic:pic>
              </a:graphicData>
            </a:graphic>
          </wp:inline>
        </w:drawing>
      </w:r>
    </w:p>
    <w:p w14:paraId="3627D1B5" w14:textId="77777777" w:rsidR="00542773" w:rsidRDefault="009A0835">
      <w:pPr>
        <w:jc w:val="center"/>
        <w:rPr>
          <w:i/>
        </w:rPr>
      </w:pPr>
      <w:r>
        <w:rPr>
          <w:i/>
        </w:rPr>
        <w:t>(ζ)</w:t>
      </w:r>
    </w:p>
    <w:p w14:paraId="30A4E16D" w14:textId="77777777" w:rsidR="00542773" w:rsidRDefault="009A0835">
      <w:pPr>
        <w:jc w:val="center"/>
        <w:rPr>
          <w:i/>
        </w:rPr>
      </w:pPr>
      <w:r>
        <w:rPr>
          <w:i/>
          <w:noProof/>
        </w:rPr>
        <w:drawing>
          <wp:inline distT="114300" distB="114300" distL="114300" distR="114300" wp14:anchorId="531FFF3C" wp14:editId="0D8F70AD">
            <wp:extent cx="5734050" cy="1970852"/>
            <wp:effectExtent l="0" t="0" r="0" b="0"/>
            <wp:docPr id="12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8"/>
                    <a:srcRect t="2399"/>
                    <a:stretch>
                      <a:fillRect/>
                    </a:stretch>
                  </pic:blipFill>
                  <pic:spPr>
                    <a:xfrm>
                      <a:off x="0" y="0"/>
                      <a:ext cx="5734050" cy="1970852"/>
                    </a:xfrm>
                    <a:prstGeom prst="rect">
                      <a:avLst/>
                    </a:prstGeom>
                    <a:ln/>
                  </pic:spPr>
                </pic:pic>
              </a:graphicData>
            </a:graphic>
          </wp:inline>
        </w:drawing>
      </w:r>
    </w:p>
    <w:p w14:paraId="4068CFD0" w14:textId="77777777" w:rsidR="00542773" w:rsidRDefault="009A0835">
      <w:pPr>
        <w:jc w:val="center"/>
        <w:rPr>
          <w:i/>
        </w:rPr>
      </w:pPr>
      <w:r>
        <w:rPr>
          <w:i/>
        </w:rPr>
        <w:t>(η)</w:t>
      </w:r>
    </w:p>
    <w:p w14:paraId="0FF947C4" w14:textId="77777777" w:rsidR="00542773" w:rsidRDefault="00542773">
      <w:pPr>
        <w:jc w:val="center"/>
        <w:rPr>
          <w:i/>
        </w:rPr>
      </w:pPr>
    </w:p>
    <w:p w14:paraId="6942DE93" w14:textId="77777777" w:rsidR="00542773" w:rsidRDefault="009A0835">
      <w:pPr>
        <w:jc w:val="center"/>
        <w:rPr>
          <w:i/>
        </w:rPr>
      </w:pPr>
      <w:r>
        <w:rPr>
          <w:i/>
        </w:rPr>
        <w:lastRenderedPageBreak/>
        <w:t>Εικόνα 3.2.4: Γραφική αναπαράσταση 90% των προβλέψεων που προέκυψαν από τα μοντέλα ΠΤ-ARIMAX(α), ΔΤ-ARIMAX(β), ΠΤ-LQR(γ), ΔΤ-LQR(δ), ΠΤ-B-MLR(ε), ΔΤ-B-MLR(στ), ΠΤ-BB-MLR(ζ), ΔΤ-BB-MLR(η) για τους συσσωρευτές Β3,Β4 [17]</w:t>
      </w:r>
    </w:p>
    <w:p w14:paraId="4561AC55" w14:textId="77777777" w:rsidR="00542773" w:rsidRDefault="00542773">
      <w:pPr>
        <w:jc w:val="center"/>
        <w:rPr>
          <w:i/>
        </w:rPr>
      </w:pPr>
    </w:p>
    <w:p w14:paraId="21B41611" w14:textId="77777777" w:rsidR="0041285F" w:rsidRDefault="009A0835">
      <w:pPr>
        <w:jc w:val="both"/>
      </w:pPr>
      <w:r>
        <w:t xml:space="preserve"> </w:t>
      </w:r>
    </w:p>
    <w:p w14:paraId="4F1D072E" w14:textId="1382F315" w:rsidR="00542773" w:rsidRDefault="009A0835">
      <w:pPr>
        <w:jc w:val="both"/>
      </w:pPr>
      <w:r>
        <w:t xml:space="preserve">Εκτός αυτού, υπολογίστηκαν και οι δείκτες σφάλματος MAPE και RMSE για τα αντιστοιχα πειράματα, και παρουσιάζονται στον παρακάτω πίνακα: </w:t>
      </w:r>
    </w:p>
    <w:p w14:paraId="4354490B" w14:textId="1AFAE934" w:rsidR="00542773" w:rsidRDefault="00542773" w:rsidP="00A329D6"/>
    <w:tbl>
      <w:tblPr>
        <w:tblStyle w:val="af6"/>
        <w:tblW w:w="897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0"/>
        <w:gridCol w:w="660"/>
        <w:gridCol w:w="660"/>
        <w:gridCol w:w="660"/>
        <w:gridCol w:w="660"/>
        <w:gridCol w:w="660"/>
        <w:gridCol w:w="660"/>
        <w:gridCol w:w="660"/>
        <w:gridCol w:w="660"/>
        <w:gridCol w:w="660"/>
        <w:gridCol w:w="660"/>
        <w:gridCol w:w="660"/>
        <w:gridCol w:w="660"/>
      </w:tblGrid>
      <w:tr w:rsidR="00542773" w14:paraId="7CAB7857" w14:textId="77777777">
        <w:trPr>
          <w:trHeight w:val="420"/>
        </w:trPr>
        <w:tc>
          <w:tcPr>
            <w:tcW w:w="1050" w:type="dxa"/>
            <w:vMerge w:val="restart"/>
            <w:shd w:val="clear" w:color="auto" w:fill="F4CCCC"/>
            <w:tcMar>
              <w:top w:w="100" w:type="dxa"/>
              <w:left w:w="100" w:type="dxa"/>
              <w:bottom w:w="100" w:type="dxa"/>
              <w:right w:w="100" w:type="dxa"/>
            </w:tcMar>
          </w:tcPr>
          <w:p w14:paraId="2366642F" w14:textId="77777777" w:rsidR="00542773" w:rsidRDefault="00542773">
            <w:pPr>
              <w:widowControl w:val="0"/>
              <w:pBdr>
                <w:top w:val="nil"/>
                <w:left w:val="nil"/>
                <w:bottom w:val="nil"/>
                <w:right w:val="nil"/>
                <w:between w:val="nil"/>
              </w:pBdr>
              <w:spacing w:line="240" w:lineRule="auto"/>
              <w:jc w:val="center"/>
            </w:pPr>
          </w:p>
          <w:p w14:paraId="2A1E19F8" w14:textId="77777777" w:rsidR="00542773" w:rsidRDefault="009A0835">
            <w:pPr>
              <w:widowControl w:val="0"/>
              <w:pBdr>
                <w:top w:val="nil"/>
                <w:left w:val="nil"/>
                <w:bottom w:val="nil"/>
                <w:right w:val="nil"/>
                <w:between w:val="nil"/>
              </w:pBdr>
              <w:spacing w:line="240" w:lineRule="auto"/>
              <w:jc w:val="center"/>
            </w:pPr>
            <w:r>
              <w:t>Μοντέλα</w:t>
            </w:r>
          </w:p>
        </w:tc>
        <w:tc>
          <w:tcPr>
            <w:tcW w:w="2640" w:type="dxa"/>
            <w:gridSpan w:val="4"/>
            <w:shd w:val="clear" w:color="auto" w:fill="FFF2CC"/>
            <w:tcMar>
              <w:top w:w="100" w:type="dxa"/>
              <w:left w:w="100" w:type="dxa"/>
              <w:bottom w:w="100" w:type="dxa"/>
              <w:right w:w="100" w:type="dxa"/>
            </w:tcMar>
          </w:tcPr>
          <w:p w14:paraId="5FD71017" w14:textId="77777777" w:rsidR="00542773" w:rsidRDefault="009A0835">
            <w:pPr>
              <w:widowControl w:val="0"/>
              <w:pBdr>
                <w:top w:val="nil"/>
                <w:left w:val="nil"/>
                <w:bottom w:val="nil"/>
                <w:right w:val="nil"/>
                <w:between w:val="nil"/>
              </w:pBdr>
              <w:spacing w:line="240" w:lineRule="auto"/>
              <w:jc w:val="center"/>
            </w:pPr>
            <w:r>
              <w:t>SoH MAPE [%]</w:t>
            </w:r>
          </w:p>
        </w:tc>
        <w:tc>
          <w:tcPr>
            <w:tcW w:w="2640" w:type="dxa"/>
            <w:gridSpan w:val="4"/>
            <w:shd w:val="clear" w:color="auto" w:fill="D9EAD3"/>
            <w:tcMar>
              <w:top w:w="100" w:type="dxa"/>
              <w:left w:w="100" w:type="dxa"/>
              <w:bottom w:w="100" w:type="dxa"/>
              <w:right w:w="100" w:type="dxa"/>
            </w:tcMar>
          </w:tcPr>
          <w:p w14:paraId="589129C1" w14:textId="77777777" w:rsidR="00542773" w:rsidRDefault="009A0835">
            <w:pPr>
              <w:widowControl w:val="0"/>
              <w:pBdr>
                <w:top w:val="nil"/>
                <w:left w:val="nil"/>
                <w:bottom w:val="nil"/>
                <w:right w:val="nil"/>
                <w:between w:val="nil"/>
              </w:pBdr>
              <w:spacing w:line="240" w:lineRule="auto"/>
              <w:jc w:val="center"/>
            </w:pPr>
            <w:r>
              <w:t>SoH RMSE [-]</w:t>
            </w:r>
          </w:p>
        </w:tc>
        <w:tc>
          <w:tcPr>
            <w:tcW w:w="2640" w:type="dxa"/>
            <w:gridSpan w:val="4"/>
            <w:shd w:val="clear" w:color="auto" w:fill="C9DAF8"/>
            <w:tcMar>
              <w:top w:w="100" w:type="dxa"/>
              <w:left w:w="100" w:type="dxa"/>
              <w:bottom w:w="100" w:type="dxa"/>
              <w:right w:w="100" w:type="dxa"/>
            </w:tcMar>
          </w:tcPr>
          <w:p w14:paraId="53FBC46D" w14:textId="77777777" w:rsidR="00542773" w:rsidRDefault="009A0835">
            <w:pPr>
              <w:widowControl w:val="0"/>
              <w:pBdr>
                <w:top w:val="nil"/>
                <w:left w:val="nil"/>
                <w:bottom w:val="nil"/>
                <w:right w:val="nil"/>
                <w:between w:val="nil"/>
              </w:pBdr>
              <w:spacing w:line="240" w:lineRule="auto"/>
              <w:jc w:val="center"/>
            </w:pPr>
            <w:r>
              <w:t>Σφάλμα υπολειπόμενου χρόνου ζωής[-]</w:t>
            </w:r>
          </w:p>
        </w:tc>
      </w:tr>
      <w:tr w:rsidR="00542773" w14:paraId="125DA507" w14:textId="77777777">
        <w:trPr>
          <w:trHeight w:val="420"/>
        </w:trPr>
        <w:tc>
          <w:tcPr>
            <w:tcW w:w="1050" w:type="dxa"/>
            <w:vMerge/>
            <w:shd w:val="clear" w:color="auto" w:fill="F4CCCC"/>
            <w:tcMar>
              <w:top w:w="100" w:type="dxa"/>
              <w:left w:w="100" w:type="dxa"/>
              <w:bottom w:w="100" w:type="dxa"/>
              <w:right w:w="100" w:type="dxa"/>
            </w:tcMar>
          </w:tcPr>
          <w:p w14:paraId="59348D47" w14:textId="77777777" w:rsidR="00542773" w:rsidRDefault="00542773">
            <w:pPr>
              <w:widowControl w:val="0"/>
              <w:pBdr>
                <w:top w:val="nil"/>
                <w:left w:val="nil"/>
                <w:bottom w:val="nil"/>
                <w:right w:val="nil"/>
                <w:between w:val="nil"/>
              </w:pBdr>
            </w:pPr>
          </w:p>
        </w:tc>
        <w:tc>
          <w:tcPr>
            <w:tcW w:w="660" w:type="dxa"/>
            <w:shd w:val="clear" w:color="auto" w:fill="FFF2CC"/>
            <w:tcMar>
              <w:top w:w="100" w:type="dxa"/>
              <w:left w:w="100" w:type="dxa"/>
              <w:bottom w:w="100" w:type="dxa"/>
              <w:right w:w="100" w:type="dxa"/>
            </w:tcMar>
          </w:tcPr>
          <w:p w14:paraId="501CB761" w14:textId="77777777" w:rsidR="00542773" w:rsidRDefault="009A0835">
            <w:pPr>
              <w:widowControl w:val="0"/>
              <w:pBdr>
                <w:top w:val="nil"/>
                <w:left w:val="nil"/>
                <w:bottom w:val="nil"/>
                <w:right w:val="nil"/>
                <w:between w:val="nil"/>
              </w:pBdr>
              <w:spacing w:line="240" w:lineRule="auto"/>
              <w:jc w:val="center"/>
            </w:pPr>
            <w:r>
              <w:t>B1</w:t>
            </w:r>
          </w:p>
        </w:tc>
        <w:tc>
          <w:tcPr>
            <w:tcW w:w="660" w:type="dxa"/>
            <w:shd w:val="clear" w:color="auto" w:fill="FFF2CC"/>
            <w:tcMar>
              <w:top w:w="100" w:type="dxa"/>
              <w:left w:w="100" w:type="dxa"/>
              <w:bottom w:w="100" w:type="dxa"/>
              <w:right w:w="100" w:type="dxa"/>
            </w:tcMar>
          </w:tcPr>
          <w:p w14:paraId="78B3F53A" w14:textId="77777777" w:rsidR="00542773" w:rsidRDefault="009A0835">
            <w:pPr>
              <w:widowControl w:val="0"/>
              <w:pBdr>
                <w:top w:val="nil"/>
                <w:left w:val="nil"/>
                <w:bottom w:val="nil"/>
                <w:right w:val="nil"/>
                <w:between w:val="nil"/>
              </w:pBdr>
              <w:spacing w:line="240" w:lineRule="auto"/>
              <w:jc w:val="center"/>
            </w:pPr>
            <w:r>
              <w:t>B2</w:t>
            </w:r>
          </w:p>
        </w:tc>
        <w:tc>
          <w:tcPr>
            <w:tcW w:w="660" w:type="dxa"/>
            <w:shd w:val="clear" w:color="auto" w:fill="FFF2CC"/>
            <w:tcMar>
              <w:top w:w="100" w:type="dxa"/>
              <w:left w:w="100" w:type="dxa"/>
              <w:bottom w:w="100" w:type="dxa"/>
              <w:right w:w="100" w:type="dxa"/>
            </w:tcMar>
          </w:tcPr>
          <w:p w14:paraId="2AD3AEFA" w14:textId="77777777" w:rsidR="00542773" w:rsidRDefault="009A0835">
            <w:pPr>
              <w:widowControl w:val="0"/>
              <w:pBdr>
                <w:top w:val="nil"/>
                <w:left w:val="nil"/>
                <w:bottom w:val="nil"/>
                <w:right w:val="nil"/>
                <w:between w:val="nil"/>
              </w:pBdr>
              <w:spacing w:line="240" w:lineRule="auto"/>
              <w:jc w:val="center"/>
            </w:pPr>
            <w:r>
              <w:t>B3</w:t>
            </w:r>
          </w:p>
        </w:tc>
        <w:tc>
          <w:tcPr>
            <w:tcW w:w="660" w:type="dxa"/>
            <w:shd w:val="clear" w:color="auto" w:fill="FFF2CC"/>
            <w:tcMar>
              <w:top w:w="100" w:type="dxa"/>
              <w:left w:w="100" w:type="dxa"/>
              <w:bottom w:w="100" w:type="dxa"/>
              <w:right w:w="100" w:type="dxa"/>
            </w:tcMar>
          </w:tcPr>
          <w:p w14:paraId="15EC7EDF" w14:textId="77777777" w:rsidR="00542773" w:rsidRDefault="009A0835">
            <w:pPr>
              <w:widowControl w:val="0"/>
              <w:pBdr>
                <w:top w:val="nil"/>
                <w:left w:val="nil"/>
                <w:bottom w:val="nil"/>
                <w:right w:val="nil"/>
                <w:between w:val="nil"/>
              </w:pBdr>
              <w:spacing w:line="240" w:lineRule="auto"/>
              <w:jc w:val="center"/>
            </w:pPr>
            <w:r>
              <w:t>B4</w:t>
            </w:r>
          </w:p>
        </w:tc>
        <w:tc>
          <w:tcPr>
            <w:tcW w:w="660" w:type="dxa"/>
            <w:shd w:val="clear" w:color="auto" w:fill="D9EAD3"/>
            <w:tcMar>
              <w:top w:w="100" w:type="dxa"/>
              <w:left w:w="100" w:type="dxa"/>
              <w:bottom w:w="100" w:type="dxa"/>
              <w:right w:w="100" w:type="dxa"/>
            </w:tcMar>
          </w:tcPr>
          <w:p w14:paraId="2CCBE085" w14:textId="77777777" w:rsidR="00542773" w:rsidRDefault="009A0835">
            <w:pPr>
              <w:widowControl w:val="0"/>
              <w:spacing w:line="240" w:lineRule="auto"/>
              <w:jc w:val="center"/>
            </w:pPr>
            <w:r>
              <w:t>B1</w:t>
            </w:r>
          </w:p>
        </w:tc>
        <w:tc>
          <w:tcPr>
            <w:tcW w:w="660" w:type="dxa"/>
            <w:shd w:val="clear" w:color="auto" w:fill="D9EAD3"/>
            <w:tcMar>
              <w:top w:w="100" w:type="dxa"/>
              <w:left w:w="100" w:type="dxa"/>
              <w:bottom w:w="100" w:type="dxa"/>
              <w:right w:w="100" w:type="dxa"/>
            </w:tcMar>
          </w:tcPr>
          <w:p w14:paraId="247107F0" w14:textId="77777777" w:rsidR="00542773" w:rsidRDefault="009A0835">
            <w:pPr>
              <w:widowControl w:val="0"/>
              <w:spacing w:line="240" w:lineRule="auto"/>
              <w:jc w:val="center"/>
            </w:pPr>
            <w:r>
              <w:t>B2</w:t>
            </w:r>
          </w:p>
        </w:tc>
        <w:tc>
          <w:tcPr>
            <w:tcW w:w="660" w:type="dxa"/>
            <w:shd w:val="clear" w:color="auto" w:fill="D9EAD3"/>
            <w:tcMar>
              <w:top w:w="100" w:type="dxa"/>
              <w:left w:w="100" w:type="dxa"/>
              <w:bottom w:w="100" w:type="dxa"/>
              <w:right w:w="100" w:type="dxa"/>
            </w:tcMar>
          </w:tcPr>
          <w:p w14:paraId="1F4A4FD1" w14:textId="77777777" w:rsidR="00542773" w:rsidRDefault="009A0835">
            <w:pPr>
              <w:widowControl w:val="0"/>
              <w:spacing w:line="240" w:lineRule="auto"/>
              <w:jc w:val="center"/>
            </w:pPr>
            <w:r>
              <w:t>B3</w:t>
            </w:r>
          </w:p>
        </w:tc>
        <w:tc>
          <w:tcPr>
            <w:tcW w:w="660" w:type="dxa"/>
            <w:shd w:val="clear" w:color="auto" w:fill="D9EAD3"/>
            <w:tcMar>
              <w:top w:w="100" w:type="dxa"/>
              <w:left w:w="100" w:type="dxa"/>
              <w:bottom w:w="100" w:type="dxa"/>
              <w:right w:w="100" w:type="dxa"/>
            </w:tcMar>
          </w:tcPr>
          <w:p w14:paraId="00E4BF4D" w14:textId="77777777" w:rsidR="00542773" w:rsidRDefault="009A0835">
            <w:pPr>
              <w:widowControl w:val="0"/>
              <w:spacing w:line="240" w:lineRule="auto"/>
              <w:jc w:val="center"/>
            </w:pPr>
            <w:r>
              <w:t>B4</w:t>
            </w:r>
          </w:p>
        </w:tc>
        <w:tc>
          <w:tcPr>
            <w:tcW w:w="660" w:type="dxa"/>
            <w:shd w:val="clear" w:color="auto" w:fill="C9DAF8"/>
            <w:tcMar>
              <w:top w:w="100" w:type="dxa"/>
              <w:left w:w="100" w:type="dxa"/>
              <w:bottom w:w="100" w:type="dxa"/>
              <w:right w:w="100" w:type="dxa"/>
            </w:tcMar>
          </w:tcPr>
          <w:p w14:paraId="628B8D31" w14:textId="77777777" w:rsidR="00542773" w:rsidRDefault="009A0835">
            <w:pPr>
              <w:widowControl w:val="0"/>
              <w:spacing w:line="240" w:lineRule="auto"/>
              <w:jc w:val="center"/>
            </w:pPr>
            <w:r>
              <w:t>B1</w:t>
            </w:r>
          </w:p>
        </w:tc>
        <w:tc>
          <w:tcPr>
            <w:tcW w:w="660" w:type="dxa"/>
            <w:shd w:val="clear" w:color="auto" w:fill="C9DAF8"/>
            <w:tcMar>
              <w:top w:w="100" w:type="dxa"/>
              <w:left w:w="100" w:type="dxa"/>
              <w:bottom w:w="100" w:type="dxa"/>
              <w:right w:w="100" w:type="dxa"/>
            </w:tcMar>
          </w:tcPr>
          <w:p w14:paraId="1EB46EB1" w14:textId="77777777" w:rsidR="00542773" w:rsidRDefault="009A0835">
            <w:pPr>
              <w:widowControl w:val="0"/>
              <w:spacing w:line="240" w:lineRule="auto"/>
              <w:jc w:val="center"/>
            </w:pPr>
            <w:r>
              <w:t>B2</w:t>
            </w:r>
          </w:p>
        </w:tc>
        <w:tc>
          <w:tcPr>
            <w:tcW w:w="660" w:type="dxa"/>
            <w:shd w:val="clear" w:color="auto" w:fill="C9DAF8"/>
            <w:tcMar>
              <w:top w:w="100" w:type="dxa"/>
              <w:left w:w="100" w:type="dxa"/>
              <w:bottom w:w="100" w:type="dxa"/>
              <w:right w:w="100" w:type="dxa"/>
            </w:tcMar>
          </w:tcPr>
          <w:p w14:paraId="0B072BBC" w14:textId="77777777" w:rsidR="00542773" w:rsidRDefault="009A0835">
            <w:pPr>
              <w:widowControl w:val="0"/>
              <w:spacing w:line="240" w:lineRule="auto"/>
              <w:jc w:val="center"/>
            </w:pPr>
            <w:r>
              <w:t>B3</w:t>
            </w:r>
          </w:p>
        </w:tc>
        <w:tc>
          <w:tcPr>
            <w:tcW w:w="660" w:type="dxa"/>
            <w:shd w:val="clear" w:color="auto" w:fill="C9DAF8"/>
            <w:tcMar>
              <w:top w:w="100" w:type="dxa"/>
              <w:left w:w="100" w:type="dxa"/>
              <w:bottom w:w="100" w:type="dxa"/>
              <w:right w:w="100" w:type="dxa"/>
            </w:tcMar>
          </w:tcPr>
          <w:p w14:paraId="2D257DF3" w14:textId="77777777" w:rsidR="00542773" w:rsidRDefault="009A0835">
            <w:pPr>
              <w:widowControl w:val="0"/>
              <w:spacing w:line="240" w:lineRule="auto"/>
              <w:jc w:val="center"/>
            </w:pPr>
            <w:r>
              <w:t>B4</w:t>
            </w:r>
          </w:p>
        </w:tc>
      </w:tr>
      <w:tr w:rsidR="00542773" w14:paraId="3FD6A6A5" w14:textId="77777777">
        <w:tc>
          <w:tcPr>
            <w:tcW w:w="1050" w:type="dxa"/>
            <w:shd w:val="clear" w:color="auto" w:fill="F4CCCC"/>
            <w:tcMar>
              <w:top w:w="100" w:type="dxa"/>
              <w:left w:w="100" w:type="dxa"/>
              <w:bottom w:w="100" w:type="dxa"/>
              <w:right w:w="100" w:type="dxa"/>
            </w:tcMar>
          </w:tcPr>
          <w:p w14:paraId="2D90B78A" w14:textId="77777777" w:rsidR="00542773" w:rsidRDefault="009A0835">
            <w:pPr>
              <w:widowControl w:val="0"/>
              <w:spacing w:line="240" w:lineRule="auto"/>
              <w:jc w:val="center"/>
            </w:pPr>
            <w:r>
              <w:t>ΠΤ-ARIMAX</w:t>
            </w:r>
          </w:p>
        </w:tc>
        <w:tc>
          <w:tcPr>
            <w:tcW w:w="660" w:type="dxa"/>
            <w:shd w:val="clear" w:color="auto" w:fill="FFFF00"/>
            <w:tcMar>
              <w:top w:w="100" w:type="dxa"/>
              <w:left w:w="100" w:type="dxa"/>
              <w:bottom w:w="100" w:type="dxa"/>
              <w:right w:w="100" w:type="dxa"/>
            </w:tcMar>
          </w:tcPr>
          <w:p w14:paraId="23DDF33D" w14:textId="77777777" w:rsidR="00542773" w:rsidRDefault="009A0835">
            <w:pPr>
              <w:widowControl w:val="0"/>
              <w:pBdr>
                <w:top w:val="nil"/>
                <w:left w:val="nil"/>
                <w:bottom w:val="nil"/>
                <w:right w:val="nil"/>
                <w:between w:val="nil"/>
              </w:pBdr>
              <w:spacing w:line="240" w:lineRule="auto"/>
              <w:jc w:val="center"/>
            </w:pPr>
            <w:r>
              <w:t>4.50</w:t>
            </w:r>
          </w:p>
        </w:tc>
        <w:tc>
          <w:tcPr>
            <w:tcW w:w="660" w:type="dxa"/>
            <w:shd w:val="clear" w:color="auto" w:fill="FFFF00"/>
            <w:tcMar>
              <w:top w:w="100" w:type="dxa"/>
              <w:left w:w="100" w:type="dxa"/>
              <w:bottom w:w="100" w:type="dxa"/>
              <w:right w:w="100" w:type="dxa"/>
            </w:tcMar>
          </w:tcPr>
          <w:p w14:paraId="14C9374A" w14:textId="77777777" w:rsidR="00542773" w:rsidRDefault="009A0835">
            <w:pPr>
              <w:widowControl w:val="0"/>
              <w:pBdr>
                <w:top w:val="nil"/>
                <w:left w:val="nil"/>
                <w:bottom w:val="nil"/>
                <w:right w:val="nil"/>
                <w:between w:val="nil"/>
              </w:pBdr>
              <w:spacing w:line="240" w:lineRule="auto"/>
              <w:jc w:val="center"/>
            </w:pPr>
            <w:r>
              <w:t>5.48</w:t>
            </w:r>
          </w:p>
        </w:tc>
        <w:tc>
          <w:tcPr>
            <w:tcW w:w="660" w:type="dxa"/>
            <w:shd w:val="clear" w:color="auto" w:fill="FFFF00"/>
            <w:tcMar>
              <w:top w:w="100" w:type="dxa"/>
              <w:left w:w="100" w:type="dxa"/>
              <w:bottom w:w="100" w:type="dxa"/>
              <w:right w:w="100" w:type="dxa"/>
            </w:tcMar>
          </w:tcPr>
          <w:p w14:paraId="065ADA58" w14:textId="77777777" w:rsidR="00542773" w:rsidRDefault="009A0835">
            <w:pPr>
              <w:widowControl w:val="0"/>
              <w:pBdr>
                <w:top w:val="nil"/>
                <w:left w:val="nil"/>
                <w:bottom w:val="nil"/>
                <w:right w:val="nil"/>
                <w:between w:val="nil"/>
              </w:pBdr>
              <w:spacing w:line="240" w:lineRule="auto"/>
              <w:jc w:val="center"/>
            </w:pPr>
            <w:r>
              <w:t>2.52</w:t>
            </w:r>
          </w:p>
        </w:tc>
        <w:tc>
          <w:tcPr>
            <w:tcW w:w="660" w:type="dxa"/>
            <w:shd w:val="clear" w:color="auto" w:fill="FF9900"/>
            <w:tcMar>
              <w:top w:w="100" w:type="dxa"/>
              <w:left w:w="100" w:type="dxa"/>
              <w:bottom w:w="100" w:type="dxa"/>
              <w:right w:w="100" w:type="dxa"/>
            </w:tcMar>
          </w:tcPr>
          <w:p w14:paraId="667707E1" w14:textId="77777777" w:rsidR="00542773" w:rsidRDefault="009A0835">
            <w:pPr>
              <w:widowControl w:val="0"/>
              <w:pBdr>
                <w:top w:val="nil"/>
                <w:left w:val="nil"/>
                <w:bottom w:val="nil"/>
                <w:right w:val="nil"/>
                <w:between w:val="nil"/>
              </w:pBdr>
              <w:spacing w:line="240" w:lineRule="auto"/>
              <w:jc w:val="center"/>
            </w:pPr>
            <w:r>
              <w:t>3.24</w:t>
            </w:r>
          </w:p>
        </w:tc>
        <w:tc>
          <w:tcPr>
            <w:tcW w:w="660" w:type="dxa"/>
            <w:shd w:val="clear" w:color="auto" w:fill="FFFF00"/>
            <w:tcMar>
              <w:top w:w="100" w:type="dxa"/>
              <w:left w:w="100" w:type="dxa"/>
              <w:bottom w:w="100" w:type="dxa"/>
              <w:right w:w="100" w:type="dxa"/>
            </w:tcMar>
          </w:tcPr>
          <w:p w14:paraId="7F763F7E" w14:textId="77777777" w:rsidR="00542773" w:rsidRDefault="009A0835">
            <w:pPr>
              <w:widowControl w:val="0"/>
              <w:pBdr>
                <w:top w:val="nil"/>
                <w:left w:val="nil"/>
                <w:bottom w:val="nil"/>
                <w:right w:val="nil"/>
                <w:between w:val="nil"/>
              </w:pBdr>
              <w:spacing w:line="240" w:lineRule="auto"/>
              <w:jc w:val="center"/>
            </w:pPr>
            <w:r>
              <w:t>5.03</w:t>
            </w:r>
          </w:p>
        </w:tc>
        <w:tc>
          <w:tcPr>
            <w:tcW w:w="660" w:type="dxa"/>
            <w:shd w:val="clear" w:color="auto" w:fill="FF0000"/>
            <w:tcMar>
              <w:top w:w="100" w:type="dxa"/>
              <w:left w:w="100" w:type="dxa"/>
              <w:bottom w:w="100" w:type="dxa"/>
              <w:right w:w="100" w:type="dxa"/>
            </w:tcMar>
          </w:tcPr>
          <w:p w14:paraId="766EAF2B" w14:textId="77777777" w:rsidR="00542773" w:rsidRDefault="009A0835">
            <w:pPr>
              <w:widowControl w:val="0"/>
              <w:pBdr>
                <w:top w:val="nil"/>
                <w:left w:val="nil"/>
                <w:bottom w:val="nil"/>
                <w:right w:val="nil"/>
                <w:between w:val="nil"/>
              </w:pBdr>
              <w:spacing w:line="240" w:lineRule="auto"/>
              <w:jc w:val="center"/>
            </w:pPr>
            <w:r>
              <w:t>6.09</w:t>
            </w:r>
          </w:p>
        </w:tc>
        <w:tc>
          <w:tcPr>
            <w:tcW w:w="660" w:type="dxa"/>
            <w:shd w:val="clear" w:color="auto" w:fill="FF9900"/>
            <w:tcMar>
              <w:top w:w="100" w:type="dxa"/>
              <w:left w:w="100" w:type="dxa"/>
              <w:bottom w:w="100" w:type="dxa"/>
              <w:right w:w="100" w:type="dxa"/>
            </w:tcMar>
          </w:tcPr>
          <w:p w14:paraId="0F430221" w14:textId="77777777" w:rsidR="00542773" w:rsidRDefault="009A0835">
            <w:pPr>
              <w:widowControl w:val="0"/>
              <w:pBdr>
                <w:top w:val="nil"/>
                <w:left w:val="nil"/>
                <w:bottom w:val="nil"/>
                <w:right w:val="nil"/>
                <w:between w:val="nil"/>
              </w:pBdr>
              <w:spacing w:line="240" w:lineRule="auto"/>
              <w:jc w:val="center"/>
            </w:pPr>
            <w:r>
              <w:t>2.74</w:t>
            </w:r>
          </w:p>
        </w:tc>
        <w:tc>
          <w:tcPr>
            <w:tcW w:w="660" w:type="dxa"/>
            <w:shd w:val="clear" w:color="auto" w:fill="FFFF00"/>
            <w:tcMar>
              <w:top w:w="100" w:type="dxa"/>
              <w:left w:w="100" w:type="dxa"/>
              <w:bottom w:w="100" w:type="dxa"/>
              <w:right w:w="100" w:type="dxa"/>
            </w:tcMar>
          </w:tcPr>
          <w:p w14:paraId="18B5690F" w14:textId="77777777" w:rsidR="00542773" w:rsidRDefault="009A0835">
            <w:pPr>
              <w:widowControl w:val="0"/>
              <w:pBdr>
                <w:top w:val="nil"/>
                <w:left w:val="nil"/>
                <w:bottom w:val="nil"/>
                <w:right w:val="nil"/>
                <w:between w:val="nil"/>
              </w:pBdr>
              <w:spacing w:line="240" w:lineRule="auto"/>
              <w:jc w:val="center"/>
            </w:pPr>
            <w:r>
              <w:t>2.97</w:t>
            </w:r>
          </w:p>
        </w:tc>
        <w:tc>
          <w:tcPr>
            <w:tcW w:w="660" w:type="dxa"/>
            <w:shd w:val="clear" w:color="auto" w:fill="FF0000"/>
            <w:tcMar>
              <w:top w:w="100" w:type="dxa"/>
              <w:left w:w="100" w:type="dxa"/>
              <w:bottom w:w="100" w:type="dxa"/>
              <w:right w:w="100" w:type="dxa"/>
            </w:tcMar>
          </w:tcPr>
          <w:p w14:paraId="028C195A" w14:textId="77777777" w:rsidR="00542773" w:rsidRDefault="009A0835">
            <w:pPr>
              <w:widowControl w:val="0"/>
              <w:pBdr>
                <w:top w:val="nil"/>
                <w:left w:val="nil"/>
                <w:bottom w:val="nil"/>
                <w:right w:val="nil"/>
                <w:between w:val="nil"/>
              </w:pBdr>
              <w:spacing w:line="240" w:lineRule="auto"/>
              <w:jc w:val="center"/>
            </w:pPr>
            <w:r>
              <w:t>40</w:t>
            </w:r>
          </w:p>
        </w:tc>
        <w:tc>
          <w:tcPr>
            <w:tcW w:w="660" w:type="dxa"/>
            <w:shd w:val="clear" w:color="auto" w:fill="FF9900"/>
            <w:tcMar>
              <w:top w:w="100" w:type="dxa"/>
              <w:left w:w="100" w:type="dxa"/>
              <w:bottom w:w="100" w:type="dxa"/>
              <w:right w:w="100" w:type="dxa"/>
            </w:tcMar>
          </w:tcPr>
          <w:p w14:paraId="53B54E50" w14:textId="77777777" w:rsidR="00542773" w:rsidRDefault="009A0835">
            <w:pPr>
              <w:widowControl w:val="0"/>
              <w:pBdr>
                <w:top w:val="nil"/>
                <w:left w:val="nil"/>
                <w:bottom w:val="nil"/>
                <w:right w:val="nil"/>
                <w:between w:val="nil"/>
              </w:pBdr>
              <w:spacing w:line="240" w:lineRule="auto"/>
              <w:jc w:val="center"/>
            </w:pPr>
            <w:r>
              <w:t>21</w:t>
            </w:r>
          </w:p>
        </w:tc>
        <w:tc>
          <w:tcPr>
            <w:tcW w:w="660" w:type="dxa"/>
            <w:shd w:val="clear" w:color="auto" w:fill="00FF00"/>
            <w:tcMar>
              <w:top w:w="100" w:type="dxa"/>
              <w:left w:w="100" w:type="dxa"/>
              <w:bottom w:w="100" w:type="dxa"/>
              <w:right w:w="100" w:type="dxa"/>
            </w:tcMar>
          </w:tcPr>
          <w:p w14:paraId="6D8A2AE1" w14:textId="77777777" w:rsidR="00542773" w:rsidRDefault="009A0835">
            <w:pPr>
              <w:widowControl w:val="0"/>
              <w:pBdr>
                <w:top w:val="nil"/>
                <w:left w:val="nil"/>
                <w:bottom w:val="nil"/>
                <w:right w:val="nil"/>
                <w:between w:val="nil"/>
              </w:pBdr>
              <w:spacing w:line="240" w:lineRule="auto"/>
              <w:jc w:val="center"/>
            </w:pPr>
            <w:r>
              <w:t>5</w:t>
            </w:r>
          </w:p>
        </w:tc>
        <w:tc>
          <w:tcPr>
            <w:tcW w:w="660" w:type="dxa"/>
            <w:shd w:val="clear" w:color="auto" w:fill="FF0000"/>
            <w:tcMar>
              <w:top w:w="100" w:type="dxa"/>
              <w:left w:w="100" w:type="dxa"/>
              <w:bottom w:w="100" w:type="dxa"/>
              <w:right w:w="100" w:type="dxa"/>
            </w:tcMar>
          </w:tcPr>
          <w:p w14:paraId="689BE615" w14:textId="77777777" w:rsidR="00542773" w:rsidRDefault="009A0835">
            <w:pPr>
              <w:widowControl w:val="0"/>
              <w:pBdr>
                <w:top w:val="nil"/>
                <w:left w:val="nil"/>
                <w:bottom w:val="nil"/>
                <w:right w:val="nil"/>
                <w:between w:val="nil"/>
              </w:pBdr>
              <w:spacing w:line="240" w:lineRule="auto"/>
              <w:jc w:val="center"/>
            </w:pPr>
            <w:r>
              <w:t>-39</w:t>
            </w:r>
          </w:p>
        </w:tc>
      </w:tr>
      <w:tr w:rsidR="00542773" w14:paraId="509D767B" w14:textId="77777777">
        <w:tc>
          <w:tcPr>
            <w:tcW w:w="1050" w:type="dxa"/>
            <w:shd w:val="clear" w:color="auto" w:fill="F4CCCC"/>
            <w:tcMar>
              <w:top w:w="100" w:type="dxa"/>
              <w:left w:w="100" w:type="dxa"/>
              <w:bottom w:w="100" w:type="dxa"/>
              <w:right w:w="100" w:type="dxa"/>
            </w:tcMar>
          </w:tcPr>
          <w:p w14:paraId="28C3DAD0" w14:textId="77777777" w:rsidR="00542773" w:rsidRDefault="009A0835">
            <w:pPr>
              <w:widowControl w:val="0"/>
              <w:spacing w:line="240" w:lineRule="auto"/>
              <w:jc w:val="center"/>
            </w:pPr>
            <w:r>
              <w:t>ΔΤ-ARIMAX</w:t>
            </w:r>
          </w:p>
        </w:tc>
        <w:tc>
          <w:tcPr>
            <w:tcW w:w="660" w:type="dxa"/>
            <w:shd w:val="clear" w:color="auto" w:fill="00FF00"/>
            <w:tcMar>
              <w:top w:w="100" w:type="dxa"/>
              <w:left w:w="100" w:type="dxa"/>
              <w:bottom w:w="100" w:type="dxa"/>
              <w:right w:w="100" w:type="dxa"/>
            </w:tcMar>
          </w:tcPr>
          <w:p w14:paraId="7CAE335A" w14:textId="77777777" w:rsidR="00542773" w:rsidRDefault="009A0835">
            <w:pPr>
              <w:widowControl w:val="0"/>
              <w:pBdr>
                <w:top w:val="nil"/>
                <w:left w:val="nil"/>
                <w:bottom w:val="nil"/>
                <w:right w:val="nil"/>
                <w:between w:val="nil"/>
              </w:pBdr>
              <w:spacing w:line="240" w:lineRule="auto"/>
              <w:jc w:val="center"/>
            </w:pPr>
            <w:r>
              <w:t>4.31</w:t>
            </w:r>
          </w:p>
        </w:tc>
        <w:tc>
          <w:tcPr>
            <w:tcW w:w="660" w:type="dxa"/>
            <w:shd w:val="clear" w:color="auto" w:fill="FFFF00"/>
            <w:tcMar>
              <w:top w:w="100" w:type="dxa"/>
              <w:left w:w="100" w:type="dxa"/>
              <w:bottom w:w="100" w:type="dxa"/>
              <w:right w:w="100" w:type="dxa"/>
            </w:tcMar>
          </w:tcPr>
          <w:p w14:paraId="41F50313" w14:textId="77777777" w:rsidR="00542773" w:rsidRDefault="009A0835">
            <w:pPr>
              <w:widowControl w:val="0"/>
              <w:pBdr>
                <w:top w:val="nil"/>
                <w:left w:val="nil"/>
                <w:bottom w:val="nil"/>
                <w:right w:val="nil"/>
                <w:between w:val="nil"/>
              </w:pBdr>
              <w:spacing w:line="240" w:lineRule="auto"/>
              <w:jc w:val="center"/>
            </w:pPr>
            <w:r>
              <w:t>5.40</w:t>
            </w:r>
          </w:p>
        </w:tc>
        <w:tc>
          <w:tcPr>
            <w:tcW w:w="660" w:type="dxa"/>
            <w:shd w:val="clear" w:color="auto" w:fill="FF9900"/>
            <w:tcMar>
              <w:top w:w="100" w:type="dxa"/>
              <w:left w:w="100" w:type="dxa"/>
              <w:bottom w:w="100" w:type="dxa"/>
              <w:right w:w="100" w:type="dxa"/>
            </w:tcMar>
          </w:tcPr>
          <w:p w14:paraId="6F83C1A6" w14:textId="77777777" w:rsidR="00542773" w:rsidRDefault="009A0835">
            <w:pPr>
              <w:widowControl w:val="0"/>
              <w:pBdr>
                <w:top w:val="nil"/>
                <w:left w:val="nil"/>
                <w:bottom w:val="nil"/>
                <w:right w:val="nil"/>
                <w:between w:val="nil"/>
              </w:pBdr>
              <w:spacing w:line="240" w:lineRule="auto"/>
              <w:jc w:val="center"/>
            </w:pPr>
            <w:r>
              <w:t>2.97</w:t>
            </w:r>
          </w:p>
        </w:tc>
        <w:tc>
          <w:tcPr>
            <w:tcW w:w="660" w:type="dxa"/>
            <w:shd w:val="clear" w:color="auto" w:fill="FF0000"/>
            <w:tcMar>
              <w:top w:w="100" w:type="dxa"/>
              <w:left w:w="100" w:type="dxa"/>
              <w:bottom w:w="100" w:type="dxa"/>
              <w:right w:w="100" w:type="dxa"/>
            </w:tcMar>
          </w:tcPr>
          <w:p w14:paraId="2CA8DDAA" w14:textId="77777777" w:rsidR="00542773" w:rsidRDefault="009A0835">
            <w:pPr>
              <w:widowControl w:val="0"/>
              <w:pBdr>
                <w:top w:val="nil"/>
                <w:left w:val="nil"/>
                <w:bottom w:val="nil"/>
                <w:right w:val="nil"/>
                <w:between w:val="nil"/>
              </w:pBdr>
              <w:spacing w:line="240" w:lineRule="auto"/>
              <w:jc w:val="center"/>
            </w:pPr>
            <w:r>
              <w:t>3.67</w:t>
            </w:r>
          </w:p>
        </w:tc>
        <w:tc>
          <w:tcPr>
            <w:tcW w:w="660" w:type="dxa"/>
            <w:shd w:val="clear" w:color="auto" w:fill="00FF00"/>
            <w:tcMar>
              <w:top w:w="100" w:type="dxa"/>
              <w:left w:w="100" w:type="dxa"/>
              <w:bottom w:w="100" w:type="dxa"/>
              <w:right w:w="100" w:type="dxa"/>
            </w:tcMar>
          </w:tcPr>
          <w:p w14:paraId="654C8D03" w14:textId="77777777" w:rsidR="00542773" w:rsidRDefault="009A0835">
            <w:pPr>
              <w:widowControl w:val="0"/>
              <w:pBdr>
                <w:top w:val="nil"/>
                <w:left w:val="nil"/>
                <w:bottom w:val="nil"/>
                <w:right w:val="nil"/>
                <w:between w:val="nil"/>
              </w:pBdr>
              <w:spacing w:line="240" w:lineRule="auto"/>
              <w:jc w:val="center"/>
            </w:pPr>
            <w:r>
              <w:t>4.85</w:t>
            </w:r>
          </w:p>
        </w:tc>
        <w:tc>
          <w:tcPr>
            <w:tcW w:w="660" w:type="dxa"/>
            <w:shd w:val="clear" w:color="auto" w:fill="FFFF00"/>
            <w:tcMar>
              <w:top w:w="100" w:type="dxa"/>
              <w:left w:w="100" w:type="dxa"/>
              <w:bottom w:w="100" w:type="dxa"/>
              <w:right w:w="100" w:type="dxa"/>
            </w:tcMar>
          </w:tcPr>
          <w:p w14:paraId="44CA8627" w14:textId="77777777" w:rsidR="00542773" w:rsidRDefault="009A0835">
            <w:pPr>
              <w:widowControl w:val="0"/>
              <w:pBdr>
                <w:top w:val="nil"/>
                <w:left w:val="nil"/>
                <w:bottom w:val="nil"/>
                <w:right w:val="nil"/>
                <w:between w:val="nil"/>
              </w:pBdr>
              <w:spacing w:line="240" w:lineRule="auto"/>
              <w:jc w:val="center"/>
            </w:pPr>
            <w:r>
              <w:t>5.54</w:t>
            </w:r>
          </w:p>
        </w:tc>
        <w:tc>
          <w:tcPr>
            <w:tcW w:w="660" w:type="dxa"/>
            <w:shd w:val="clear" w:color="auto" w:fill="FF0000"/>
            <w:tcMar>
              <w:top w:w="100" w:type="dxa"/>
              <w:left w:w="100" w:type="dxa"/>
              <w:bottom w:w="100" w:type="dxa"/>
              <w:right w:w="100" w:type="dxa"/>
            </w:tcMar>
          </w:tcPr>
          <w:p w14:paraId="28896CBF" w14:textId="77777777" w:rsidR="00542773" w:rsidRDefault="009A0835">
            <w:pPr>
              <w:widowControl w:val="0"/>
              <w:pBdr>
                <w:top w:val="nil"/>
                <w:left w:val="nil"/>
                <w:bottom w:val="nil"/>
                <w:right w:val="nil"/>
                <w:between w:val="nil"/>
              </w:pBdr>
              <w:spacing w:line="240" w:lineRule="auto"/>
              <w:jc w:val="center"/>
            </w:pPr>
            <w:r>
              <w:t>3.10</w:t>
            </w:r>
          </w:p>
        </w:tc>
        <w:tc>
          <w:tcPr>
            <w:tcW w:w="660" w:type="dxa"/>
            <w:shd w:val="clear" w:color="auto" w:fill="FF0000"/>
            <w:tcMar>
              <w:top w:w="100" w:type="dxa"/>
              <w:left w:w="100" w:type="dxa"/>
              <w:bottom w:w="100" w:type="dxa"/>
              <w:right w:w="100" w:type="dxa"/>
            </w:tcMar>
          </w:tcPr>
          <w:p w14:paraId="3B1DA86A" w14:textId="77777777" w:rsidR="00542773" w:rsidRDefault="009A0835">
            <w:pPr>
              <w:widowControl w:val="0"/>
              <w:pBdr>
                <w:top w:val="nil"/>
                <w:left w:val="nil"/>
                <w:bottom w:val="nil"/>
                <w:right w:val="nil"/>
                <w:between w:val="nil"/>
              </w:pBdr>
              <w:spacing w:line="240" w:lineRule="auto"/>
              <w:jc w:val="center"/>
            </w:pPr>
            <w:r>
              <w:t>3.87</w:t>
            </w:r>
          </w:p>
        </w:tc>
        <w:tc>
          <w:tcPr>
            <w:tcW w:w="660" w:type="dxa"/>
            <w:shd w:val="clear" w:color="auto" w:fill="FF0000"/>
            <w:tcMar>
              <w:top w:w="100" w:type="dxa"/>
              <w:left w:w="100" w:type="dxa"/>
              <w:bottom w:w="100" w:type="dxa"/>
              <w:right w:w="100" w:type="dxa"/>
            </w:tcMar>
          </w:tcPr>
          <w:p w14:paraId="7BD2B9DB" w14:textId="77777777" w:rsidR="00542773" w:rsidRDefault="009A0835">
            <w:pPr>
              <w:widowControl w:val="0"/>
              <w:pBdr>
                <w:top w:val="nil"/>
                <w:left w:val="nil"/>
                <w:bottom w:val="nil"/>
                <w:right w:val="nil"/>
                <w:between w:val="nil"/>
              </w:pBdr>
              <w:spacing w:line="240" w:lineRule="auto"/>
              <w:jc w:val="center"/>
            </w:pPr>
            <w:r>
              <w:t>32</w:t>
            </w:r>
          </w:p>
        </w:tc>
        <w:tc>
          <w:tcPr>
            <w:tcW w:w="660" w:type="dxa"/>
            <w:shd w:val="clear" w:color="auto" w:fill="00FF00"/>
            <w:tcMar>
              <w:top w:w="100" w:type="dxa"/>
              <w:left w:w="100" w:type="dxa"/>
              <w:bottom w:w="100" w:type="dxa"/>
              <w:right w:w="100" w:type="dxa"/>
            </w:tcMar>
          </w:tcPr>
          <w:p w14:paraId="5E30EE1C" w14:textId="77777777" w:rsidR="00542773" w:rsidRDefault="009A0835">
            <w:pPr>
              <w:widowControl w:val="0"/>
              <w:pBdr>
                <w:top w:val="nil"/>
                <w:left w:val="nil"/>
                <w:bottom w:val="nil"/>
                <w:right w:val="nil"/>
                <w:between w:val="nil"/>
              </w:pBdr>
              <w:spacing w:line="240" w:lineRule="auto"/>
              <w:jc w:val="center"/>
            </w:pPr>
            <w:r>
              <w:t>9</w:t>
            </w:r>
          </w:p>
        </w:tc>
        <w:tc>
          <w:tcPr>
            <w:tcW w:w="660" w:type="dxa"/>
            <w:shd w:val="clear" w:color="auto" w:fill="FF9900"/>
            <w:tcMar>
              <w:top w:w="100" w:type="dxa"/>
              <w:left w:w="100" w:type="dxa"/>
              <w:bottom w:w="100" w:type="dxa"/>
              <w:right w:w="100" w:type="dxa"/>
            </w:tcMar>
          </w:tcPr>
          <w:p w14:paraId="162B8336" w14:textId="77777777" w:rsidR="00542773" w:rsidRDefault="009A0835">
            <w:pPr>
              <w:widowControl w:val="0"/>
              <w:pBdr>
                <w:top w:val="nil"/>
                <w:left w:val="nil"/>
                <w:bottom w:val="nil"/>
                <w:right w:val="nil"/>
                <w:between w:val="nil"/>
              </w:pBdr>
              <w:spacing w:line="240" w:lineRule="auto"/>
              <w:jc w:val="center"/>
            </w:pPr>
            <w:r>
              <w:t>27</w:t>
            </w:r>
          </w:p>
        </w:tc>
        <w:tc>
          <w:tcPr>
            <w:tcW w:w="660" w:type="dxa"/>
            <w:shd w:val="clear" w:color="auto" w:fill="FF0000"/>
            <w:tcMar>
              <w:top w:w="100" w:type="dxa"/>
              <w:left w:w="100" w:type="dxa"/>
              <w:bottom w:w="100" w:type="dxa"/>
              <w:right w:w="100" w:type="dxa"/>
            </w:tcMar>
          </w:tcPr>
          <w:p w14:paraId="1E557CB2" w14:textId="77777777" w:rsidR="00542773" w:rsidRDefault="009A0835">
            <w:pPr>
              <w:widowControl w:val="0"/>
              <w:pBdr>
                <w:top w:val="nil"/>
                <w:left w:val="nil"/>
                <w:bottom w:val="nil"/>
                <w:right w:val="nil"/>
                <w:between w:val="nil"/>
              </w:pBdr>
              <w:spacing w:line="240" w:lineRule="auto"/>
              <w:jc w:val="center"/>
            </w:pPr>
            <w:r>
              <w:t>-35</w:t>
            </w:r>
          </w:p>
        </w:tc>
      </w:tr>
      <w:tr w:rsidR="00542773" w14:paraId="70A72CEF" w14:textId="77777777">
        <w:tc>
          <w:tcPr>
            <w:tcW w:w="1050" w:type="dxa"/>
            <w:shd w:val="clear" w:color="auto" w:fill="F4CCCC"/>
            <w:tcMar>
              <w:top w:w="100" w:type="dxa"/>
              <w:left w:w="100" w:type="dxa"/>
              <w:bottom w:w="100" w:type="dxa"/>
              <w:right w:w="100" w:type="dxa"/>
            </w:tcMar>
          </w:tcPr>
          <w:p w14:paraId="43D720E7" w14:textId="77777777" w:rsidR="00542773" w:rsidRDefault="009A0835">
            <w:pPr>
              <w:widowControl w:val="0"/>
              <w:spacing w:line="240" w:lineRule="auto"/>
              <w:jc w:val="center"/>
            </w:pPr>
            <w:r>
              <w:t>ΠΤ-LQR</w:t>
            </w:r>
          </w:p>
        </w:tc>
        <w:tc>
          <w:tcPr>
            <w:tcW w:w="660" w:type="dxa"/>
            <w:shd w:val="clear" w:color="auto" w:fill="FF0000"/>
            <w:tcMar>
              <w:top w:w="100" w:type="dxa"/>
              <w:left w:w="100" w:type="dxa"/>
              <w:bottom w:w="100" w:type="dxa"/>
              <w:right w:w="100" w:type="dxa"/>
            </w:tcMar>
          </w:tcPr>
          <w:p w14:paraId="2F161E0D" w14:textId="77777777" w:rsidR="00542773" w:rsidRDefault="009A0835">
            <w:pPr>
              <w:widowControl w:val="0"/>
              <w:pBdr>
                <w:top w:val="nil"/>
                <w:left w:val="nil"/>
                <w:bottom w:val="nil"/>
                <w:right w:val="nil"/>
                <w:between w:val="nil"/>
              </w:pBdr>
              <w:spacing w:line="240" w:lineRule="auto"/>
              <w:jc w:val="center"/>
            </w:pPr>
            <w:r>
              <w:t>6.13</w:t>
            </w:r>
          </w:p>
        </w:tc>
        <w:tc>
          <w:tcPr>
            <w:tcW w:w="660" w:type="dxa"/>
            <w:shd w:val="clear" w:color="auto" w:fill="FF0000"/>
            <w:tcMar>
              <w:top w:w="100" w:type="dxa"/>
              <w:left w:w="100" w:type="dxa"/>
              <w:bottom w:w="100" w:type="dxa"/>
              <w:right w:w="100" w:type="dxa"/>
            </w:tcMar>
          </w:tcPr>
          <w:p w14:paraId="7E8BB448" w14:textId="77777777" w:rsidR="00542773" w:rsidRDefault="009A0835">
            <w:pPr>
              <w:widowControl w:val="0"/>
              <w:pBdr>
                <w:top w:val="nil"/>
                <w:left w:val="nil"/>
                <w:bottom w:val="nil"/>
                <w:right w:val="nil"/>
                <w:between w:val="nil"/>
              </w:pBdr>
              <w:spacing w:line="240" w:lineRule="auto"/>
              <w:jc w:val="center"/>
            </w:pPr>
            <w:r>
              <w:t>6.48</w:t>
            </w:r>
          </w:p>
        </w:tc>
        <w:tc>
          <w:tcPr>
            <w:tcW w:w="660" w:type="dxa"/>
            <w:shd w:val="clear" w:color="auto" w:fill="FF0000"/>
            <w:tcMar>
              <w:top w:w="100" w:type="dxa"/>
              <w:left w:w="100" w:type="dxa"/>
              <w:bottom w:w="100" w:type="dxa"/>
              <w:right w:w="100" w:type="dxa"/>
            </w:tcMar>
          </w:tcPr>
          <w:p w14:paraId="50902D02" w14:textId="77777777" w:rsidR="00542773" w:rsidRDefault="009A0835">
            <w:pPr>
              <w:widowControl w:val="0"/>
              <w:pBdr>
                <w:top w:val="nil"/>
                <w:left w:val="nil"/>
                <w:bottom w:val="nil"/>
                <w:right w:val="nil"/>
                <w:between w:val="nil"/>
              </w:pBdr>
              <w:spacing w:line="240" w:lineRule="auto"/>
              <w:jc w:val="center"/>
            </w:pPr>
            <w:r>
              <w:t>3.52</w:t>
            </w:r>
          </w:p>
        </w:tc>
        <w:tc>
          <w:tcPr>
            <w:tcW w:w="660" w:type="dxa"/>
            <w:shd w:val="clear" w:color="auto" w:fill="FF0000"/>
            <w:tcMar>
              <w:top w:w="100" w:type="dxa"/>
              <w:left w:w="100" w:type="dxa"/>
              <w:bottom w:w="100" w:type="dxa"/>
              <w:right w:w="100" w:type="dxa"/>
            </w:tcMar>
          </w:tcPr>
          <w:p w14:paraId="461B937F" w14:textId="77777777" w:rsidR="00542773" w:rsidRDefault="009A0835">
            <w:pPr>
              <w:widowControl w:val="0"/>
              <w:pBdr>
                <w:top w:val="nil"/>
                <w:left w:val="nil"/>
                <w:bottom w:val="nil"/>
                <w:right w:val="nil"/>
                <w:between w:val="nil"/>
              </w:pBdr>
              <w:spacing w:line="240" w:lineRule="auto"/>
              <w:jc w:val="center"/>
            </w:pPr>
            <w:r>
              <w:t>3.48</w:t>
            </w:r>
          </w:p>
        </w:tc>
        <w:tc>
          <w:tcPr>
            <w:tcW w:w="660" w:type="dxa"/>
            <w:shd w:val="clear" w:color="auto" w:fill="FF0000"/>
            <w:tcMar>
              <w:top w:w="100" w:type="dxa"/>
              <w:left w:w="100" w:type="dxa"/>
              <w:bottom w:w="100" w:type="dxa"/>
              <w:right w:w="100" w:type="dxa"/>
            </w:tcMar>
          </w:tcPr>
          <w:p w14:paraId="2AF64CF3" w14:textId="77777777" w:rsidR="00542773" w:rsidRDefault="009A0835">
            <w:pPr>
              <w:widowControl w:val="0"/>
              <w:pBdr>
                <w:top w:val="nil"/>
                <w:left w:val="nil"/>
                <w:bottom w:val="nil"/>
                <w:right w:val="nil"/>
                <w:between w:val="nil"/>
              </w:pBdr>
              <w:spacing w:line="240" w:lineRule="auto"/>
              <w:jc w:val="center"/>
            </w:pPr>
            <w:r>
              <w:t>5.93</w:t>
            </w:r>
          </w:p>
        </w:tc>
        <w:tc>
          <w:tcPr>
            <w:tcW w:w="660" w:type="dxa"/>
            <w:shd w:val="clear" w:color="auto" w:fill="FF0000"/>
            <w:tcMar>
              <w:top w:w="100" w:type="dxa"/>
              <w:left w:w="100" w:type="dxa"/>
              <w:bottom w:w="100" w:type="dxa"/>
              <w:right w:w="100" w:type="dxa"/>
            </w:tcMar>
          </w:tcPr>
          <w:p w14:paraId="45F2C9A3" w14:textId="77777777" w:rsidR="00542773" w:rsidRDefault="009A0835">
            <w:pPr>
              <w:widowControl w:val="0"/>
              <w:pBdr>
                <w:top w:val="nil"/>
                <w:left w:val="nil"/>
                <w:bottom w:val="nil"/>
                <w:right w:val="nil"/>
                <w:between w:val="nil"/>
              </w:pBdr>
              <w:spacing w:line="240" w:lineRule="auto"/>
              <w:jc w:val="center"/>
            </w:pPr>
            <w:r>
              <w:t>6.61</w:t>
            </w:r>
          </w:p>
        </w:tc>
        <w:tc>
          <w:tcPr>
            <w:tcW w:w="660" w:type="dxa"/>
            <w:shd w:val="clear" w:color="auto" w:fill="FF0000"/>
            <w:tcMar>
              <w:top w:w="100" w:type="dxa"/>
              <w:left w:w="100" w:type="dxa"/>
              <w:bottom w:w="100" w:type="dxa"/>
              <w:right w:w="100" w:type="dxa"/>
            </w:tcMar>
          </w:tcPr>
          <w:p w14:paraId="0E2E575F" w14:textId="77777777" w:rsidR="00542773" w:rsidRDefault="009A0835">
            <w:pPr>
              <w:widowControl w:val="0"/>
              <w:pBdr>
                <w:top w:val="nil"/>
                <w:left w:val="nil"/>
                <w:bottom w:val="nil"/>
                <w:right w:val="nil"/>
                <w:between w:val="nil"/>
              </w:pBdr>
              <w:spacing w:line="240" w:lineRule="auto"/>
              <w:jc w:val="center"/>
            </w:pPr>
            <w:r>
              <w:t>3.65</w:t>
            </w:r>
          </w:p>
        </w:tc>
        <w:tc>
          <w:tcPr>
            <w:tcW w:w="660" w:type="dxa"/>
            <w:shd w:val="clear" w:color="auto" w:fill="FF9900"/>
            <w:tcMar>
              <w:top w:w="100" w:type="dxa"/>
              <w:left w:w="100" w:type="dxa"/>
              <w:bottom w:w="100" w:type="dxa"/>
              <w:right w:w="100" w:type="dxa"/>
            </w:tcMar>
          </w:tcPr>
          <w:p w14:paraId="22DA933B" w14:textId="77777777" w:rsidR="00542773" w:rsidRDefault="009A0835">
            <w:pPr>
              <w:widowControl w:val="0"/>
              <w:pBdr>
                <w:top w:val="nil"/>
                <w:left w:val="nil"/>
                <w:bottom w:val="nil"/>
                <w:right w:val="nil"/>
                <w:between w:val="nil"/>
              </w:pBdr>
              <w:spacing w:line="240" w:lineRule="auto"/>
              <w:jc w:val="center"/>
            </w:pPr>
            <w:r>
              <w:t>3.26</w:t>
            </w:r>
          </w:p>
        </w:tc>
        <w:tc>
          <w:tcPr>
            <w:tcW w:w="660" w:type="dxa"/>
            <w:shd w:val="clear" w:color="auto" w:fill="FF0000"/>
            <w:tcMar>
              <w:top w:w="100" w:type="dxa"/>
              <w:left w:w="100" w:type="dxa"/>
              <w:bottom w:w="100" w:type="dxa"/>
              <w:right w:w="100" w:type="dxa"/>
            </w:tcMar>
          </w:tcPr>
          <w:p w14:paraId="364F0F5B" w14:textId="77777777" w:rsidR="00542773" w:rsidRDefault="009A0835">
            <w:pPr>
              <w:widowControl w:val="0"/>
              <w:pBdr>
                <w:top w:val="nil"/>
                <w:left w:val="nil"/>
                <w:bottom w:val="nil"/>
                <w:right w:val="nil"/>
                <w:between w:val="nil"/>
              </w:pBdr>
              <w:spacing w:line="240" w:lineRule="auto"/>
              <w:jc w:val="center"/>
            </w:pPr>
            <w:r>
              <w:t>38</w:t>
            </w:r>
          </w:p>
        </w:tc>
        <w:tc>
          <w:tcPr>
            <w:tcW w:w="660" w:type="dxa"/>
            <w:shd w:val="clear" w:color="auto" w:fill="FF9900"/>
            <w:tcMar>
              <w:top w:w="100" w:type="dxa"/>
              <w:left w:w="100" w:type="dxa"/>
              <w:bottom w:w="100" w:type="dxa"/>
              <w:right w:w="100" w:type="dxa"/>
            </w:tcMar>
          </w:tcPr>
          <w:p w14:paraId="120CF67F" w14:textId="77777777" w:rsidR="00542773" w:rsidRDefault="009A0835">
            <w:pPr>
              <w:widowControl w:val="0"/>
              <w:pBdr>
                <w:top w:val="nil"/>
                <w:left w:val="nil"/>
                <w:bottom w:val="nil"/>
                <w:right w:val="nil"/>
                <w:between w:val="nil"/>
              </w:pBdr>
              <w:spacing w:line="240" w:lineRule="auto"/>
              <w:jc w:val="center"/>
            </w:pPr>
            <w:r>
              <w:t>22</w:t>
            </w:r>
          </w:p>
        </w:tc>
        <w:tc>
          <w:tcPr>
            <w:tcW w:w="660" w:type="dxa"/>
            <w:shd w:val="clear" w:color="auto" w:fill="FF9900"/>
            <w:tcMar>
              <w:top w:w="100" w:type="dxa"/>
              <w:left w:w="100" w:type="dxa"/>
              <w:bottom w:w="100" w:type="dxa"/>
              <w:right w:w="100" w:type="dxa"/>
            </w:tcMar>
          </w:tcPr>
          <w:p w14:paraId="165910D9" w14:textId="77777777" w:rsidR="00542773" w:rsidRDefault="009A0835">
            <w:pPr>
              <w:widowControl w:val="0"/>
              <w:pBdr>
                <w:top w:val="nil"/>
                <w:left w:val="nil"/>
                <w:bottom w:val="nil"/>
                <w:right w:val="nil"/>
                <w:between w:val="nil"/>
              </w:pBdr>
              <w:spacing w:line="240" w:lineRule="auto"/>
              <w:jc w:val="center"/>
            </w:pPr>
            <w:r>
              <w:t>27</w:t>
            </w:r>
          </w:p>
        </w:tc>
        <w:tc>
          <w:tcPr>
            <w:tcW w:w="660" w:type="dxa"/>
            <w:shd w:val="clear" w:color="auto" w:fill="FF9900"/>
            <w:tcMar>
              <w:top w:w="100" w:type="dxa"/>
              <w:left w:w="100" w:type="dxa"/>
              <w:bottom w:w="100" w:type="dxa"/>
              <w:right w:w="100" w:type="dxa"/>
            </w:tcMar>
          </w:tcPr>
          <w:p w14:paraId="71E81CD6" w14:textId="77777777" w:rsidR="00542773" w:rsidRDefault="009A0835">
            <w:pPr>
              <w:widowControl w:val="0"/>
              <w:pBdr>
                <w:top w:val="nil"/>
                <w:left w:val="nil"/>
                <w:bottom w:val="nil"/>
                <w:right w:val="nil"/>
                <w:between w:val="nil"/>
              </w:pBdr>
              <w:spacing w:line="240" w:lineRule="auto"/>
              <w:jc w:val="center"/>
            </w:pPr>
            <w:r>
              <w:t>-21</w:t>
            </w:r>
          </w:p>
        </w:tc>
      </w:tr>
      <w:tr w:rsidR="00542773" w14:paraId="0B7A4C65" w14:textId="77777777">
        <w:tc>
          <w:tcPr>
            <w:tcW w:w="1050" w:type="dxa"/>
            <w:shd w:val="clear" w:color="auto" w:fill="F4CCCC"/>
            <w:tcMar>
              <w:top w:w="100" w:type="dxa"/>
              <w:left w:w="100" w:type="dxa"/>
              <w:bottom w:w="100" w:type="dxa"/>
              <w:right w:w="100" w:type="dxa"/>
            </w:tcMar>
          </w:tcPr>
          <w:p w14:paraId="5873BBF1" w14:textId="77777777" w:rsidR="00542773" w:rsidRDefault="009A0835">
            <w:pPr>
              <w:widowControl w:val="0"/>
              <w:spacing w:line="240" w:lineRule="auto"/>
              <w:jc w:val="center"/>
            </w:pPr>
            <w:r>
              <w:t>ΔΤ-LQR</w:t>
            </w:r>
          </w:p>
        </w:tc>
        <w:tc>
          <w:tcPr>
            <w:tcW w:w="660" w:type="dxa"/>
            <w:shd w:val="clear" w:color="auto" w:fill="FFFF00"/>
            <w:tcMar>
              <w:top w:w="100" w:type="dxa"/>
              <w:left w:w="100" w:type="dxa"/>
              <w:bottom w:w="100" w:type="dxa"/>
              <w:right w:w="100" w:type="dxa"/>
            </w:tcMar>
          </w:tcPr>
          <w:p w14:paraId="6AFDF4C6" w14:textId="77777777" w:rsidR="00542773" w:rsidRDefault="009A0835">
            <w:pPr>
              <w:widowControl w:val="0"/>
              <w:pBdr>
                <w:top w:val="nil"/>
                <w:left w:val="nil"/>
                <w:bottom w:val="nil"/>
                <w:right w:val="nil"/>
                <w:between w:val="nil"/>
              </w:pBdr>
              <w:spacing w:line="240" w:lineRule="auto"/>
              <w:jc w:val="center"/>
            </w:pPr>
            <w:r>
              <w:t>4.87</w:t>
            </w:r>
          </w:p>
        </w:tc>
        <w:tc>
          <w:tcPr>
            <w:tcW w:w="660" w:type="dxa"/>
            <w:shd w:val="clear" w:color="auto" w:fill="FF9900"/>
            <w:tcMar>
              <w:top w:w="100" w:type="dxa"/>
              <w:left w:w="100" w:type="dxa"/>
              <w:bottom w:w="100" w:type="dxa"/>
              <w:right w:w="100" w:type="dxa"/>
            </w:tcMar>
          </w:tcPr>
          <w:p w14:paraId="2BA4432C" w14:textId="77777777" w:rsidR="00542773" w:rsidRDefault="009A0835">
            <w:pPr>
              <w:widowControl w:val="0"/>
              <w:pBdr>
                <w:top w:val="nil"/>
                <w:left w:val="nil"/>
                <w:bottom w:val="nil"/>
                <w:right w:val="nil"/>
                <w:between w:val="nil"/>
              </w:pBdr>
              <w:spacing w:line="240" w:lineRule="auto"/>
              <w:jc w:val="center"/>
            </w:pPr>
            <w:r>
              <w:t>5.55</w:t>
            </w:r>
          </w:p>
        </w:tc>
        <w:tc>
          <w:tcPr>
            <w:tcW w:w="660" w:type="dxa"/>
            <w:shd w:val="clear" w:color="auto" w:fill="FF0000"/>
            <w:tcMar>
              <w:top w:w="100" w:type="dxa"/>
              <w:left w:w="100" w:type="dxa"/>
              <w:bottom w:w="100" w:type="dxa"/>
              <w:right w:w="100" w:type="dxa"/>
            </w:tcMar>
          </w:tcPr>
          <w:p w14:paraId="57B1B08C" w14:textId="77777777" w:rsidR="00542773" w:rsidRDefault="009A0835">
            <w:pPr>
              <w:widowControl w:val="0"/>
              <w:pBdr>
                <w:top w:val="nil"/>
                <w:left w:val="nil"/>
                <w:bottom w:val="nil"/>
                <w:right w:val="nil"/>
                <w:between w:val="nil"/>
              </w:pBdr>
              <w:spacing w:line="240" w:lineRule="auto"/>
              <w:jc w:val="center"/>
            </w:pPr>
            <w:r>
              <w:t>3.63</w:t>
            </w:r>
          </w:p>
        </w:tc>
        <w:tc>
          <w:tcPr>
            <w:tcW w:w="660" w:type="dxa"/>
            <w:shd w:val="clear" w:color="auto" w:fill="FF0000"/>
            <w:tcMar>
              <w:top w:w="100" w:type="dxa"/>
              <w:left w:w="100" w:type="dxa"/>
              <w:bottom w:w="100" w:type="dxa"/>
              <w:right w:w="100" w:type="dxa"/>
            </w:tcMar>
          </w:tcPr>
          <w:p w14:paraId="56CEC23A" w14:textId="77777777" w:rsidR="00542773" w:rsidRDefault="009A0835">
            <w:pPr>
              <w:widowControl w:val="0"/>
              <w:pBdr>
                <w:top w:val="nil"/>
                <w:left w:val="nil"/>
                <w:bottom w:val="nil"/>
                <w:right w:val="nil"/>
                <w:between w:val="nil"/>
              </w:pBdr>
              <w:spacing w:line="240" w:lineRule="auto"/>
              <w:jc w:val="center"/>
            </w:pPr>
            <w:r>
              <w:t>3.75</w:t>
            </w:r>
          </w:p>
        </w:tc>
        <w:tc>
          <w:tcPr>
            <w:tcW w:w="660" w:type="dxa"/>
            <w:shd w:val="clear" w:color="auto" w:fill="FFFF00"/>
            <w:tcMar>
              <w:top w:w="100" w:type="dxa"/>
              <w:left w:w="100" w:type="dxa"/>
              <w:bottom w:w="100" w:type="dxa"/>
              <w:right w:w="100" w:type="dxa"/>
            </w:tcMar>
          </w:tcPr>
          <w:p w14:paraId="54FDFCF7" w14:textId="77777777" w:rsidR="00542773" w:rsidRDefault="009A0835">
            <w:pPr>
              <w:widowControl w:val="0"/>
              <w:pBdr>
                <w:top w:val="nil"/>
                <w:left w:val="nil"/>
                <w:bottom w:val="nil"/>
                <w:right w:val="nil"/>
                <w:between w:val="nil"/>
              </w:pBdr>
              <w:spacing w:line="240" w:lineRule="auto"/>
              <w:jc w:val="center"/>
            </w:pPr>
            <w:r>
              <w:t>5.07</w:t>
            </w:r>
          </w:p>
        </w:tc>
        <w:tc>
          <w:tcPr>
            <w:tcW w:w="660" w:type="dxa"/>
            <w:shd w:val="clear" w:color="auto" w:fill="FF9900"/>
            <w:tcMar>
              <w:top w:w="100" w:type="dxa"/>
              <w:left w:w="100" w:type="dxa"/>
              <w:bottom w:w="100" w:type="dxa"/>
              <w:right w:w="100" w:type="dxa"/>
            </w:tcMar>
          </w:tcPr>
          <w:p w14:paraId="2EDE7E07" w14:textId="77777777" w:rsidR="00542773" w:rsidRDefault="009A0835">
            <w:pPr>
              <w:widowControl w:val="0"/>
              <w:pBdr>
                <w:top w:val="nil"/>
                <w:left w:val="nil"/>
                <w:bottom w:val="nil"/>
                <w:right w:val="nil"/>
                <w:between w:val="nil"/>
              </w:pBdr>
              <w:spacing w:line="240" w:lineRule="auto"/>
              <w:jc w:val="center"/>
            </w:pPr>
            <w:r>
              <w:t>5.64</w:t>
            </w:r>
          </w:p>
        </w:tc>
        <w:tc>
          <w:tcPr>
            <w:tcW w:w="660" w:type="dxa"/>
            <w:shd w:val="clear" w:color="auto" w:fill="FF0000"/>
            <w:tcMar>
              <w:top w:w="100" w:type="dxa"/>
              <w:left w:w="100" w:type="dxa"/>
              <w:bottom w:w="100" w:type="dxa"/>
              <w:right w:w="100" w:type="dxa"/>
            </w:tcMar>
          </w:tcPr>
          <w:p w14:paraId="28959468" w14:textId="77777777" w:rsidR="00542773" w:rsidRDefault="009A0835">
            <w:pPr>
              <w:widowControl w:val="0"/>
              <w:pBdr>
                <w:top w:val="nil"/>
                <w:left w:val="nil"/>
                <w:bottom w:val="nil"/>
                <w:right w:val="nil"/>
                <w:between w:val="nil"/>
              </w:pBdr>
              <w:spacing w:line="240" w:lineRule="auto"/>
              <w:jc w:val="center"/>
            </w:pPr>
            <w:r>
              <w:t>3.34</w:t>
            </w:r>
          </w:p>
        </w:tc>
        <w:tc>
          <w:tcPr>
            <w:tcW w:w="660" w:type="dxa"/>
            <w:shd w:val="clear" w:color="auto" w:fill="FF0000"/>
            <w:tcMar>
              <w:top w:w="100" w:type="dxa"/>
              <w:left w:w="100" w:type="dxa"/>
              <w:bottom w:w="100" w:type="dxa"/>
              <w:right w:w="100" w:type="dxa"/>
            </w:tcMar>
          </w:tcPr>
          <w:p w14:paraId="0D6B26A9" w14:textId="77777777" w:rsidR="00542773" w:rsidRDefault="009A0835">
            <w:pPr>
              <w:widowControl w:val="0"/>
              <w:pBdr>
                <w:top w:val="nil"/>
                <w:left w:val="nil"/>
                <w:bottom w:val="nil"/>
                <w:right w:val="nil"/>
                <w:between w:val="nil"/>
              </w:pBdr>
              <w:spacing w:line="240" w:lineRule="auto"/>
              <w:jc w:val="center"/>
            </w:pPr>
            <w:r>
              <w:t>3.75</w:t>
            </w:r>
          </w:p>
        </w:tc>
        <w:tc>
          <w:tcPr>
            <w:tcW w:w="660" w:type="dxa"/>
            <w:shd w:val="clear" w:color="auto" w:fill="FFFF00"/>
            <w:tcMar>
              <w:top w:w="100" w:type="dxa"/>
              <w:left w:w="100" w:type="dxa"/>
              <w:bottom w:w="100" w:type="dxa"/>
              <w:right w:w="100" w:type="dxa"/>
            </w:tcMar>
          </w:tcPr>
          <w:p w14:paraId="62B6E2CE" w14:textId="77777777" w:rsidR="00542773" w:rsidRDefault="009A0835">
            <w:pPr>
              <w:widowControl w:val="0"/>
              <w:pBdr>
                <w:top w:val="nil"/>
                <w:left w:val="nil"/>
                <w:bottom w:val="nil"/>
                <w:right w:val="nil"/>
                <w:between w:val="nil"/>
              </w:pBdr>
              <w:spacing w:line="240" w:lineRule="auto"/>
              <w:jc w:val="center"/>
            </w:pPr>
            <w:r>
              <w:t>17</w:t>
            </w:r>
          </w:p>
        </w:tc>
        <w:tc>
          <w:tcPr>
            <w:tcW w:w="660" w:type="dxa"/>
            <w:shd w:val="clear" w:color="auto" w:fill="FF0000"/>
            <w:tcMar>
              <w:top w:w="100" w:type="dxa"/>
              <w:left w:w="100" w:type="dxa"/>
              <w:bottom w:w="100" w:type="dxa"/>
              <w:right w:w="100" w:type="dxa"/>
            </w:tcMar>
          </w:tcPr>
          <w:p w14:paraId="1D27E8A2" w14:textId="77777777" w:rsidR="00542773" w:rsidRDefault="009A0835">
            <w:pPr>
              <w:widowControl w:val="0"/>
              <w:pBdr>
                <w:top w:val="nil"/>
                <w:left w:val="nil"/>
                <w:bottom w:val="nil"/>
                <w:right w:val="nil"/>
                <w:between w:val="nil"/>
              </w:pBdr>
              <w:spacing w:line="240" w:lineRule="auto"/>
              <w:jc w:val="center"/>
            </w:pPr>
            <w:r>
              <w:t>29</w:t>
            </w:r>
          </w:p>
        </w:tc>
        <w:tc>
          <w:tcPr>
            <w:tcW w:w="660" w:type="dxa"/>
            <w:shd w:val="clear" w:color="auto" w:fill="FF9900"/>
            <w:tcMar>
              <w:top w:w="100" w:type="dxa"/>
              <w:left w:w="100" w:type="dxa"/>
              <w:bottom w:w="100" w:type="dxa"/>
              <w:right w:w="100" w:type="dxa"/>
            </w:tcMar>
          </w:tcPr>
          <w:p w14:paraId="1F1442A1" w14:textId="77777777" w:rsidR="00542773" w:rsidRDefault="009A0835">
            <w:pPr>
              <w:widowControl w:val="0"/>
              <w:pBdr>
                <w:top w:val="nil"/>
                <w:left w:val="nil"/>
                <w:bottom w:val="nil"/>
                <w:right w:val="nil"/>
                <w:between w:val="nil"/>
              </w:pBdr>
              <w:spacing w:line="240" w:lineRule="auto"/>
              <w:jc w:val="center"/>
            </w:pPr>
            <w:r>
              <w:t>26</w:t>
            </w:r>
          </w:p>
        </w:tc>
        <w:tc>
          <w:tcPr>
            <w:tcW w:w="660" w:type="dxa"/>
            <w:shd w:val="clear" w:color="auto" w:fill="FF9900"/>
            <w:tcMar>
              <w:top w:w="100" w:type="dxa"/>
              <w:left w:w="100" w:type="dxa"/>
              <w:bottom w:w="100" w:type="dxa"/>
              <w:right w:w="100" w:type="dxa"/>
            </w:tcMar>
          </w:tcPr>
          <w:p w14:paraId="674CE1AB" w14:textId="77777777" w:rsidR="00542773" w:rsidRDefault="009A0835">
            <w:pPr>
              <w:widowControl w:val="0"/>
              <w:pBdr>
                <w:top w:val="nil"/>
                <w:left w:val="nil"/>
                <w:bottom w:val="nil"/>
                <w:right w:val="nil"/>
                <w:between w:val="nil"/>
              </w:pBdr>
              <w:spacing w:line="240" w:lineRule="auto"/>
              <w:jc w:val="center"/>
            </w:pPr>
            <w:r>
              <w:t>-24</w:t>
            </w:r>
          </w:p>
        </w:tc>
      </w:tr>
      <w:tr w:rsidR="00542773" w14:paraId="341938DF" w14:textId="77777777">
        <w:tc>
          <w:tcPr>
            <w:tcW w:w="1050" w:type="dxa"/>
            <w:shd w:val="clear" w:color="auto" w:fill="F4CCCC"/>
            <w:tcMar>
              <w:top w:w="100" w:type="dxa"/>
              <w:left w:w="100" w:type="dxa"/>
              <w:bottom w:w="100" w:type="dxa"/>
              <w:right w:w="100" w:type="dxa"/>
            </w:tcMar>
          </w:tcPr>
          <w:p w14:paraId="6DD1680D" w14:textId="77777777" w:rsidR="00542773" w:rsidRDefault="009A0835">
            <w:pPr>
              <w:widowControl w:val="0"/>
              <w:spacing w:line="240" w:lineRule="auto"/>
              <w:jc w:val="center"/>
            </w:pPr>
            <w:r>
              <w:t>ΠΤ-B-MLR</w:t>
            </w:r>
          </w:p>
        </w:tc>
        <w:tc>
          <w:tcPr>
            <w:tcW w:w="660" w:type="dxa"/>
            <w:shd w:val="clear" w:color="auto" w:fill="FF0000"/>
            <w:tcMar>
              <w:top w:w="100" w:type="dxa"/>
              <w:left w:w="100" w:type="dxa"/>
              <w:bottom w:w="100" w:type="dxa"/>
              <w:right w:w="100" w:type="dxa"/>
            </w:tcMar>
          </w:tcPr>
          <w:p w14:paraId="15919EC1" w14:textId="77777777" w:rsidR="00542773" w:rsidRDefault="009A0835">
            <w:pPr>
              <w:widowControl w:val="0"/>
              <w:pBdr>
                <w:top w:val="nil"/>
                <w:left w:val="nil"/>
                <w:bottom w:val="nil"/>
                <w:right w:val="nil"/>
                <w:between w:val="nil"/>
              </w:pBdr>
              <w:spacing w:line="240" w:lineRule="auto"/>
              <w:jc w:val="center"/>
            </w:pPr>
            <w:r>
              <w:t>5.91</w:t>
            </w:r>
          </w:p>
        </w:tc>
        <w:tc>
          <w:tcPr>
            <w:tcW w:w="660" w:type="dxa"/>
            <w:shd w:val="clear" w:color="auto" w:fill="FF9900"/>
            <w:tcMar>
              <w:top w:w="100" w:type="dxa"/>
              <w:left w:w="100" w:type="dxa"/>
              <w:bottom w:w="100" w:type="dxa"/>
              <w:right w:w="100" w:type="dxa"/>
            </w:tcMar>
          </w:tcPr>
          <w:p w14:paraId="0E841879" w14:textId="77777777" w:rsidR="00542773" w:rsidRDefault="009A0835">
            <w:pPr>
              <w:widowControl w:val="0"/>
              <w:pBdr>
                <w:top w:val="nil"/>
                <w:left w:val="nil"/>
                <w:bottom w:val="nil"/>
                <w:right w:val="nil"/>
                <w:between w:val="nil"/>
              </w:pBdr>
              <w:spacing w:line="240" w:lineRule="auto"/>
              <w:jc w:val="center"/>
            </w:pPr>
            <w:r>
              <w:t>5.77</w:t>
            </w:r>
          </w:p>
        </w:tc>
        <w:tc>
          <w:tcPr>
            <w:tcW w:w="660" w:type="dxa"/>
            <w:shd w:val="clear" w:color="auto" w:fill="FF9900"/>
            <w:tcMar>
              <w:top w:w="100" w:type="dxa"/>
              <w:left w:w="100" w:type="dxa"/>
              <w:bottom w:w="100" w:type="dxa"/>
              <w:right w:w="100" w:type="dxa"/>
            </w:tcMar>
          </w:tcPr>
          <w:p w14:paraId="7CABA2EF" w14:textId="77777777" w:rsidR="00542773" w:rsidRDefault="009A0835">
            <w:pPr>
              <w:widowControl w:val="0"/>
              <w:pBdr>
                <w:top w:val="nil"/>
                <w:left w:val="nil"/>
                <w:bottom w:val="nil"/>
                <w:right w:val="nil"/>
                <w:between w:val="nil"/>
              </w:pBdr>
              <w:spacing w:line="240" w:lineRule="auto"/>
              <w:jc w:val="center"/>
            </w:pPr>
            <w:r>
              <w:t>3.04</w:t>
            </w:r>
          </w:p>
        </w:tc>
        <w:tc>
          <w:tcPr>
            <w:tcW w:w="660" w:type="dxa"/>
            <w:shd w:val="clear" w:color="auto" w:fill="FF9900"/>
            <w:tcMar>
              <w:top w:w="100" w:type="dxa"/>
              <w:left w:w="100" w:type="dxa"/>
              <w:bottom w:w="100" w:type="dxa"/>
              <w:right w:w="100" w:type="dxa"/>
            </w:tcMar>
          </w:tcPr>
          <w:p w14:paraId="5F96A7E1" w14:textId="77777777" w:rsidR="00542773" w:rsidRDefault="009A0835">
            <w:pPr>
              <w:widowControl w:val="0"/>
              <w:pBdr>
                <w:top w:val="nil"/>
                <w:left w:val="nil"/>
                <w:bottom w:val="nil"/>
                <w:right w:val="nil"/>
                <w:between w:val="nil"/>
              </w:pBdr>
              <w:spacing w:line="240" w:lineRule="auto"/>
              <w:jc w:val="center"/>
            </w:pPr>
            <w:r>
              <w:t>3.16</w:t>
            </w:r>
          </w:p>
        </w:tc>
        <w:tc>
          <w:tcPr>
            <w:tcW w:w="660" w:type="dxa"/>
            <w:shd w:val="clear" w:color="auto" w:fill="FF0000"/>
            <w:tcMar>
              <w:top w:w="100" w:type="dxa"/>
              <w:left w:w="100" w:type="dxa"/>
              <w:bottom w:w="100" w:type="dxa"/>
              <w:right w:w="100" w:type="dxa"/>
            </w:tcMar>
          </w:tcPr>
          <w:p w14:paraId="31B342B9" w14:textId="77777777" w:rsidR="00542773" w:rsidRDefault="009A0835">
            <w:pPr>
              <w:widowControl w:val="0"/>
              <w:pBdr>
                <w:top w:val="nil"/>
                <w:left w:val="nil"/>
                <w:bottom w:val="nil"/>
                <w:right w:val="nil"/>
                <w:between w:val="nil"/>
              </w:pBdr>
              <w:spacing w:line="240" w:lineRule="auto"/>
              <w:jc w:val="center"/>
            </w:pPr>
            <w:r>
              <w:t>6.01</w:t>
            </w:r>
          </w:p>
        </w:tc>
        <w:tc>
          <w:tcPr>
            <w:tcW w:w="660" w:type="dxa"/>
            <w:shd w:val="clear" w:color="auto" w:fill="FF9900"/>
            <w:tcMar>
              <w:top w:w="100" w:type="dxa"/>
              <w:left w:w="100" w:type="dxa"/>
              <w:bottom w:w="100" w:type="dxa"/>
              <w:right w:w="100" w:type="dxa"/>
            </w:tcMar>
          </w:tcPr>
          <w:p w14:paraId="451380D5" w14:textId="77777777" w:rsidR="00542773" w:rsidRDefault="009A0835">
            <w:pPr>
              <w:widowControl w:val="0"/>
              <w:pBdr>
                <w:top w:val="nil"/>
                <w:left w:val="nil"/>
                <w:bottom w:val="nil"/>
                <w:right w:val="nil"/>
                <w:between w:val="nil"/>
              </w:pBdr>
              <w:spacing w:line="240" w:lineRule="auto"/>
              <w:jc w:val="center"/>
            </w:pPr>
            <w:r>
              <w:t>5.76</w:t>
            </w:r>
          </w:p>
        </w:tc>
        <w:tc>
          <w:tcPr>
            <w:tcW w:w="660" w:type="dxa"/>
            <w:shd w:val="clear" w:color="auto" w:fill="FFFF00"/>
            <w:tcMar>
              <w:top w:w="100" w:type="dxa"/>
              <w:left w:w="100" w:type="dxa"/>
              <w:bottom w:w="100" w:type="dxa"/>
              <w:right w:w="100" w:type="dxa"/>
            </w:tcMar>
          </w:tcPr>
          <w:p w14:paraId="18424C1D" w14:textId="77777777" w:rsidR="00542773" w:rsidRDefault="009A0835">
            <w:pPr>
              <w:widowControl w:val="0"/>
              <w:pBdr>
                <w:top w:val="nil"/>
                <w:left w:val="nil"/>
                <w:bottom w:val="nil"/>
                <w:right w:val="nil"/>
                <w:between w:val="nil"/>
              </w:pBdr>
              <w:spacing w:line="240" w:lineRule="auto"/>
              <w:jc w:val="center"/>
            </w:pPr>
            <w:r>
              <w:t>2.64</w:t>
            </w:r>
          </w:p>
        </w:tc>
        <w:tc>
          <w:tcPr>
            <w:tcW w:w="660" w:type="dxa"/>
            <w:shd w:val="clear" w:color="auto" w:fill="FF0000"/>
            <w:tcMar>
              <w:top w:w="100" w:type="dxa"/>
              <w:left w:w="100" w:type="dxa"/>
              <w:bottom w:w="100" w:type="dxa"/>
              <w:right w:w="100" w:type="dxa"/>
            </w:tcMar>
          </w:tcPr>
          <w:p w14:paraId="426EBB1E" w14:textId="77777777" w:rsidR="00542773" w:rsidRDefault="009A0835">
            <w:pPr>
              <w:widowControl w:val="0"/>
              <w:pBdr>
                <w:top w:val="nil"/>
                <w:left w:val="nil"/>
                <w:bottom w:val="nil"/>
                <w:right w:val="nil"/>
                <w:between w:val="nil"/>
              </w:pBdr>
              <w:spacing w:line="240" w:lineRule="auto"/>
              <w:jc w:val="center"/>
            </w:pPr>
            <w:r>
              <w:t>3.34</w:t>
            </w:r>
          </w:p>
        </w:tc>
        <w:tc>
          <w:tcPr>
            <w:tcW w:w="660" w:type="dxa"/>
            <w:shd w:val="clear" w:color="auto" w:fill="FF9900"/>
            <w:tcMar>
              <w:top w:w="100" w:type="dxa"/>
              <w:left w:w="100" w:type="dxa"/>
              <w:bottom w:w="100" w:type="dxa"/>
              <w:right w:w="100" w:type="dxa"/>
            </w:tcMar>
          </w:tcPr>
          <w:p w14:paraId="2D0D4BC9" w14:textId="77777777" w:rsidR="00542773" w:rsidRDefault="009A0835">
            <w:pPr>
              <w:widowControl w:val="0"/>
              <w:pBdr>
                <w:top w:val="nil"/>
                <w:left w:val="nil"/>
                <w:bottom w:val="nil"/>
                <w:right w:val="nil"/>
                <w:between w:val="nil"/>
              </w:pBdr>
              <w:spacing w:line="240" w:lineRule="auto"/>
              <w:jc w:val="center"/>
            </w:pPr>
            <w:r>
              <w:t>20</w:t>
            </w:r>
          </w:p>
        </w:tc>
        <w:tc>
          <w:tcPr>
            <w:tcW w:w="660" w:type="dxa"/>
            <w:shd w:val="clear" w:color="auto" w:fill="FFFF00"/>
            <w:tcMar>
              <w:top w:w="100" w:type="dxa"/>
              <w:left w:w="100" w:type="dxa"/>
              <w:bottom w:w="100" w:type="dxa"/>
              <w:right w:w="100" w:type="dxa"/>
            </w:tcMar>
          </w:tcPr>
          <w:p w14:paraId="72212858" w14:textId="77777777" w:rsidR="00542773" w:rsidRDefault="009A0835">
            <w:pPr>
              <w:widowControl w:val="0"/>
              <w:pBdr>
                <w:top w:val="nil"/>
                <w:left w:val="nil"/>
                <w:bottom w:val="nil"/>
                <w:right w:val="nil"/>
                <w:between w:val="nil"/>
              </w:pBdr>
              <w:spacing w:line="240" w:lineRule="auto"/>
              <w:jc w:val="center"/>
            </w:pPr>
            <w:r>
              <w:t>14</w:t>
            </w:r>
          </w:p>
        </w:tc>
        <w:tc>
          <w:tcPr>
            <w:tcW w:w="660" w:type="dxa"/>
            <w:shd w:val="clear" w:color="auto" w:fill="FF9900"/>
            <w:tcMar>
              <w:top w:w="100" w:type="dxa"/>
              <w:left w:w="100" w:type="dxa"/>
              <w:bottom w:w="100" w:type="dxa"/>
              <w:right w:w="100" w:type="dxa"/>
            </w:tcMar>
          </w:tcPr>
          <w:p w14:paraId="7D15BF5C" w14:textId="77777777" w:rsidR="00542773" w:rsidRDefault="009A0835">
            <w:pPr>
              <w:widowControl w:val="0"/>
              <w:pBdr>
                <w:top w:val="nil"/>
                <w:left w:val="nil"/>
                <w:bottom w:val="nil"/>
                <w:right w:val="nil"/>
                <w:between w:val="nil"/>
              </w:pBdr>
              <w:spacing w:line="240" w:lineRule="auto"/>
              <w:jc w:val="center"/>
            </w:pPr>
            <w:r>
              <w:t>22</w:t>
            </w:r>
          </w:p>
        </w:tc>
        <w:tc>
          <w:tcPr>
            <w:tcW w:w="660" w:type="dxa"/>
            <w:shd w:val="clear" w:color="auto" w:fill="FFFF00"/>
            <w:tcMar>
              <w:top w:w="100" w:type="dxa"/>
              <w:left w:w="100" w:type="dxa"/>
              <w:bottom w:w="100" w:type="dxa"/>
              <w:right w:w="100" w:type="dxa"/>
            </w:tcMar>
          </w:tcPr>
          <w:p w14:paraId="465B3551" w14:textId="77777777" w:rsidR="00542773" w:rsidRDefault="009A0835">
            <w:pPr>
              <w:widowControl w:val="0"/>
              <w:pBdr>
                <w:top w:val="nil"/>
                <w:left w:val="nil"/>
                <w:bottom w:val="nil"/>
                <w:right w:val="nil"/>
                <w:between w:val="nil"/>
              </w:pBdr>
              <w:spacing w:line="240" w:lineRule="auto"/>
              <w:jc w:val="center"/>
            </w:pPr>
            <w:r>
              <w:t>12</w:t>
            </w:r>
          </w:p>
        </w:tc>
      </w:tr>
      <w:tr w:rsidR="00542773" w14:paraId="1DEA71ED" w14:textId="77777777">
        <w:tc>
          <w:tcPr>
            <w:tcW w:w="1050" w:type="dxa"/>
            <w:shd w:val="clear" w:color="auto" w:fill="F4CCCC"/>
            <w:tcMar>
              <w:top w:w="100" w:type="dxa"/>
              <w:left w:w="100" w:type="dxa"/>
              <w:bottom w:w="100" w:type="dxa"/>
              <w:right w:w="100" w:type="dxa"/>
            </w:tcMar>
          </w:tcPr>
          <w:p w14:paraId="46A791B0" w14:textId="77777777" w:rsidR="00542773" w:rsidRDefault="009A0835">
            <w:pPr>
              <w:widowControl w:val="0"/>
              <w:spacing w:line="240" w:lineRule="auto"/>
              <w:jc w:val="center"/>
            </w:pPr>
            <w:r>
              <w:t>ΔΤ-B-MLR</w:t>
            </w:r>
          </w:p>
        </w:tc>
        <w:tc>
          <w:tcPr>
            <w:tcW w:w="660" w:type="dxa"/>
            <w:shd w:val="clear" w:color="auto" w:fill="FF9900"/>
            <w:tcMar>
              <w:top w:w="100" w:type="dxa"/>
              <w:left w:w="100" w:type="dxa"/>
              <w:bottom w:w="100" w:type="dxa"/>
              <w:right w:w="100" w:type="dxa"/>
            </w:tcMar>
          </w:tcPr>
          <w:p w14:paraId="258CDC23" w14:textId="77777777" w:rsidR="00542773" w:rsidRDefault="009A0835">
            <w:pPr>
              <w:widowControl w:val="0"/>
              <w:pBdr>
                <w:top w:val="nil"/>
                <w:left w:val="nil"/>
                <w:bottom w:val="nil"/>
                <w:right w:val="nil"/>
                <w:between w:val="nil"/>
              </w:pBdr>
              <w:spacing w:line="240" w:lineRule="auto"/>
              <w:jc w:val="center"/>
            </w:pPr>
            <w:r>
              <w:t>5.13</w:t>
            </w:r>
          </w:p>
        </w:tc>
        <w:tc>
          <w:tcPr>
            <w:tcW w:w="660" w:type="dxa"/>
            <w:shd w:val="clear" w:color="auto" w:fill="FFFF00"/>
            <w:tcMar>
              <w:top w:w="100" w:type="dxa"/>
              <w:left w:w="100" w:type="dxa"/>
              <w:bottom w:w="100" w:type="dxa"/>
              <w:right w:w="100" w:type="dxa"/>
            </w:tcMar>
          </w:tcPr>
          <w:p w14:paraId="27E60455" w14:textId="77777777" w:rsidR="00542773" w:rsidRDefault="009A0835">
            <w:pPr>
              <w:widowControl w:val="0"/>
              <w:pBdr>
                <w:top w:val="nil"/>
                <w:left w:val="nil"/>
                <w:bottom w:val="nil"/>
                <w:right w:val="nil"/>
                <w:between w:val="nil"/>
              </w:pBdr>
              <w:spacing w:line="240" w:lineRule="auto"/>
              <w:jc w:val="center"/>
            </w:pPr>
            <w:r>
              <w:t>5.45</w:t>
            </w:r>
          </w:p>
        </w:tc>
        <w:tc>
          <w:tcPr>
            <w:tcW w:w="660" w:type="dxa"/>
            <w:shd w:val="clear" w:color="auto" w:fill="00FF00"/>
            <w:tcMar>
              <w:top w:w="100" w:type="dxa"/>
              <w:left w:w="100" w:type="dxa"/>
              <w:bottom w:w="100" w:type="dxa"/>
              <w:right w:w="100" w:type="dxa"/>
            </w:tcMar>
          </w:tcPr>
          <w:p w14:paraId="3E40EDA5" w14:textId="77777777" w:rsidR="00542773" w:rsidRDefault="009A0835">
            <w:pPr>
              <w:widowControl w:val="0"/>
              <w:pBdr>
                <w:top w:val="nil"/>
                <w:left w:val="nil"/>
                <w:bottom w:val="nil"/>
                <w:right w:val="nil"/>
                <w:between w:val="nil"/>
              </w:pBdr>
              <w:spacing w:line="240" w:lineRule="auto"/>
              <w:jc w:val="center"/>
            </w:pPr>
            <w:r>
              <w:t>2.44</w:t>
            </w:r>
          </w:p>
        </w:tc>
        <w:tc>
          <w:tcPr>
            <w:tcW w:w="660" w:type="dxa"/>
            <w:shd w:val="clear" w:color="auto" w:fill="FFFF00"/>
            <w:tcMar>
              <w:top w:w="100" w:type="dxa"/>
              <w:left w:w="100" w:type="dxa"/>
              <w:bottom w:w="100" w:type="dxa"/>
              <w:right w:w="100" w:type="dxa"/>
            </w:tcMar>
          </w:tcPr>
          <w:p w14:paraId="5BE9B8B1" w14:textId="77777777" w:rsidR="00542773" w:rsidRDefault="009A0835">
            <w:pPr>
              <w:widowControl w:val="0"/>
              <w:pBdr>
                <w:top w:val="nil"/>
                <w:left w:val="nil"/>
                <w:bottom w:val="nil"/>
                <w:right w:val="nil"/>
                <w:between w:val="nil"/>
              </w:pBdr>
              <w:spacing w:line="240" w:lineRule="auto"/>
              <w:jc w:val="center"/>
            </w:pPr>
            <w:r>
              <w:t>2.64</w:t>
            </w:r>
          </w:p>
        </w:tc>
        <w:tc>
          <w:tcPr>
            <w:tcW w:w="660" w:type="dxa"/>
            <w:shd w:val="clear" w:color="auto" w:fill="FFFF00"/>
            <w:tcMar>
              <w:top w:w="100" w:type="dxa"/>
              <w:left w:w="100" w:type="dxa"/>
              <w:bottom w:w="100" w:type="dxa"/>
              <w:right w:w="100" w:type="dxa"/>
            </w:tcMar>
          </w:tcPr>
          <w:p w14:paraId="305F51C4" w14:textId="77777777" w:rsidR="00542773" w:rsidRDefault="009A0835">
            <w:pPr>
              <w:widowControl w:val="0"/>
              <w:pBdr>
                <w:top w:val="nil"/>
                <w:left w:val="nil"/>
                <w:bottom w:val="nil"/>
                <w:right w:val="nil"/>
                <w:between w:val="nil"/>
              </w:pBdr>
              <w:spacing w:line="240" w:lineRule="auto"/>
              <w:jc w:val="center"/>
            </w:pPr>
            <w:r>
              <w:t>5.02</w:t>
            </w:r>
          </w:p>
        </w:tc>
        <w:tc>
          <w:tcPr>
            <w:tcW w:w="660" w:type="dxa"/>
            <w:shd w:val="clear" w:color="auto" w:fill="FFFF00"/>
            <w:tcMar>
              <w:top w:w="100" w:type="dxa"/>
              <w:left w:w="100" w:type="dxa"/>
              <w:bottom w:w="100" w:type="dxa"/>
              <w:right w:w="100" w:type="dxa"/>
            </w:tcMar>
          </w:tcPr>
          <w:p w14:paraId="53D0A285" w14:textId="77777777" w:rsidR="00542773" w:rsidRDefault="009A0835">
            <w:pPr>
              <w:widowControl w:val="0"/>
              <w:pBdr>
                <w:top w:val="nil"/>
                <w:left w:val="nil"/>
                <w:bottom w:val="nil"/>
                <w:right w:val="nil"/>
                <w:between w:val="nil"/>
              </w:pBdr>
              <w:spacing w:line="240" w:lineRule="auto"/>
              <w:jc w:val="center"/>
            </w:pPr>
            <w:r>
              <w:t>5.52</w:t>
            </w:r>
          </w:p>
        </w:tc>
        <w:tc>
          <w:tcPr>
            <w:tcW w:w="660" w:type="dxa"/>
            <w:shd w:val="clear" w:color="auto" w:fill="00FF00"/>
            <w:tcMar>
              <w:top w:w="100" w:type="dxa"/>
              <w:left w:w="100" w:type="dxa"/>
              <w:bottom w:w="100" w:type="dxa"/>
              <w:right w:w="100" w:type="dxa"/>
            </w:tcMar>
          </w:tcPr>
          <w:p w14:paraId="05F7ABC0" w14:textId="77777777" w:rsidR="00542773" w:rsidRDefault="009A0835">
            <w:pPr>
              <w:widowControl w:val="0"/>
              <w:pBdr>
                <w:top w:val="nil"/>
                <w:left w:val="nil"/>
                <w:bottom w:val="nil"/>
                <w:right w:val="nil"/>
                <w:between w:val="nil"/>
              </w:pBdr>
              <w:spacing w:line="240" w:lineRule="auto"/>
              <w:jc w:val="center"/>
            </w:pPr>
            <w:r>
              <w:t>2.39</w:t>
            </w:r>
          </w:p>
        </w:tc>
        <w:tc>
          <w:tcPr>
            <w:tcW w:w="660" w:type="dxa"/>
            <w:shd w:val="clear" w:color="auto" w:fill="FF9900"/>
            <w:tcMar>
              <w:top w:w="100" w:type="dxa"/>
              <w:left w:w="100" w:type="dxa"/>
              <w:bottom w:w="100" w:type="dxa"/>
              <w:right w:w="100" w:type="dxa"/>
            </w:tcMar>
          </w:tcPr>
          <w:p w14:paraId="098499A7" w14:textId="77777777" w:rsidR="00542773" w:rsidRDefault="009A0835">
            <w:pPr>
              <w:widowControl w:val="0"/>
              <w:pBdr>
                <w:top w:val="nil"/>
                <w:left w:val="nil"/>
                <w:bottom w:val="nil"/>
                <w:right w:val="nil"/>
                <w:between w:val="nil"/>
              </w:pBdr>
              <w:spacing w:line="240" w:lineRule="auto"/>
              <w:jc w:val="center"/>
            </w:pPr>
            <w:r>
              <w:t>3.05</w:t>
            </w:r>
          </w:p>
        </w:tc>
        <w:tc>
          <w:tcPr>
            <w:tcW w:w="660" w:type="dxa"/>
            <w:shd w:val="clear" w:color="auto" w:fill="FF9900"/>
            <w:tcMar>
              <w:top w:w="100" w:type="dxa"/>
              <w:left w:w="100" w:type="dxa"/>
              <w:bottom w:w="100" w:type="dxa"/>
              <w:right w:w="100" w:type="dxa"/>
            </w:tcMar>
          </w:tcPr>
          <w:p w14:paraId="3F075849" w14:textId="77777777" w:rsidR="00542773" w:rsidRDefault="009A0835">
            <w:pPr>
              <w:widowControl w:val="0"/>
              <w:pBdr>
                <w:top w:val="nil"/>
                <w:left w:val="nil"/>
                <w:bottom w:val="nil"/>
                <w:right w:val="nil"/>
                <w:between w:val="nil"/>
              </w:pBdr>
              <w:spacing w:line="240" w:lineRule="auto"/>
              <w:jc w:val="center"/>
            </w:pPr>
            <w:r>
              <w:t>25</w:t>
            </w:r>
          </w:p>
        </w:tc>
        <w:tc>
          <w:tcPr>
            <w:tcW w:w="660" w:type="dxa"/>
            <w:shd w:val="clear" w:color="auto" w:fill="FFFF00"/>
            <w:tcMar>
              <w:top w:w="100" w:type="dxa"/>
              <w:left w:w="100" w:type="dxa"/>
              <w:bottom w:w="100" w:type="dxa"/>
              <w:right w:w="100" w:type="dxa"/>
            </w:tcMar>
          </w:tcPr>
          <w:p w14:paraId="17D2C057" w14:textId="77777777" w:rsidR="00542773" w:rsidRDefault="009A0835">
            <w:pPr>
              <w:widowControl w:val="0"/>
              <w:pBdr>
                <w:top w:val="nil"/>
                <w:left w:val="nil"/>
                <w:bottom w:val="nil"/>
                <w:right w:val="nil"/>
                <w:between w:val="nil"/>
              </w:pBdr>
              <w:spacing w:line="240" w:lineRule="auto"/>
              <w:jc w:val="center"/>
            </w:pPr>
            <w:r>
              <w:t>17</w:t>
            </w:r>
          </w:p>
        </w:tc>
        <w:tc>
          <w:tcPr>
            <w:tcW w:w="660" w:type="dxa"/>
            <w:shd w:val="clear" w:color="auto" w:fill="FF9900"/>
            <w:tcMar>
              <w:top w:w="100" w:type="dxa"/>
              <w:left w:w="100" w:type="dxa"/>
              <w:bottom w:w="100" w:type="dxa"/>
              <w:right w:w="100" w:type="dxa"/>
            </w:tcMar>
          </w:tcPr>
          <w:p w14:paraId="0B297897" w14:textId="77777777" w:rsidR="00542773" w:rsidRDefault="009A0835">
            <w:pPr>
              <w:widowControl w:val="0"/>
              <w:pBdr>
                <w:top w:val="nil"/>
                <w:left w:val="nil"/>
                <w:bottom w:val="nil"/>
                <w:right w:val="nil"/>
                <w:between w:val="nil"/>
              </w:pBdr>
              <w:spacing w:line="240" w:lineRule="auto"/>
              <w:jc w:val="center"/>
            </w:pPr>
            <w:r>
              <w:t>19</w:t>
            </w:r>
          </w:p>
        </w:tc>
        <w:tc>
          <w:tcPr>
            <w:tcW w:w="660" w:type="dxa"/>
            <w:shd w:val="clear" w:color="auto" w:fill="FFFF00"/>
            <w:tcMar>
              <w:top w:w="100" w:type="dxa"/>
              <w:left w:w="100" w:type="dxa"/>
              <w:bottom w:w="100" w:type="dxa"/>
              <w:right w:w="100" w:type="dxa"/>
            </w:tcMar>
          </w:tcPr>
          <w:p w14:paraId="5103E80F" w14:textId="77777777" w:rsidR="00542773" w:rsidRDefault="009A0835">
            <w:pPr>
              <w:widowControl w:val="0"/>
              <w:pBdr>
                <w:top w:val="nil"/>
                <w:left w:val="nil"/>
                <w:bottom w:val="nil"/>
                <w:right w:val="nil"/>
                <w:between w:val="nil"/>
              </w:pBdr>
              <w:spacing w:line="240" w:lineRule="auto"/>
              <w:jc w:val="center"/>
            </w:pPr>
            <w:r>
              <w:t>12</w:t>
            </w:r>
          </w:p>
        </w:tc>
      </w:tr>
      <w:tr w:rsidR="00542773" w14:paraId="6FCE75FC" w14:textId="77777777">
        <w:tc>
          <w:tcPr>
            <w:tcW w:w="1050" w:type="dxa"/>
            <w:shd w:val="clear" w:color="auto" w:fill="F4CCCC"/>
            <w:tcMar>
              <w:top w:w="100" w:type="dxa"/>
              <w:left w:w="100" w:type="dxa"/>
              <w:bottom w:w="100" w:type="dxa"/>
              <w:right w:w="100" w:type="dxa"/>
            </w:tcMar>
          </w:tcPr>
          <w:p w14:paraId="462148D8" w14:textId="77777777" w:rsidR="00542773" w:rsidRDefault="009A0835">
            <w:pPr>
              <w:widowControl w:val="0"/>
              <w:spacing w:line="240" w:lineRule="auto"/>
              <w:jc w:val="center"/>
            </w:pPr>
            <w:r>
              <w:t>ΠΤ-BB-MLR</w:t>
            </w:r>
          </w:p>
        </w:tc>
        <w:tc>
          <w:tcPr>
            <w:tcW w:w="660" w:type="dxa"/>
            <w:shd w:val="clear" w:color="auto" w:fill="FF9900"/>
            <w:tcMar>
              <w:top w:w="100" w:type="dxa"/>
              <w:left w:w="100" w:type="dxa"/>
              <w:bottom w:w="100" w:type="dxa"/>
              <w:right w:w="100" w:type="dxa"/>
            </w:tcMar>
          </w:tcPr>
          <w:p w14:paraId="05F465B5" w14:textId="77777777" w:rsidR="00542773" w:rsidRDefault="009A0835">
            <w:pPr>
              <w:widowControl w:val="0"/>
              <w:pBdr>
                <w:top w:val="nil"/>
                <w:left w:val="nil"/>
                <w:bottom w:val="nil"/>
                <w:right w:val="nil"/>
                <w:between w:val="nil"/>
              </w:pBdr>
              <w:spacing w:line="240" w:lineRule="auto"/>
              <w:jc w:val="center"/>
            </w:pPr>
            <w:r>
              <w:t>5.21</w:t>
            </w:r>
          </w:p>
        </w:tc>
        <w:tc>
          <w:tcPr>
            <w:tcW w:w="660" w:type="dxa"/>
            <w:shd w:val="clear" w:color="auto" w:fill="FF9900"/>
            <w:tcMar>
              <w:top w:w="100" w:type="dxa"/>
              <w:left w:w="100" w:type="dxa"/>
              <w:bottom w:w="100" w:type="dxa"/>
              <w:right w:w="100" w:type="dxa"/>
            </w:tcMar>
          </w:tcPr>
          <w:p w14:paraId="0BEE7F10" w14:textId="77777777" w:rsidR="00542773" w:rsidRDefault="009A0835">
            <w:pPr>
              <w:widowControl w:val="0"/>
              <w:pBdr>
                <w:top w:val="nil"/>
                <w:left w:val="nil"/>
                <w:bottom w:val="nil"/>
                <w:right w:val="nil"/>
                <w:between w:val="nil"/>
              </w:pBdr>
              <w:spacing w:line="240" w:lineRule="auto"/>
              <w:jc w:val="center"/>
            </w:pPr>
            <w:r>
              <w:t>5.66</w:t>
            </w:r>
          </w:p>
        </w:tc>
        <w:tc>
          <w:tcPr>
            <w:tcW w:w="660" w:type="dxa"/>
            <w:shd w:val="clear" w:color="auto" w:fill="FFFF00"/>
            <w:tcMar>
              <w:top w:w="100" w:type="dxa"/>
              <w:left w:w="100" w:type="dxa"/>
              <w:bottom w:w="100" w:type="dxa"/>
              <w:right w:w="100" w:type="dxa"/>
            </w:tcMar>
          </w:tcPr>
          <w:p w14:paraId="578D4607" w14:textId="77777777" w:rsidR="00542773" w:rsidRDefault="009A0835">
            <w:pPr>
              <w:widowControl w:val="0"/>
              <w:pBdr>
                <w:top w:val="nil"/>
                <w:left w:val="nil"/>
                <w:bottom w:val="nil"/>
                <w:right w:val="nil"/>
                <w:between w:val="nil"/>
              </w:pBdr>
              <w:spacing w:line="240" w:lineRule="auto"/>
              <w:jc w:val="center"/>
            </w:pPr>
            <w:r>
              <w:t>2.57</w:t>
            </w:r>
          </w:p>
        </w:tc>
        <w:tc>
          <w:tcPr>
            <w:tcW w:w="660" w:type="dxa"/>
            <w:shd w:val="clear" w:color="auto" w:fill="FFFF00"/>
            <w:tcMar>
              <w:top w:w="100" w:type="dxa"/>
              <w:left w:w="100" w:type="dxa"/>
              <w:bottom w:w="100" w:type="dxa"/>
              <w:right w:w="100" w:type="dxa"/>
            </w:tcMar>
          </w:tcPr>
          <w:p w14:paraId="61C463BE" w14:textId="77777777" w:rsidR="00542773" w:rsidRDefault="009A0835">
            <w:pPr>
              <w:widowControl w:val="0"/>
              <w:pBdr>
                <w:top w:val="nil"/>
                <w:left w:val="nil"/>
                <w:bottom w:val="nil"/>
                <w:right w:val="nil"/>
                <w:between w:val="nil"/>
              </w:pBdr>
              <w:spacing w:line="240" w:lineRule="auto"/>
              <w:jc w:val="center"/>
            </w:pPr>
            <w:r>
              <w:t>2.48</w:t>
            </w:r>
          </w:p>
        </w:tc>
        <w:tc>
          <w:tcPr>
            <w:tcW w:w="660" w:type="dxa"/>
            <w:shd w:val="clear" w:color="auto" w:fill="FF9900"/>
            <w:tcMar>
              <w:top w:w="100" w:type="dxa"/>
              <w:left w:w="100" w:type="dxa"/>
              <w:bottom w:w="100" w:type="dxa"/>
              <w:right w:w="100" w:type="dxa"/>
            </w:tcMar>
          </w:tcPr>
          <w:p w14:paraId="46334AC3" w14:textId="77777777" w:rsidR="00542773" w:rsidRDefault="009A0835">
            <w:pPr>
              <w:widowControl w:val="0"/>
              <w:pBdr>
                <w:top w:val="nil"/>
                <w:left w:val="nil"/>
                <w:bottom w:val="nil"/>
                <w:right w:val="nil"/>
                <w:between w:val="nil"/>
              </w:pBdr>
              <w:spacing w:line="240" w:lineRule="auto"/>
              <w:jc w:val="center"/>
            </w:pPr>
            <w:r>
              <w:t>5.46</w:t>
            </w:r>
          </w:p>
        </w:tc>
        <w:tc>
          <w:tcPr>
            <w:tcW w:w="660" w:type="dxa"/>
            <w:shd w:val="clear" w:color="auto" w:fill="FF9900"/>
            <w:tcMar>
              <w:top w:w="100" w:type="dxa"/>
              <w:left w:w="100" w:type="dxa"/>
              <w:bottom w:w="100" w:type="dxa"/>
              <w:right w:w="100" w:type="dxa"/>
            </w:tcMar>
          </w:tcPr>
          <w:p w14:paraId="38C7F368" w14:textId="77777777" w:rsidR="00542773" w:rsidRDefault="009A0835">
            <w:pPr>
              <w:widowControl w:val="0"/>
              <w:pBdr>
                <w:top w:val="nil"/>
                <w:left w:val="nil"/>
                <w:bottom w:val="nil"/>
                <w:right w:val="nil"/>
                <w:between w:val="nil"/>
              </w:pBdr>
              <w:spacing w:line="240" w:lineRule="auto"/>
              <w:jc w:val="center"/>
            </w:pPr>
            <w:r>
              <w:t>5.74</w:t>
            </w:r>
          </w:p>
        </w:tc>
        <w:tc>
          <w:tcPr>
            <w:tcW w:w="660" w:type="dxa"/>
            <w:shd w:val="clear" w:color="auto" w:fill="FF0000"/>
            <w:tcMar>
              <w:top w:w="100" w:type="dxa"/>
              <w:left w:w="100" w:type="dxa"/>
              <w:bottom w:w="100" w:type="dxa"/>
              <w:right w:w="100" w:type="dxa"/>
            </w:tcMar>
          </w:tcPr>
          <w:p w14:paraId="69D1AB14" w14:textId="77777777" w:rsidR="00542773" w:rsidRDefault="009A0835">
            <w:pPr>
              <w:widowControl w:val="0"/>
              <w:pBdr>
                <w:top w:val="nil"/>
                <w:left w:val="nil"/>
                <w:bottom w:val="nil"/>
                <w:right w:val="nil"/>
                <w:between w:val="nil"/>
              </w:pBdr>
              <w:spacing w:line="240" w:lineRule="auto"/>
              <w:jc w:val="center"/>
            </w:pPr>
            <w:r>
              <w:t>3.06</w:t>
            </w:r>
          </w:p>
        </w:tc>
        <w:tc>
          <w:tcPr>
            <w:tcW w:w="660" w:type="dxa"/>
            <w:shd w:val="clear" w:color="auto" w:fill="FFFF00"/>
            <w:tcMar>
              <w:top w:w="100" w:type="dxa"/>
              <w:left w:w="100" w:type="dxa"/>
              <w:bottom w:w="100" w:type="dxa"/>
              <w:right w:w="100" w:type="dxa"/>
            </w:tcMar>
          </w:tcPr>
          <w:p w14:paraId="2B9D175A" w14:textId="77777777" w:rsidR="00542773" w:rsidRDefault="009A0835">
            <w:pPr>
              <w:widowControl w:val="0"/>
              <w:pBdr>
                <w:top w:val="nil"/>
                <w:left w:val="nil"/>
                <w:bottom w:val="nil"/>
                <w:right w:val="nil"/>
                <w:between w:val="nil"/>
              </w:pBdr>
              <w:spacing w:line="240" w:lineRule="auto"/>
              <w:jc w:val="center"/>
            </w:pPr>
            <w:r>
              <w:t>2.98</w:t>
            </w:r>
          </w:p>
        </w:tc>
        <w:tc>
          <w:tcPr>
            <w:tcW w:w="660" w:type="dxa"/>
            <w:shd w:val="clear" w:color="auto" w:fill="00FF00"/>
            <w:tcMar>
              <w:top w:w="100" w:type="dxa"/>
              <w:left w:w="100" w:type="dxa"/>
              <w:bottom w:w="100" w:type="dxa"/>
              <w:right w:w="100" w:type="dxa"/>
            </w:tcMar>
          </w:tcPr>
          <w:p w14:paraId="44959F8D" w14:textId="77777777" w:rsidR="00542773" w:rsidRDefault="009A0835">
            <w:pPr>
              <w:widowControl w:val="0"/>
              <w:pBdr>
                <w:top w:val="nil"/>
                <w:left w:val="nil"/>
                <w:bottom w:val="nil"/>
                <w:right w:val="nil"/>
                <w:between w:val="nil"/>
              </w:pBdr>
              <w:spacing w:line="240" w:lineRule="auto"/>
              <w:jc w:val="center"/>
            </w:pPr>
            <w:r>
              <w:t>13</w:t>
            </w:r>
          </w:p>
        </w:tc>
        <w:tc>
          <w:tcPr>
            <w:tcW w:w="660" w:type="dxa"/>
            <w:shd w:val="clear" w:color="auto" w:fill="FF0000"/>
            <w:tcMar>
              <w:top w:w="100" w:type="dxa"/>
              <w:left w:w="100" w:type="dxa"/>
              <w:bottom w:w="100" w:type="dxa"/>
              <w:right w:w="100" w:type="dxa"/>
            </w:tcMar>
          </w:tcPr>
          <w:p w14:paraId="3B16C57B" w14:textId="77777777" w:rsidR="00542773" w:rsidRDefault="009A0835">
            <w:pPr>
              <w:widowControl w:val="0"/>
              <w:pBdr>
                <w:top w:val="nil"/>
                <w:left w:val="nil"/>
                <w:bottom w:val="nil"/>
                <w:right w:val="nil"/>
                <w:between w:val="nil"/>
              </w:pBdr>
              <w:spacing w:line="240" w:lineRule="auto"/>
              <w:jc w:val="center"/>
            </w:pPr>
            <w:r>
              <w:t>25</w:t>
            </w:r>
          </w:p>
        </w:tc>
        <w:tc>
          <w:tcPr>
            <w:tcW w:w="660" w:type="dxa"/>
            <w:shd w:val="clear" w:color="auto" w:fill="FF9900"/>
            <w:tcMar>
              <w:top w:w="100" w:type="dxa"/>
              <w:left w:w="100" w:type="dxa"/>
              <w:bottom w:w="100" w:type="dxa"/>
              <w:right w:w="100" w:type="dxa"/>
            </w:tcMar>
          </w:tcPr>
          <w:p w14:paraId="73A2D0AE" w14:textId="77777777" w:rsidR="00542773" w:rsidRDefault="009A0835">
            <w:pPr>
              <w:widowControl w:val="0"/>
              <w:pBdr>
                <w:top w:val="nil"/>
                <w:left w:val="nil"/>
                <w:bottom w:val="nil"/>
                <w:right w:val="nil"/>
                <w:between w:val="nil"/>
              </w:pBdr>
              <w:spacing w:line="240" w:lineRule="auto"/>
              <w:jc w:val="center"/>
            </w:pPr>
            <w:r>
              <w:t>27</w:t>
            </w:r>
          </w:p>
        </w:tc>
        <w:tc>
          <w:tcPr>
            <w:tcW w:w="660" w:type="dxa"/>
            <w:shd w:val="clear" w:color="auto" w:fill="FF9900"/>
            <w:tcMar>
              <w:top w:w="100" w:type="dxa"/>
              <w:left w:w="100" w:type="dxa"/>
              <w:bottom w:w="100" w:type="dxa"/>
              <w:right w:w="100" w:type="dxa"/>
            </w:tcMar>
          </w:tcPr>
          <w:p w14:paraId="482C8A9D" w14:textId="77777777" w:rsidR="00542773" w:rsidRDefault="009A0835">
            <w:pPr>
              <w:widowControl w:val="0"/>
              <w:pBdr>
                <w:top w:val="nil"/>
                <w:left w:val="nil"/>
                <w:bottom w:val="nil"/>
                <w:right w:val="nil"/>
                <w:between w:val="nil"/>
              </w:pBdr>
              <w:spacing w:line="240" w:lineRule="auto"/>
              <w:jc w:val="center"/>
            </w:pPr>
            <w:r>
              <w:t>15</w:t>
            </w:r>
          </w:p>
        </w:tc>
      </w:tr>
      <w:tr w:rsidR="00542773" w14:paraId="3F1DF153" w14:textId="77777777">
        <w:tc>
          <w:tcPr>
            <w:tcW w:w="1050" w:type="dxa"/>
            <w:shd w:val="clear" w:color="auto" w:fill="F4CCCC"/>
            <w:tcMar>
              <w:top w:w="100" w:type="dxa"/>
              <w:left w:w="100" w:type="dxa"/>
              <w:bottom w:w="100" w:type="dxa"/>
              <w:right w:w="100" w:type="dxa"/>
            </w:tcMar>
          </w:tcPr>
          <w:p w14:paraId="5E91334A" w14:textId="77777777" w:rsidR="00542773" w:rsidRDefault="009A0835">
            <w:pPr>
              <w:widowControl w:val="0"/>
              <w:spacing w:line="240" w:lineRule="auto"/>
              <w:jc w:val="center"/>
            </w:pPr>
            <w:r>
              <w:t>ΔΤ-BB-MLR</w:t>
            </w:r>
          </w:p>
        </w:tc>
        <w:tc>
          <w:tcPr>
            <w:tcW w:w="660" w:type="dxa"/>
            <w:shd w:val="clear" w:color="auto" w:fill="FF9900"/>
            <w:tcMar>
              <w:top w:w="100" w:type="dxa"/>
              <w:left w:w="100" w:type="dxa"/>
              <w:bottom w:w="100" w:type="dxa"/>
              <w:right w:w="100" w:type="dxa"/>
            </w:tcMar>
          </w:tcPr>
          <w:p w14:paraId="036989B5" w14:textId="77777777" w:rsidR="00542773" w:rsidRDefault="009A0835">
            <w:pPr>
              <w:widowControl w:val="0"/>
              <w:pBdr>
                <w:top w:val="nil"/>
                <w:left w:val="nil"/>
                <w:bottom w:val="nil"/>
                <w:right w:val="nil"/>
                <w:between w:val="nil"/>
              </w:pBdr>
              <w:spacing w:line="240" w:lineRule="auto"/>
              <w:jc w:val="center"/>
            </w:pPr>
            <w:r>
              <w:t>5.19</w:t>
            </w:r>
          </w:p>
        </w:tc>
        <w:tc>
          <w:tcPr>
            <w:tcW w:w="660" w:type="dxa"/>
            <w:shd w:val="clear" w:color="auto" w:fill="00FF00"/>
            <w:tcMar>
              <w:top w:w="100" w:type="dxa"/>
              <w:left w:w="100" w:type="dxa"/>
              <w:bottom w:w="100" w:type="dxa"/>
              <w:right w:w="100" w:type="dxa"/>
            </w:tcMar>
          </w:tcPr>
          <w:p w14:paraId="02D4A6D8" w14:textId="77777777" w:rsidR="00542773" w:rsidRDefault="009A0835">
            <w:pPr>
              <w:widowControl w:val="0"/>
              <w:pBdr>
                <w:top w:val="nil"/>
                <w:left w:val="nil"/>
                <w:bottom w:val="nil"/>
                <w:right w:val="nil"/>
                <w:between w:val="nil"/>
              </w:pBdr>
              <w:spacing w:line="240" w:lineRule="auto"/>
              <w:jc w:val="center"/>
            </w:pPr>
            <w:r>
              <w:t>5.30</w:t>
            </w:r>
          </w:p>
        </w:tc>
        <w:tc>
          <w:tcPr>
            <w:tcW w:w="660" w:type="dxa"/>
            <w:shd w:val="clear" w:color="auto" w:fill="FF9900"/>
            <w:tcMar>
              <w:top w:w="100" w:type="dxa"/>
              <w:left w:w="100" w:type="dxa"/>
              <w:bottom w:w="100" w:type="dxa"/>
              <w:right w:w="100" w:type="dxa"/>
            </w:tcMar>
          </w:tcPr>
          <w:p w14:paraId="331167E3" w14:textId="77777777" w:rsidR="00542773" w:rsidRDefault="009A0835">
            <w:pPr>
              <w:widowControl w:val="0"/>
              <w:pBdr>
                <w:top w:val="nil"/>
                <w:left w:val="nil"/>
                <w:bottom w:val="nil"/>
                <w:right w:val="nil"/>
                <w:between w:val="nil"/>
              </w:pBdr>
              <w:spacing w:line="240" w:lineRule="auto"/>
              <w:jc w:val="center"/>
            </w:pPr>
            <w:r>
              <w:t>2.70</w:t>
            </w:r>
          </w:p>
        </w:tc>
        <w:tc>
          <w:tcPr>
            <w:tcW w:w="660" w:type="dxa"/>
            <w:shd w:val="clear" w:color="auto" w:fill="00FF00"/>
            <w:tcMar>
              <w:top w:w="100" w:type="dxa"/>
              <w:left w:w="100" w:type="dxa"/>
              <w:bottom w:w="100" w:type="dxa"/>
              <w:right w:w="100" w:type="dxa"/>
            </w:tcMar>
          </w:tcPr>
          <w:p w14:paraId="3DCB4AE1" w14:textId="77777777" w:rsidR="00542773" w:rsidRDefault="009A0835">
            <w:pPr>
              <w:widowControl w:val="0"/>
              <w:pBdr>
                <w:top w:val="nil"/>
                <w:left w:val="nil"/>
                <w:bottom w:val="nil"/>
                <w:right w:val="nil"/>
                <w:between w:val="nil"/>
              </w:pBdr>
              <w:spacing w:line="240" w:lineRule="auto"/>
              <w:jc w:val="center"/>
            </w:pPr>
            <w:r>
              <w:t>2.36</w:t>
            </w:r>
          </w:p>
        </w:tc>
        <w:tc>
          <w:tcPr>
            <w:tcW w:w="660" w:type="dxa"/>
            <w:shd w:val="clear" w:color="auto" w:fill="FFFF00"/>
            <w:tcMar>
              <w:top w:w="100" w:type="dxa"/>
              <w:left w:w="100" w:type="dxa"/>
              <w:bottom w:w="100" w:type="dxa"/>
              <w:right w:w="100" w:type="dxa"/>
            </w:tcMar>
          </w:tcPr>
          <w:p w14:paraId="3B047B4C" w14:textId="77777777" w:rsidR="00542773" w:rsidRDefault="009A0835">
            <w:pPr>
              <w:widowControl w:val="0"/>
              <w:pBdr>
                <w:top w:val="nil"/>
                <w:left w:val="nil"/>
                <w:bottom w:val="nil"/>
                <w:right w:val="nil"/>
                <w:between w:val="nil"/>
              </w:pBdr>
              <w:spacing w:line="240" w:lineRule="auto"/>
              <w:jc w:val="center"/>
            </w:pPr>
            <w:r>
              <w:t>4.91</w:t>
            </w:r>
          </w:p>
        </w:tc>
        <w:tc>
          <w:tcPr>
            <w:tcW w:w="660" w:type="dxa"/>
            <w:shd w:val="clear" w:color="auto" w:fill="00FF00"/>
            <w:tcMar>
              <w:top w:w="100" w:type="dxa"/>
              <w:left w:w="100" w:type="dxa"/>
              <w:bottom w:w="100" w:type="dxa"/>
              <w:right w:w="100" w:type="dxa"/>
            </w:tcMar>
          </w:tcPr>
          <w:p w14:paraId="35FAD91E" w14:textId="77777777" w:rsidR="00542773" w:rsidRDefault="009A0835">
            <w:pPr>
              <w:widowControl w:val="0"/>
              <w:pBdr>
                <w:top w:val="nil"/>
                <w:left w:val="nil"/>
                <w:bottom w:val="nil"/>
                <w:right w:val="nil"/>
                <w:between w:val="nil"/>
              </w:pBdr>
              <w:spacing w:line="240" w:lineRule="auto"/>
              <w:jc w:val="center"/>
            </w:pPr>
            <w:r>
              <w:t>5.42</w:t>
            </w:r>
          </w:p>
        </w:tc>
        <w:tc>
          <w:tcPr>
            <w:tcW w:w="660" w:type="dxa"/>
            <w:shd w:val="clear" w:color="auto" w:fill="FFFF00"/>
            <w:tcMar>
              <w:top w:w="100" w:type="dxa"/>
              <w:left w:w="100" w:type="dxa"/>
              <w:bottom w:w="100" w:type="dxa"/>
              <w:right w:w="100" w:type="dxa"/>
            </w:tcMar>
          </w:tcPr>
          <w:p w14:paraId="73682AD0" w14:textId="77777777" w:rsidR="00542773" w:rsidRDefault="009A0835">
            <w:pPr>
              <w:widowControl w:val="0"/>
              <w:pBdr>
                <w:top w:val="nil"/>
                <w:left w:val="nil"/>
                <w:bottom w:val="nil"/>
                <w:right w:val="nil"/>
                <w:between w:val="nil"/>
              </w:pBdr>
              <w:spacing w:line="240" w:lineRule="auto"/>
              <w:jc w:val="center"/>
            </w:pPr>
            <w:r>
              <w:t>2.52</w:t>
            </w:r>
          </w:p>
        </w:tc>
        <w:tc>
          <w:tcPr>
            <w:tcW w:w="660" w:type="dxa"/>
            <w:shd w:val="clear" w:color="auto" w:fill="00FF00"/>
            <w:tcMar>
              <w:top w:w="100" w:type="dxa"/>
              <w:left w:w="100" w:type="dxa"/>
              <w:bottom w:w="100" w:type="dxa"/>
              <w:right w:w="100" w:type="dxa"/>
            </w:tcMar>
          </w:tcPr>
          <w:p w14:paraId="7E3F625F" w14:textId="77777777" w:rsidR="00542773" w:rsidRDefault="009A0835">
            <w:pPr>
              <w:widowControl w:val="0"/>
              <w:pBdr>
                <w:top w:val="nil"/>
                <w:left w:val="nil"/>
                <w:bottom w:val="nil"/>
                <w:right w:val="nil"/>
                <w:between w:val="nil"/>
              </w:pBdr>
              <w:spacing w:line="240" w:lineRule="auto"/>
              <w:jc w:val="center"/>
            </w:pPr>
            <w:r>
              <w:t>2.42</w:t>
            </w:r>
          </w:p>
        </w:tc>
        <w:tc>
          <w:tcPr>
            <w:tcW w:w="660" w:type="dxa"/>
            <w:shd w:val="clear" w:color="auto" w:fill="FFFF00"/>
            <w:tcMar>
              <w:top w:w="100" w:type="dxa"/>
              <w:left w:w="100" w:type="dxa"/>
              <w:bottom w:w="100" w:type="dxa"/>
              <w:right w:w="100" w:type="dxa"/>
            </w:tcMar>
          </w:tcPr>
          <w:p w14:paraId="60ADDD9B" w14:textId="77777777" w:rsidR="00542773" w:rsidRDefault="009A0835">
            <w:pPr>
              <w:widowControl w:val="0"/>
              <w:pBdr>
                <w:top w:val="nil"/>
                <w:left w:val="nil"/>
                <w:bottom w:val="nil"/>
                <w:right w:val="nil"/>
                <w:between w:val="nil"/>
              </w:pBdr>
              <w:spacing w:line="240" w:lineRule="auto"/>
              <w:jc w:val="center"/>
            </w:pPr>
            <w:r>
              <w:t>17</w:t>
            </w:r>
          </w:p>
        </w:tc>
        <w:tc>
          <w:tcPr>
            <w:tcW w:w="660" w:type="dxa"/>
            <w:shd w:val="clear" w:color="auto" w:fill="FF0000"/>
            <w:tcMar>
              <w:top w:w="100" w:type="dxa"/>
              <w:left w:w="100" w:type="dxa"/>
              <w:bottom w:w="100" w:type="dxa"/>
              <w:right w:w="100" w:type="dxa"/>
            </w:tcMar>
          </w:tcPr>
          <w:p w14:paraId="091B7055" w14:textId="77777777" w:rsidR="00542773" w:rsidRDefault="009A0835">
            <w:pPr>
              <w:widowControl w:val="0"/>
              <w:pBdr>
                <w:top w:val="nil"/>
                <w:left w:val="nil"/>
                <w:bottom w:val="nil"/>
                <w:right w:val="nil"/>
                <w:between w:val="nil"/>
              </w:pBdr>
              <w:spacing w:line="240" w:lineRule="auto"/>
              <w:jc w:val="center"/>
            </w:pPr>
            <w:r>
              <w:t>29</w:t>
            </w:r>
          </w:p>
        </w:tc>
        <w:tc>
          <w:tcPr>
            <w:tcW w:w="660" w:type="dxa"/>
            <w:shd w:val="clear" w:color="auto" w:fill="FF0000"/>
            <w:tcMar>
              <w:top w:w="100" w:type="dxa"/>
              <w:left w:w="100" w:type="dxa"/>
              <w:bottom w:w="100" w:type="dxa"/>
              <w:right w:w="100" w:type="dxa"/>
            </w:tcMar>
          </w:tcPr>
          <w:p w14:paraId="7CB12B5E" w14:textId="77777777" w:rsidR="00542773" w:rsidRDefault="009A0835">
            <w:pPr>
              <w:widowControl w:val="0"/>
              <w:pBdr>
                <w:top w:val="nil"/>
                <w:left w:val="nil"/>
                <w:bottom w:val="nil"/>
                <w:right w:val="nil"/>
                <w:between w:val="nil"/>
              </w:pBdr>
              <w:spacing w:line="240" w:lineRule="auto"/>
              <w:jc w:val="center"/>
            </w:pPr>
            <w:r>
              <w:t>40</w:t>
            </w:r>
          </w:p>
        </w:tc>
        <w:tc>
          <w:tcPr>
            <w:tcW w:w="660" w:type="dxa"/>
            <w:shd w:val="clear" w:color="auto" w:fill="00FF00"/>
            <w:tcMar>
              <w:top w:w="100" w:type="dxa"/>
              <w:left w:w="100" w:type="dxa"/>
              <w:bottom w:w="100" w:type="dxa"/>
              <w:right w:w="100" w:type="dxa"/>
            </w:tcMar>
          </w:tcPr>
          <w:p w14:paraId="33D9A1B8" w14:textId="77777777" w:rsidR="00542773" w:rsidRDefault="009A0835">
            <w:pPr>
              <w:widowControl w:val="0"/>
              <w:pBdr>
                <w:top w:val="nil"/>
                <w:left w:val="nil"/>
                <w:bottom w:val="nil"/>
                <w:right w:val="nil"/>
                <w:between w:val="nil"/>
              </w:pBdr>
              <w:spacing w:line="240" w:lineRule="auto"/>
              <w:jc w:val="center"/>
            </w:pPr>
            <w:r>
              <w:t>3</w:t>
            </w:r>
          </w:p>
        </w:tc>
      </w:tr>
    </w:tbl>
    <w:p w14:paraId="7ABFE30D" w14:textId="77777777" w:rsidR="00542773" w:rsidRDefault="00542773">
      <w:pPr>
        <w:jc w:val="both"/>
      </w:pPr>
    </w:p>
    <w:p w14:paraId="2E766B20" w14:textId="77777777" w:rsidR="00542773" w:rsidRDefault="009A0835">
      <w:pPr>
        <w:jc w:val="center"/>
        <w:rPr>
          <w:i/>
        </w:rPr>
      </w:pPr>
      <w:r>
        <w:rPr>
          <w:i/>
        </w:rPr>
        <w:t xml:space="preserve">Πίνακας 3.2.5: Οι δείκτες σφάλματος MAPE,RMSE των πιθανολογικών προβλέψεων της κατάστασης υγείας και το σφάλμα του </w:t>
      </w:r>
      <w:r>
        <w:t>υπολειπόμενου χρόνου ζωής</w:t>
      </w:r>
      <w:r>
        <w:rPr>
          <w:i/>
        </w:rPr>
        <w:t xml:space="preserve"> για τους συσσωρευτες Β1,Β2,Β3,Β4. Με πράσινο χρώμα απεικονίζεται το καλύτερο αποτέλεσμα, με κίτρινο και πορτοκαλί τα μεσαία και με κόκκινο χρώμα απεικονίζονται τα χειρότερα αποτελέσματα</w:t>
      </w:r>
    </w:p>
    <w:p w14:paraId="0FF878C7" w14:textId="77777777" w:rsidR="00542773" w:rsidRDefault="00542773">
      <w:pPr>
        <w:jc w:val="center"/>
        <w:rPr>
          <w:i/>
        </w:rPr>
      </w:pPr>
    </w:p>
    <w:p w14:paraId="4A3E2F14" w14:textId="1DF876A3" w:rsidR="00542773" w:rsidRDefault="009A0835">
      <w:pPr>
        <w:jc w:val="both"/>
      </w:pPr>
      <w:r>
        <w:t xml:space="preserve">Εδώ παρατηρούμε ότι οι ελάχιστες τιμές MAPE και RMSE προέρχονται από το μοντέλο ΔΤ-ARIMAX για τον συσσωρευτή Β1, από το μοντέλο ΔΤ-BB-MLR για τους Β2,Β4 και από το μοντέλο ΔΤ-B-MLR για τον Β3. Έπειτα, όσον αφορά το σφάλμα του υπολειπόμενου χρόνου ζωής, ελάχιστες τιμές είχαμε από το ΠΤ-BB-MLR για τον Β1, το ΔΤ-ARIMAX για τον Β2, το ΠΤ-ARIMAX για τον Β3 και το ΔΤ-BB-MLR για τον Β4. Για άλλη μία φορά ο δεύτερος τρόπος υπερτερεί του πρώτου κάτα μέσο όρο για όλα τα μοντέλα. </w:t>
      </w:r>
    </w:p>
    <w:p w14:paraId="4EA0E25D" w14:textId="77777777" w:rsidR="00542773" w:rsidRDefault="00542773">
      <w:pPr>
        <w:jc w:val="both"/>
      </w:pPr>
    </w:p>
    <w:p w14:paraId="0D18EA4C" w14:textId="6D3178E9" w:rsidR="00542773" w:rsidRDefault="009A0835">
      <w:pPr>
        <w:jc w:val="both"/>
      </w:pPr>
      <w:r>
        <w:t>Εστιάζοντας την προσοχή μας στα πειράματα των συσσωρευτών Β5,Β6,Β7, παρακάτω έχουμε τα σκορ QS των προβλέψεων του κάθε μοντέλου:</w:t>
      </w:r>
    </w:p>
    <w:p w14:paraId="0FE1174A" w14:textId="77777777" w:rsidR="00542773" w:rsidRDefault="00542773">
      <w:pPr>
        <w:jc w:val="both"/>
      </w:pPr>
    </w:p>
    <w:p w14:paraId="494735C5" w14:textId="14BF4ED0" w:rsidR="0041285F" w:rsidRDefault="0041285F">
      <w:r>
        <w:br w:type="page"/>
      </w:r>
    </w:p>
    <w:p w14:paraId="0A3F43BA" w14:textId="77777777" w:rsidR="00542773" w:rsidRDefault="00542773">
      <w:pPr>
        <w:jc w:val="both"/>
      </w:pPr>
    </w:p>
    <w:tbl>
      <w:tblPr>
        <w:tblStyle w:val="af7"/>
        <w:tblW w:w="900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1500"/>
        <w:gridCol w:w="1275"/>
        <w:gridCol w:w="1170"/>
        <w:gridCol w:w="2055"/>
        <w:gridCol w:w="1500"/>
      </w:tblGrid>
      <w:tr w:rsidR="00542773" w14:paraId="23AC57B0" w14:textId="77777777">
        <w:trPr>
          <w:trHeight w:val="420"/>
        </w:trPr>
        <w:tc>
          <w:tcPr>
            <w:tcW w:w="1500" w:type="dxa"/>
            <w:vMerge w:val="restart"/>
            <w:shd w:val="clear" w:color="auto" w:fill="F4CCCC"/>
            <w:tcMar>
              <w:top w:w="100" w:type="dxa"/>
              <w:left w:w="100" w:type="dxa"/>
              <w:bottom w:w="100" w:type="dxa"/>
              <w:right w:w="100" w:type="dxa"/>
            </w:tcMar>
          </w:tcPr>
          <w:p w14:paraId="4BE68FC5" w14:textId="77777777" w:rsidR="00542773" w:rsidRDefault="00542773">
            <w:pPr>
              <w:widowControl w:val="0"/>
              <w:spacing w:line="240" w:lineRule="auto"/>
              <w:jc w:val="center"/>
            </w:pPr>
          </w:p>
          <w:p w14:paraId="67266429" w14:textId="77777777" w:rsidR="00542773" w:rsidRDefault="009A0835">
            <w:pPr>
              <w:widowControl w:val="0"/>
              <w:spacing w:line="240" w:lineRule="auto"/>
              <w:jc w:val="center"/>
            </w:pPr>
            <w:r>
              <w:t>Μοντέλο</w:t>
            </w:r>
          </w:p>
        </w:tc>
        <w:tc>
          <w:tcPr>
            <w:tcW w:w="3945" w:type="dxa"/>
            <w:gridSpan w:val="3"/>
            <w:shd w:val="clear" w:color="auto" w:fill="D9EAD3"/>
            <w:tcMar>
              <w:top w:w="100" w:type="dxa"/>
              <w:left w:w="100" w:type="dxa"/>
              <w:bottom w:w="100" w:type="dxa"/>
              <w:right w:w="100" w:type="dxa"/>
            </w:tcMar>
          </w:tcPr>
          <w:p w14:paraId="46DD72CE" w14:textId="77777777" w:rsidR="00542773" w:rsidRDefault="009A0835">
            <w:pPr>
              <w:widowControl w:val="0"/>
              <w:spacing w:line="240" w:lineRule="auto"/>
              <w:jc w:val="center"/>
            </w:pPr>
            <w:r>
              <w:t>Σκορ QS των Ποσοστημορίων για κατάσταση υγείας [-]</w:t>
            </w:r>
          </w:p>
        </w:tc>
        <w:tc>
          <w:tcPr>
            <w:tcW w:w="3555" w:type="dxa"/>
            <w:gridSpan w:val="2"/>
            <w:shd w:val="clear" w:color="auto" w:fill="C9DAF8"/>
            <w:tcMar>
              <w:top w:w="100" w:type="dxa"/>
              <w:left w:w="100" w:type="dxa"/>
              <w:bottom w:w="100" w:type="dxa"/>
              <w:right w:w="100" w:type="dxa"/>
            </w:tcMar>
          </w:tcPr>
          <w:p w14:paraId="388A109E" w14:textId="77777777" w:rsidR="00542773" w:rsidRDefault="009A0835">
            <w:pPr>
              <w:widowControl w:val="0"/>
              <w:spacing w:line="240" w:lineRule="auto"/>
              <w:jc w:val="center"/>
            </w:pPr>
            <w:r>
              <w:t>Σκορ QS των Ποσοστημορίων για υπολειπόμενο χρόνο ζωής [-]</w:t>
            </w:r>
          </w:p>
        </w:tc>
      </w:tr>
      <w:tr w:rsidR="00542773" w14:paraId="227B962C" w14:textId="77777777">
        <w:trPr>
          <w:trHeight w:val="420"/>
        </w:trPr>
        <w:tc>
          <w:tcPr>
            <w:tcW w:w="1500" w:type="dxa"/>
            <w:vMerge/>
            <w:shd w:val="clear" w:color="auto" w:fill="F4CCCC"/>
            <w:tcMar>
              <w:top w:w="100" w:type="dxa"/>
              <w:left w:w="100" w:type="dxa"/>
              <w:bottom w:w="100" w:type="dxa"/>
              <w:right w:w="100" w:type="dxa"/>
            </w:tcMar>
          </w:tcPr>
          <w:p w14:paraId="25ACD00F" w14:textId="77777777" w:rsidR="00542773" w:rsidRDefault="00542773">
            <w:pPr>
              <w:widowControl w:val="0"/>
              <w:pBdr>
                <w:top w:val="nil"/>
                <w:left w:val="nil"/>
                <w:bottom w:val="nil"/>
                <w:right w:val="nil"/>
                <w:between w:val="nil"/>
              </w:pBdr>
            </w:pPr>
          </w:p>
        </w:tc>
        <w:tc>
          <w:tcPr>
            <w:tcW w:w="1500" w:type="dxa"/>
            <w:shd w:val="clear" w:color="auto" w:fill="D9EAD3"/>
            <w:tcMar>
              <w:top w:w="100" w:type="dxa"/>
              <w:left w:w="100" w:type="dxa"/>
              <w:bottom w:w="100" w:type="dxa"/>
              <w:right w:w="100" w:type="dxa"/>
            </w:tcMar>
          </w:tcPr>
          <w:p w14:paraId="71B6901C" w14:textId="77777777" w:rsidR="00542773" w:rsidRDefault="009A0835">
            <w:pPr>
              <w:widowControl w:val="0"/>
              <w:spacing w:line="240" w:lineRule="auto"/>
              <w:jc w:val="center"/>
            </w:pPr>
            <w:r>
              <w:t>B5</w:t>
            </w:r>
          </w:p>
        </w:tc>
        <w:tc>
          <w:tcPr>
            <w:tcW w:w="1275" w:type="dxa"/>
            <w:shd w:val="clear" w:color="auto" w:fill="D9EAD3"/>
            <w:tcMar>
              <w:top w:w="100" w:type="dxa"/>
              <w:left w:w="100" w:type="dxa"/>
              <w:bottom w:w="100" w:type="dxa"/>
              <w:right w:w="100" w:type="dxa"/>
            </w:tcMar>
          </w:tcPr>
          <w:p w14:paraId="03C37903" w14:textId="77777777" w:rsidR="00542773" w:rsidRDefault="009A0835">
            <w:pPr>
              <w:widowControl w:val="0"/>
              <w:spacing w:line="240" w:lineRule="auto"/>
              <w:jc w:val="center"/>
            </w:pPr>
            <w:r>
              <w:t>B6</w:t>
            </w:r>
          </w:p>
        </w:tc>
        <w:tc>
          <w:tcPr>
            <w:tcW w:w="1170" w:type="dxa"/>
            <w:shd w:val="clear" w:color="auto" w:fill="D9EAD3"/>
            <w:tcMar>
              <w:top w:w="100" w:type="dxa"/>
              <w:left w:w="100" w:type="dxa"/>
              <w:bottom w:w="100" w:type="dxa"/>
              <w:right w:w="100" w:type="dxa"/>
            </w:tcMar>
          </w:tcPr>
          <w:p w14:paraId="7D061EDC" w14:textId="77777777" w:rsidR="00542773" w:rsidRDefault="009A0835">
            <w:pPr>
              <w:widowControl w:val="0"/>
              <w:spacing w:line="240" w:lineRule="auto"/>
              <w:jc w:val="center"/>
            </w:pPr>
            <w:r>
              <w:t>B7</w:t>
            </w:r>
          </w:p>
        </w:tc>
        <w:tc>
          <w:tcPr>
            <w:tcW w:w="2055" w:type="dxa"/>
            <w:shd w:val="clear" w:color="auto" w:fill="C9DAF8"/>
            <w:tcMar>
              <w:top w:w="100" w:type="dxa"/>
              <w:left w:w="100" w:type="dxa"/>
              <w:bottom w:w="100" w:type="dxa"/>
              <w:right w:w="100" w:type="dxa"/>
            </w:tcMar>
          </w:tcPr>
          <w:p w14:paraId="6EDAD5A8" w14:textId="77777777" w:rsidR="00542773" w:rsidRDefault="009A0835">
            <w:pPr>
              <w:widowControl w:val="0"/>
              <w:spacing w:line="240" w:lineRule="auto"/>
              <w:jc w:val="center"/>
            </w:pPr>
            <w:r>
              <w:t>B5</w:t>
            </w:r>
          </w:p>
        </w:tc>
        <w:tc>
          <w:tcPr>
            <w:tcW w:w="1500" w:type="dxa"/>
            <w:shd w:val="clear" w:color="auto" w:fill="C9DAF8"/>
            <w:tcMar>
              <w:top w:w="100" w:type="dxa"/>
              <w:left w:w="100" w:type="dxa"/>
              <w:bottom w:w="100" w:type="dxa"/>
              <w:right w:w="100" w:type="dxa"/>
            </w:tcMar>
          </w:tcPr>
          <w:p w14:paraId="5C43720F" w14:textId="77777777" w:rsidR="00542773" w:rsidRDefault="009A0835">
            <w:pPr>
              <w:widowControl w:val="0"/>
              <w:spacing w:line="240" w:lineRule="auto"/>
              <w:jc w:val="center"/>
            </w:pPr>
            <w:r>
              <w:t>B6</w:t>
            </w:r>
          </w:p>
        </w:tc>
      </w:tr>
      <w:tr w:rsidR="00542773" w14:paraId="34A7B857" w14:textId="77777777">
        <w:tc>
          <w:tcPr>
            <w:tcW w:w="1500" w:type="dxa"/>
            <w:shd w:val="clear" w:color="auto" w:fill="F4CCCC"/>
            <w:tcMar>
              <w:top w:w="100" w:type="dxa"/>
              <w:left w:w="100" w:type="dxa"/>
              <w:bottom w:w="100" w:type="dxa"/>
              <w:right w:w="100" w:type="dxa"/>
            </w:tcMar>
          </w:tcPr>
          <w:p w14:paraId="7A3CDEF6" w14:textId="77777777" w:rsidR="00542773" w:rsidRDefault="009A0835">
            <w:pPr>
              <w:widowControl w:val="0"/>
              <w:spacing w:line="240" w:lineRule="auto"/>
              <w:jc w:val="center"/>
            </w:pPr>
            <w:r>
              <w:t>ΠΤ-ARIMAX</w:t>
            </w:r>
          </w:p>
        </w:tc>
        <w:tc>
          <w:tcPr>
            <w:tcW w:w="1500" w:type="dxa"/>
            <w:shd w:val="clear" w:color="auto" w:fill="FF9900"/>
            <w:tcMar>
              <w:top w:w="100" w:type="dxa"/>
              <w:left w:w="100" w:type="dxa"/>
              <w:bottom w:w="100" w:type="dxa"/>
              <w:right w:w="100" w:type="dxa"/>
            </w:tcMar>
          </w:tcPr>
          <w:p w14:paraId="0C42806D" w14:textId="77777777" w:rsidR="00542773" w:rsidRDefault="009A0835">
            <w:pPr>
              <w:widowControl w:val="0"/>
              <w:spacing w:line="240" w:lineRule="auto"/>
              <w:jc w:val="center"/>
            </w:pPr>
            <w:r>
              <w:t>5.45</w:t>
            </w:r>
          </w:p>
        </w:tc>
        <w:tc>
          <w:tcPr>
            <w:tcW w:w="1275" w:type="dxa"/>
            <w:shd w:val="clear" w:color="auto" w:fill="FFFF00"/>
            <w:tcMar>
              <w:top w:w="100" w:type="dxa"/>
              <w:left w:w="100" w:type="dxa"/>
              <w:bottom w:w="100" w:type="dxa"/>
              <w:right w:w="100" w:type="dxa"/>
            </w:tcMar>
          </w:tcPr>
          <w:p w14:paraId="6E458F37" w14:textId="77777777" w:rsidR="00542773" w:rsidRDefault="009A0835">
            <w:pPr>
              <w:widowControl w:val="0"/>
              <w:spacing w:line="240" w:lineRule="auto"/>
              <w:jc w:val="center"/>
            </w:pPr>
            <w:r>
              <w:t>6.99</w:t>
            </w:r>
          </w:p>
        </w:tc>
        <w:tc>
          <w:tcPr>
            <w:tcW w:w="1170" w:type="dxa"/>
            <w:shd w:val="clear" w:color="auto" w:fill="FFFF00"/>
            <w:tcMar>
              <w:top w:w="100" w:type="dxa"/>
              <w:left w:w="100" w:type="dxa"/>
              <w:bottom w:w="100" w:type="dxa"/>
              <w:right w:w="100" w:type="dxa"/>
            </w:tcMar>
          </w:tcPr>
          <w:p w14:paraId="7D9424F7" w14:textId="77777777" w:rsidR="00542773" w:rsidRDefault="009A0835">
            <w:pPr>
              <w:widowControl w:val="0"/>
              <w:spacing w:line="240" w:lineRule="auto"/>
              <w:jc w:val="center"/>
            </w:pPr>
            <w:r>
              <w:t>2.45</w:t>
            </w:r>
          </w:p>
        </w:tc>
        <w:tc>
          <w:tcPr>
            <w:tcW w:w="2055" w:type="dxa"/>
            <w:shd w:val="clear" w:color="auto" w:fill="FF0000"/>
            <w:tcMar>
              <w:top w:w="100" w:type="dxa"/>
              <w:left w:w="100" w:type="dxa"/>
              <w:bottom w:w="100" w:type="dxa"/>
              <w:right w:w="100" w:type="dxa"/>
            </w:tcMar>
          </w:tcPr>
          <w:p w14:paraId="375B1ED4" w14:textId="77777777" w:rsidR="00542773" w:rsidRDefault="009A0835">
            <w:pPr>
              <w:widowControl w:val="0"/>
              <w:spacing w:line="240" w:lineRule="auto"/>
              <w:jc w:val="center"/>
            </w:pPr>
            <w:r>
              <w:t>53.95</w:t>
            </w:r>
          </w:p>
        </w:tc>
        <w:tc>
          <w:tcPr>
            <w:tcW w:w="1500" w:type="dxa"/>
            <w:shd w:val="clear" w:color="auto" w:fill="00FF00"/>
            <w:tcMar>
              <w:top w:w="100" w:type="dxa"/>
              <w:left w:w="100" w:type="dxa"/>
              <w:bottom w:w="100" w:type="dxa"/>
              <w:right w:w="100" w:type="dxa"/>
            </w:tcMar>
          </w:tcPr>
          <w:p w14:paraId="3DBA71AC" w14:textId="77777777" w:rsidR="00542773" w:rsidRDefault="009A0835">
            <w:pPr>
              <w:widowControl w:val="0"/>
              <w:spacing w:line="240" w:lineRule="auto"/>
              <w:jc w:val="center"/>
            </w:pPr>
            <w:r>
              <w:t>3.50</w:t>
            </w:r>
          </w:p>
        </w:tc>
      </w:tr>
      <w:tr w:rsidR="00542773" w14:paraId="7A6BD9DD" w14:textId="77777777">
        <w:tc>
          <w:tcPr>
            <w:tcW w:w="1500" w:type="dxa"/>
            <w:shd w:val="clear" w:color="auto" w:fill="F4CCCC"/>
            <w:tcMar>
              <w:top w:w="100" w:type="dxa"/>
              <w:left w:w="100" w:type="dxa"/>
              <w:bottom w:w="100" w:type="dxa"/>
              <w:right w:w="100" w:type="dxa"/>
            </w:tcMar>
          </w:tcPr>
          <w:p w14:paraId="2157A7D1" w14:textId="77777777" w:rsidR="00542773" w:rsidRDefault="009A0835">
            <w:pPr>
              <w:widowControl w:val="0"/>
              <w:spacing w:line="240" w:lineRule="auto"/>
              <w:jc w:val="center"/>
            </w:pPr>
            <w:r>
              <w:t>ΔΤ-ARIMAX</w:t>
            </w:r>
          </w:p>
        </w:tc>
        <w:tc>
          <w:tcPr>
            <w:tcW w:w="1500" w:type="dxa"/>
            <w:shd w:val="clear" w:color="auto" w:fill="FFFF00"/>
            <w:tcMar>
              <w:top w:w="100" w:type="dxa"/>
              <w:left w:w="100" w:type="dxa"/>
              <w:bottom w:w="100" w:type="dxa"/>
              <w:right w:w="100" w:type="dxa"/>
            </w:tcMar>
          </w:tcPr>
          <w:p w14:paraId="3ACDB7F8" w14:textId="77777777" w:rsidR="00542773" w:rsidRDefault="009A0835">
            <w:pPr>
              <w:widowControl w:val="0"/>
              <w:spacing w:line="240" w:lineRule="auto"/>
              <w:jc w:val="center"/>
            </w:pPr>
            <w:r>
              <w:t>3.01</w:t>
            </w:r>
          </w:p>
        </w:tc>
        <w:tc>
          <w:tcPr>
            <w:tcW w:w="1275" w:type="dxa"/>
            <w:shd w:val="clear" w:color="auto" w:fill="FF9900"/>
            <w:tcMar>
              <w:top w:w="100" w:type="dxa"/>
              <w:left w:w="100" w:type="dxa"/>
              <w:bottom w:w="100" w:type="dxa"/>
              <w:right w:w="100" w:type="dxa"/>
            </w:tcMar>
          </w:tcPr>
          <w:p w14:paraId="01178408" w14:textId="77777777" w:rsidR="00542773" w:rsidRDefault="009A0835">
            <w:pPr>
              <w:widowControl w:val="0"/>
              <w:spacing w:line="240" w:lineRule="auto"/>
              <w:jc w:val="center"/>
            </w:pPr>
            <w:r>
              <w:t>11.16</w:t>
            </w:r>
          </w:p>
        </w:tc>
        <w:tc>
          <w:tcPr>
            <w:tcW w:w="1170" w:type="dxa"/>
            <w:shd w:val="clear" w:color="auto" w:fill="00FF00"/>
            <w:tcMar>
              <w:top w:w="100" w:type="dxa"/>
              <w:left w:w="100" w:type="dxa"/>
              <w:bottom w:w="100" w:type="dxa"/>
              <w:right w:w="100" w:type="dxa"/>
            </w:tcMar>
          </w:tcPr>
          <w:p w14:paraId="7E30DFB3" w14:textId="77777777" w:rsidR="00542773" w:rsidRDefault="009A0835">
            <w:pPr>
              <w:widowControl w:val="0"/>
              <w:spacing w:line="240" w:lineRule="auto"/>
              <w:jc w:val="center"/>
            </w:pPr>
            <w:r>
              <w:t>1.36</w:t>
            </w:r>
          </w:p>
        </w:tc>
        <w:tc>
          <w:tcPr>
            <w:tcW w:w="2055" w:type="dxa"/>
            <w:shd w:val="clear" w:color="auto" w:fill="FF0000"/>
            <w:tcMar>
              <w:top w:w="100" w:type="dxa"/>
              <w:left w:w="100" w:type="dxa"/>
              <w:bottom w:w="100" w:type="dxa"/>
              <w:right w:w="100" w:type="dxa"/>
            </w:tcMar>
          </w:tcPr>
          <w:p w14:paraId="3402CA18" w14:textId="77777777" w:rsidR="00542773" w:rsidRDefault="009A0835">
            <w:pPr>
              <w:widowControl w:val="0"/>
              <w:spacing w:line="240" w:lineRule="auto"/>
              <w:jc w:val="center"/>
            </w:pPr>
            <w:r>
              <w:t>52.10</w:t>
            </w:r>
          </w:p>
        </w:tc>
        <w:tc>
          <w:tcPr>
            <w:tcW w:w="1500" w:type="dxa"/>
            <w:shd w:val="clear" w:color="auto" w:fill="FFFF00"/>
            <w:tcMar>
              <w:top w:w="100" w:type="dxa"/>
              <w:left w:w="100" w:type="dxa"/>
              <w:bottom w:w="100" w:type="dxa"/>
              <w:right w:w="100" w:type="dxa"/>
            </w:tcMar>
          </w:tcPr>
          <w:p w14:paraId="6A0FC7AB" w14:textId="77777777" w:rsidR="00542773" w:rsidRDefault="009A0835">
            <w:pPr>
              <w:widowControl w:val="0"/>
              <w:spacing w:line="240" w:lineRule="auto"/>
              <w:jc w:val="center"/>
            </w:pPr>
            <w:r>
              <w:t>4.25</w:t>
            </w:r>
          </w:p>
        </w:tc>
      </w:tr>
      <w:tr w:rsidR="00542773" w14:paraId="1E0AF80A" w14:textId="77777777">
        <w:tc>
          <w:tcPr>
            <w:tcW w:w="1500" w:type="dxa"/>
            <w:shd w:val="clear" w:color="auto" w:fill="F4CCCC"/>
            <w:tcMar>
              <w:top w:w="100" w:type="dxa"/>
              <w:left w:w="100" w:type="dxa"/>
              <w:bottom w:w="100" w:type="dxa"/>
              <w:right w:w="100" w:type="dxa"/>
            </w:tcMar>
          </w:tcPr>
          <w:p w14:paraId="1691DEF6" w14:textId="77777777" w:rsidR="00542773" w:rsidRDefault="009A0835">
            <w:pPr>
              <w:widowControl w:val="0"/>
              <w:spacing w:line="240" w:lineRule="auto"/>
              <w:jc w:val="center"/>
            </w:pPr>
            <w:r>
              <w:t>ΠΤ-LQR</w:t>
            </w:r>
          </w:p>
        </w:tc>
        <w:tc>
          <w:tcPr>
            <w:tcW w:w="1500" w:type="dxa"/>
            <w:shd w:val="clear" w:color="auto" w:fill="FF0000"/>
            <w:tcMar>
              <w:top w:w="100" w:type="dxa"/>
              <w:left w:w="100" w:type="dxa"/>
              <w:bottom w:w="100" w:type="dxa"/>
              <w:right w:w="100" w:type="dxa"/>
            </w:tcMar>
          </w:tcPr>
          <w:p w14:paraId="75233797" w14:textId="77777777" w:rsidR="00542773" w:rsidRDefault="009A0835">
            <w:pPr>
              <w:widowControl w:val="0"/>
              <w:spacing w:line="240" w:lineRule="auto"/>
              <w:jc w:val="center"/>
            </w:pPr>
            <w:r>
              <w:t>20.47</w:t>
            </w:r>
          </w:p>
        </w:tc>
        <w:tc>
          <w:tcPr>
            <w:tcW w:w="1275" w:type="dxa"/>
            <w:shd w:val="clear" w:color="auto" w:fill="FF0000"/>
            <w:tcMar>
              <w:top w:w="100" w:type="dxa"/>
              <w:left w:w="100" w:type="dxa"/>
              <w:bottom w:w="100" w:type="dxa"/>
              <w:right w:w="100" w:type="dxa"/>
            </w:tcMar>
          </w:tcPr>
          <w:p w14:paraId="63188CD8" w14:textId="77777777" w:rsidR="00542773" w:rsidRDefault="009A0835">
            <w:pPr>
              <w:widowControl w:val="0"/>
              <w:spacing w:line="240" w:lineRule="auto"/>
              <w:jc w:val="center"/>
            </w:pPr>
            <w:r>
              <w:t>25.60</w:t>
            </w:r>
          </w:p>
        </w:tc>
        <w:tc>
          <w:tcPr>
            <w:tcW w:w="1170" w:type="dxa"/>
            <w:shd w:val="clear" w:color="auto" w:fill="FF0000"/>
            <w:tcMar>
              <w:top w:w="100" w:type="dxa"/>
              <w:left w:w="100" w:type="dxa"/>
              <w:bottom w:w="100" w:type="dxa"/>
              <w:right w:w="100" w:type="dxa"/>
            </w:tcMar>
          </w:tcPr>
          <w:p w14:paraId="3FE03760" w14:textId="77777777" w:rsidR="00542773" w:rsidRDefault="009A0835">
            <w:pPr>
              <w:widowControl w:val="0"/>
              <w:spacing w:line="240" w:lineRule="auto"/>
              <w:jc w:val="center"/>
            </w:pPr>
            <w:r>
              <w:t>6.43</w:t>
            </w:r>
          </w:p>
        </w:tc>
        <w:tc>
          <w:tcPr>
            <w:tcW w:w="2055" w:type="dxa"/>
            <w:tcMar>
              <w:top w:w="100" w:type="dxa"/>
              <w:left w:w="100" w:type="dxa"/>
              <w:bottom w:w="100" w:type="dxa"/>
              <w:right w:w="100" w:type="dxa"/>
            </w:tcMar>
          </w:tcPr>
          <w:p w14:paraId="17B92FD9" w14:textId="77777777" w:rsidR="00542773" w:rsidRDefault="009A0835">
            <w:pPr>
              <w:widowControl w:val="0"/>
              <w:spacing w:line="240" w:lineRule="auto"/>
              <w:jc w:val="center"/>
            </w:pPr>
            <w:r>
              <w:t>-</w:t>
            </w:r>
          </w:p>
        </w:tc>
        <w:tc>
          <w:tcPr>
            <w:tcW w:w="1500" w:type="dxa"/>
            <w:tcMar>
              <w:top w:w="100" w:type="dxa"/>
              <w:left w:w="100" w:type="dxa"/>
              <w:bottom w:w="100" w:type="dxa"/>
              <w:right w:w="100" w:type="dxa"/>
            </w:tcMar>
          </w:tcPr>
          <w:p w14:paraId="366D66BC" w14:textId="77777777" w:rsidR="00542773" w:rsidRDefault="009A0835">
            <w:pPr>
              <w:widowControl w:val="0"/>
              <w:spacing w:line="240" w:lineRule="auto"/>
              <w:jc w:val="center"/>
            </w:pPr>
            <w:r>
              <w:t>-</w:t>
            </w:r>
          </w:p>
        </w:tc>
      </w:tr>
      <w:tr w:rsidR="00542773" w14:paraId="7499531C" w14:textId="77777777">
        <w:tc>
          <w:tcPr>
            <w:tcW w:w="1500" w:type="dxa"/>
            <w:shd w:val="clear" w:color="auto" w:fill="F4CCCC"/>
            <w:tcMar>
              <w:top w:w="100" w:type="dxa"/>
              <w:left w:w="100" w:type="dxa"/>
              <w:bottom w:w="100" w:type="dxa"/>
              <w:right w:w="100" w:type="dxa"/>
            </w:tcMar>
          </w:tcPr>
          <w:p w14:paraId="25DA64E3" w14:textId="77777777" w:rsidR="00542773" w:rsidRDefault="009A0835">
            <w:pPr>
              <w:widowControl w:val="0"/>
              <w:spacing w:line="240" w:lineRule="auto"/>
              <w:jc w:val="center"/>
            </w:pPr>
            <w:r>
              <w:t>ΔΤ-LQR</w:t>
            </w:r>
          </w:p>
        </w:tc>
        <w:tc>
          <w:tcPr>
            <w:tcW w:w="1500" w:type="dxa"/>
            <w:shd w:val="clear" w:color="auto" w:fill="FF9900"/>
            <w:tcMar>
              <w:top w:w="100" w:type="dxa"/>
              <w:left w:w="100" w:type="dxa"/>
              <w:bottom w:w="100" w:type="dxa"/>
              <w:right w:w="100" w:type="dxa"/>
            </w:tcMar>
          </w:tcPr>
          <w:p w14:paraId="465D165B" w14:textId="77777777" w:rsidR="00542773" w:rsidRDefault="009A0835">
            <w:pPr>
              <w:widowControl w:val="0"/>
              <w:spacing w:line="240" w:lineRule="auto"/>
              <w:jc w:val="center"/>
            </w:pPr>
            <w:r>
              <w:t>5.16</w:t>
            </w:r>
          </w:p>
        </w:tc>
        <w:tc>
          <w:tcPr>
            <w:tcW w:w="1275" w:type="dxa"/>
            <w:shd w:val="clear" w:color="auto" w:fill="FF9900"/>
            <w:tcMar>
              <w:top w:w="100" w:type="dxa"/>
              <w:left w:w="100" w:type="dxa"/>
              <w:bottom w:w="100" w:type="dxa"/>
              <w:right w:w="100" w:type="dxa"/>
            </w:tcMar>
          </w:tcPr>
          <w:p w14:paraId="7C2F7C3E" w14:textId="77777777" w:rsidR="00542773" w:rsidRDefault="009A0835">
            <w:pPr>
              <w:widowControl w:val="0"/>
              <w:spacing w:line="240" w:lineRule="auto"/>
              <w:jc w:val="center"/>
            </w:pPr>
            <w:r>
              <w:t>14.51</w:t>
            </w:r>
          </w:p>
        </w:tc>
        <w:tc>
          <w:tcPr>
            <w:tcW w:w="1170" w:type="dxa"/>
            <w:shd w:val="clear" w:color="auto" w:fill="FF9900"/>
            <w:tcMar>
              <w:top w:w="100" w:type="dxa"/>
              <w:left w:w="100" w:type="dxa"/>
              <w:bottom w:w="100" w:type="dxa"/>
              <w:right w:w="100" w:type="dxa"/>
            </w:tcMar>
          </w:tcPr>
          <w:p w14:paraId="44BE58E6" w14:textId="77777777" w:rsidR="00542773" w:rsidRDefault="009A0835">
            <w:pPr>
              <w:widowControl w:val="0"/>
              <w:spacing w:line="240" w:lineRule="auto"/>
              <w:jc w:val="center"/>
            </w:pPr>
            <w:r>
              <w:t>4.18</w:t>
            </w:r>
          </w:p>
        </w:tc>
        <w:tc>
          <w:tcPr>
            <w:tcW w:w="2055" w:type="dxa"/>
            <w:shd w:val="clear" w:color="auto" w:fill="FF9900"/>
            <w:tcMar>
              <w:top w:w="100" w:type="dxa"/>
              <w:left w:w="100" w:type="dxa"/>
              <w:bottom w:w="100" w:type="dxa"/>
              <w:right w:w="100" w:type="dxa"/>
            </w:tcMar>
          </w:tcPr>
          <w:p w14:paraId="55654B7E" w14:textId="77777777" w:rsidR="00542773" w:rsidRDefault="009A0835">
            <w:pPr>
              <w:widowControl w:val="0"/>
              <w:spacing w:line="240" w:lineRule="auto"/>
              <w:jc w:val="center"/>
            </w:pPr>
            <w:r>
              <w:t>36.44</w:t>
            </w:r>
          </w:p>
        </w:tc>
        <w:tc>
          <w:tcPr>
            <w:tcW w:w="1500" w:type="dxa"/>
            <w:shd w:val="clear" w:color="auto" w:fill="FF0000"/>
            <w:tcMar>
              <w:top w:w="100" w:type="dxa"/>
              <w:left w:w="100" w:type="dxa"/>
              <w:bottom w:w="100" w:type="dxa"/>
              <w:right w:w="100" w:type="dxa"/>
            </w:tcMar>
          </w:tcPr>
          <w:p w14:paraId="2A0DF5BE" w14:textId="77777777" w:rsidR="00542773" w:rsidRDefault="009A0835">
            <w:pPr>
              <w:widowControl w:val="0"/>
              <w:spacing w:line="240" w:lineRule="auto"/>
              <w:jc w:val="center"/>
            </w:pPr>
            <w:r>
              <w:t>7.50</w:t>
            </w:r>
          </w:p>
        </w:tc>
      </w:tr>
      <w:tr w:rsidR="00542773" w14:paraId="2048804E" w14:textId="77777777">
        <w:tc>
          <w:tcPr>
            <w:tcW w:w="1500" w:type="dxa"/>
            <w:shd w:val="clear" w:color="auto" w:fill="F4CCCC"/>
            <w:tcMar>
              <w:top w:w="100" w:type="dxa"/>
              <w:left w:w="100" w:type="dxa"/>
              <w:bottom w:w="100" w:type="dxa"/>
              <w:right w:w="100" w:type="dxa"/>
            </w:tcMar>
          </w:tcPr>
          <w:p w14:paraId="39165840" w14:textId="77777777" w:rsidR="00542773" w:rsidRDefault="009A0835">
            <w:pPr>
              <w:widowControl w:val="0"/>
              <w:spacing w:line="240" w:lineRule="auto"/>
              <w:jc w:val="center"/>
            </w:pPr>
            <w:r>
              <w:t>ΠΤ-B-MLR</w:t>
            </w:r>
          </w:p>
        </w:tc>
        <w:tc>
          <w:tcPr>
            <w:tcW w:w="1500" w:type="dxa"/>
            <w:shd w:val="clear" w:color="auto" w:fill="FF0000"/>
            <w:tcMar>
              <w:top w:w="100" w:type="dxa"/>
              <w:left w:w="100" w:type="dxa"/>
              <w:bottom w:w="100" w:type="dxa"/>
              <w:right w:w="100" w:type="dxa"/>
            </w:tcMar>
          </w:tcPr>
          <w:p w14:paraId="29446B7D" w14:textId="77777777" w:rsidR="00542773" w:rsidRDefault="009A0835">
            <w:pPr>
              <w:widowControl w:val="0"/>
              <w:spacing w:line="240" w:lineRule="auto"/>
              <w:jc w:val="center"/>
            </w:pPr>
            <w:r>
              <w:t>21.33</w:t>
            </w:r>
          </w:p>
        </w:tc>
        <w:tc>
          <w:tcPr>
            <w:tcW w:w="1275" w:type="dxa"/>
            <w:shd w:val="clear" w:color="auto" w:fill="FFFF00"/>
            <w:tcMar>
              <w:top w:w="100" w:type="dxa"/>
              <w:left w:w="100" w:type="dxa"/>
              <w:bottom w:w="100" w:type="dxa"/>
              <w:right w:w="100" w:type="dxa"/>
            </w:tcMar>
          </w:tcPr>
          <w:p w14:paraId="40DC64E4" w14:textId="77777777" w:rsidR="00542773" w:rsidRDefault="009A0835">
            <w:pPr>
              <w:widowControl w:val="0"/>
              <w:spacing w:line="240" w:lineRule="auto"/>
              <w:jc w:val="center"/>
            </w:pPr>
            <w:r>
              <w:t>6.43</w:t>
            </w:r>
          </w:p>
        </w:tc>
        <w:tc>
          <w:tcPr>
            <w:tcW w:w="1170" w:type="dxa"/>
            <w:shd w:val="clear" w:color="auto" w:fill="FF0000"/>
            <w:tcMar>
              <w:top w:w="100" w:type="dxa"/>
              <w:left w:w="100" w:type="dxa"/>
              <w:bottom w:w="100" w:type="dxa"/>
              <w:right w:w="100" w:type="dxa"/>
            </w:tcMar>
          </w:tcPr>
          <w:p w14:paraId="6217476F" w14:textId="77777777" w:rsidR="00542773" w:rsidRDefault="009A0835">
            <w:pPr>
              <w:widowControl w:val="0"/>
              <w:spacing w:line="240" w:lineRule="auto"/>
              <w:jc w:val="center"/>
            </w:pPr>
            <w:r>
              <w:t>6.41</w:t>
            </w:r>
          </w:p>
        </w:tc>
        <w:tc>
          <w:tcPr>
            <w:tcW w:w="2055" w:type="dxa"/>
            <w:tcMar>
              <w:top w:w="100" w:type="dxa"/>
              <w:left w:w="100" w:type="dxa"/>
              <w:bottom w:w="100" w:type="dxa"/>
              <w:right w:w="100" w:type="dxa"/>
            </w:tcMar>
          </w:tcPr>
          <w:p w14:paraId="321C478A" w14:textId="77777777" w:rsidR="00542773" w:rsidRDefault="009A0835">
            <w:pPr>
              <w:widowControl w:val="0"/>
              <w:spacing w:line="240" w:lineRule="auto"/>
              <w:jc w:val="center"/>
            </w:pPr>
            <w:r>
              <w:t>-</w:t>
            </w:r>
          </w:p>
        </w:tc>
        <w:tc>
          <w:tcPr>
            <w:tcW w:w="1500" w:type="dxa"/>
            <w:tcMar>
              <w:top w:w="100" w:type="dxa"/>
              <w:left w:w="100" w:type="dxa"/>
              <w:bottom w:w="100" w:type="dxa"/>
              <w:right w:w="100" w:type="dxa"/>
            </w:tcMar>
          </w:tcPr>
          <w:p w14:paraId="01F1474A" w14:textId="77777777" w:rsidR="00542773" w:rsidRDefault="009A0835">
            <w:pPr>
              <w:widowControl w:val="0"/>
              <w:spacing w:line="240" w:lineRule="auto"/>
              <w:jc w:val="center"/>
            </w:pPr>
            <w:r>
              <w:t>-</w:t>
            </w:r>
          </w:p>
        </w:tc>
      </w:tr>
      <w:tr w:rsidR="00542773" w14:paraId="33484949" w14:textId="77777777">
        <w:tc>
          <w:tcPr>
            <w:tcW w:w="1500" w:type="dxa"/>
            <w:shd w:val="clear" w:color="auto" w:fill="F4CCCC"/>
            <w:tcMar>
              <w:top w:w="100" w:type="dxa"/>
              <w:left w:w="100" w:type="dxa"/>
              <w:bottom w:w="100" w:type="dxa"/>
              <w:right w:w="100" w:type="dxa"/>
            </w:tcMar>
          </w:tcPr>
          <w:p w14:paraId="186F0070" w14:textId="77777777" w:rsidR="00542773" w:rsidRDefault="009A0835">
            <w:pPr>
              <w:widowControl w:val="0"/>
              <w:spacing w:line="240" w:lineRule="auto"/>
              <w:jc w:val="center"/>
            </w:pPr>
            <w:r>
              <w:t>ΔΤ-B-MLR</w:t>
            </w:r>
          </w:p>
        </w:tc>
        <w:tc>
          <w:tcPr>
            <w:tcW w:w="1500" w:type="dxa"/>
            <w:shd w:val="clear" w:color="auto" w:fill="FFFF00"/>
            <w:tcMar>
              <w:top w:w="100" w:type="dxa"/>
              <w:left w:w="100" w:type="dxa"/>
              <w:bottom w:w="100" w:type="dxa"/>
              <w:right w:w="100" w:type="dxa"/>
            </w:tcMar>
          </w:tcPr>
          <w:p w14:paraId="757099D5" w14:textId="77777777" w:rsidR="00542773" w:rsidRDefault="009A0835">
            <w:pPr>
              <w:widowControl w:val="0"/>
              <w:spacing w:line="240" w:lineRule="auto"/>
              <w:jc w:val="center"/>
            </w:pPr>
            <w:r>
              <w:t>1.90</w:t>
            </w:r>
          </w:p>
        </w:tc>
        <w:tc>
          <w:tcPr>
            <w:tcW w:w="1275" w:type="dxa"/>
            <w:shd w:val="clear" w:color="auto" w:fill="00FF00"/>
            <w:tcMar>
              <w:top w:w="100" w:type="dxa"/>
              <w:left w:w="100" w:type="dxa"/>
              <w:bottom w:w="100" w:type="dxa"/>
              <w:right w:w="100" w:type="dxa"/>
            </w:tcMar>
          </w:tcPr>
          <w:p w14:paraId="7BCA75B7" w14:textId="77777777" w:rsidR="00542773" w:rsidRDefault="009A0835">
            <w:pPr>
              <w:widowControl w:val="0"/>
              <w:spacing w:line="240" w:lineRule="auto"/>
              <w:jc w:val="center"/>
            </w:pPr>
            <w:r>
              <w:t>4.94</w:t>
            </w:r>
          </w:p>
        </w:tc>
        <w:tc>
          <w:tcPr>
            <w:tcW w:w="1170" w:type="dxa"/>
            <w:shd w:val="clear" w:color="auto" w:fill="FFFF00"/>
            <w:tcMar>
              <w:top w:w="100" w:type="dxa"/>
              <w:left w:w="100" w:type="dxa"/>
              <w:bottom w:w="100" w:type="dxa"/>
              <w:right w:w="100" w:type="dxa"/>
            </w:tcMar>
          </w:tcPr>
          <w:p w14:paraId="2112D8B4" w14:textId="77777777" w:rsidR="00542773" w:rsidRDefault="009A0835">
            <w:pPr>
              <w:widowControl w:val="0"/>
              <w:spacing w:line="240" w:lineRule="auto"/>
              <w:jc w:val="center"/>
            </w:pPr>
            <w:r>
              <w:t>2.61</w:t>
            </w:r>
          </w:p>
        </w:tc>
        <w:tc>
          <w:tcPr>
            <w:tcW w:w="2055" w:type="dxa"/>
            <w:shd w:val="clear" w:color="auto" w:fill="FFFF00"/>
            <w:tcMar>
              <w:top w:w="100" w:type="dxa"/>
              <w:left w:w="100" w:type="dxa"/>
              <w:bottom w:w="100" w:type="dxa"/>
              <w:right w:w="100" w:type="dxa"/>
            </w:tcMar>
          </w:tcPr>
          <w:p w14:paraId="6B104888" w14:textId="77777777" w:rsidR="00542773" w:rsidRDefault="009A0835">
            <w:pPr>
              <w:widowControl w:val="0"/>
              <w:spacing w:line="240" w:lineRule="auto"/>
              <w:jc w:val="center"/>
            </w:pPr>
            <w:r>
              <w:t>26.35</w:t>
            </w:r>
          </w:p>
        </w:tc>
        <w:tc>
          <w:tcPr>
            <w:tcW w:w="1500" w:type="dxa"/>
            <w:shd w:val="clear" w:color="auto" w:fill="FF9900"/>
            <w:tcMar>
              <w:top w:w="100" w:type="dxa"/>
              <w:left w:w="100" w:type="dxa"/>
              <w:bottom w:w="100" w:type="dxa"/>
              <w:right w:w="100" w:type="dxa"/>
            </w:tcMar>
          </w:tcPr>
          <w:p w14:paraId="6ABB6CC2" w14:textId="77777777" w:rsidR="00542773" w:rsidRDefault="009A0835">
            <w:pPr>
              <w:widowControl w:val="0"/>
              <w:spacing w:line="240" w:lineRule="auto"/>
              <w:jc w:val="center"/>
            </w:pPr>
            <w:r>
              <w:t>6.00</w:t>
            </w:r>
          </w:p>
        </w:tc>
      </w:tr>
      <w:tr w:rsidR="00542773" w14:paraId="7E5E8895" w14:textId="77777777">
        <w:tc>
          <w:tcPr>
            <w:tcW w:w="1500" w:type="dxa"/>
            <w:shd w:val="clear" w:color="auto" w:fill="F4CCCC"/>
            <w:tcMar>
              <w:top w:w="100" w:type="dxa"/>
              <w:left w:w="100" w:type="dxa"/>
              <w:bottom w:w="100" w:type="dxa"/>
              <w:right w:w="100" w:type="dxa"/>
            </w:tcMar>
          </w:tcPr>
          <w:p w14:paraId="77304431" w14:textId="77777777" w:rsidR="00542773" w:rsidRDefault="009A0835">
            <w:pPr>
              <w:widowControl w:val="0"/>
              <w:spacing w:line="240" w:lineRule="auto"/>
              <w:jc w:val="center"/>
            </w:pPr>
            <w:r>
              <w:t>ΠΤ-BB-MLR</w:t>
            </w:r>
          </w:p>
        </w:tc>
        <w:tc>
          <w:tcPr>
            <w:tcW w:w="1500" w:type="dxa"/>
            <w:shd w:val="clear" w:color="auto" w:fill="FF0000"/>
            <w:tcMar>
              <w:top w:w="100" w:type="dxa"/>
              <w:left w:w="100" w:type="dxa"/>
              <w:bottom w:w="100" w:type="dxa"/>
              <w:right w:w="100" w:type="dxa"/>
            </w:tcMar>
          </w:tcPr>
          <w:p w14:paraId="11B5015E" w14:textId="77777777" w:rsidR="00542773" w:rsidRDefault="009A0835">
            <w:pPr>
              <w:widowControl w:val="0"/>
              <w:spacing w:line="240" w:lineRule="auto"/>
              <w:jc w:val="center"/>
            </w:pPr>
            <w:r>
              <w:t>13.44</w:t>
            </w:r>
          </w:p>
        </w:tc>
        <w:tc>
          <w:tcPr>
            <w:tcW w:w="1275" w:type="dxa"/>
            <w:shd w:val="clear" w:color="auto" w:fill="FFFF00"/>
            <w:tcMar>
              <w:top w:w="100" w:type="dxa"/>
              <w:left w:w="100" w:type="dxa"/>
              <w:bottom w:w="100" w:type="dxa"/>
              <w:right w:w="100" w:type="dxa"/>
            </w:tcMar>
          </w:tcPr>
          <w:p w14:paraId="68022679" w14:textId="77777777" w:rsidR="00542773" w:rsidRDefault="009A0835">
            <w:pPr>
              <w:widowControl w:val="0"/>
              <w:spacing w:line="240" w:lineRule="auto"/>
              <w:jc w:val="center"/>
            </w:pPr>
            <w:r>
              <w:t>7.18</w:t>
            </w:r>
          </w:p>
        </w:tc>
        <w:tc>
          <w:tcPr>
            <w:tcW w:w="1170" w:type="dxa"/>
            <w:shd w:val="clear" w:color="auto" w:fill="FF9900"/>
            <w:tcMar>
              <w:top w:w="100" w:type="dxa"/>
              <w:left w:w="100" w:type="dxa"/>
              <w:bottom w:w="100" w:type="dxa"/>
              <w:right w:w="100" w:type="dxa"/>
            </w:tcMar>
          </w:tcPr>
          <w:p w14:paraId="358ADA0E" w14:textId="77777777" w:rsidR="00542773" w:rsidRDefault="009A0835">
            <w:pPr>
              <w:widowControl w:val="0"/>
              <w:spacing w:line="240" w:lineRule="auto"/>
              <w:jc w:val="center"/>
            </w:pPr>
            <w:r>
              <w:t>4.09</w:t>
            </w:r>
          </w:p>
        </w:tc>
        <w:tc>
          <w:tcPr>
            <w:tcW w:w="2055" w:type="dxa"/>
            <w:tcMar>
              <w:top w:w="100" w:type="dxa"/>
              <w:left w:w="100" w:type="dxa"/>
              <w:bottom w:w="100" w:type="dxa"/>
              <w:right w:w="100" w:type="dxa"/>
            </w:tcMar>
          </w:tcPr>
          <w:p w14:paraId="2ADC2CB8" w14:textId="77777777" w:rsidR="00542773" w:rsidRDefault="009A0835">
            <w:pPr>
              <w:widowControl w:val="0"/>
              <w:spacing w:line="240" w:lineRule="auto"/>
              <w:jc w:val="center"/>
            </w:pPr>
            <w:r>
              <w:t>-</w:t>
            </w:r>
          </w:p>
        </w:tc>
        <w:tc>
          <w:tcPr>
            <w:tcW w:w="1500" w:type="dxa"/>
            <w:tcMar>
              <w:top w:w="100" w:type="dxa"/>
              <w:left w:w="100" w:type="dxa"/>
              <w:bottom w:w="100" w:type="dxa"/>
              <w:right w:w="100" w:type="dxa"/>
            </w:tcMar>
          </w:tcPr>
          <w:p w14:paraId="5BAC5C51" w14:textId="77777777" w:rsidR="00542773" w:rsidRDefault="009A0835">
            <w:pPr>
              <w:widowControl w:val="0"/>
              <w:spacing w:line="240" w:lineRule="auto"/>
              <w:jc w:val="center"/>
            </w:pPr>
            <w:r>
              <w:t>-</w:t>
            </w:r>
          </w:p>
        </w:tc>
      </w:tr>
      <w:tr w:rsidR="00542773" w14:paraId="6FC325D7" w14:textId="77777777">
        <w:tc>
          <w:tcPr>
            <w:tcW w:w="1500" w:type="dxa"/>
            <w:shd w:val="clear" w:color="auto" w:fill="F4CCCC"/>
            <w:tcMar>
              <w:top w:w="100" w:type="dxa"/>
              <w:left w:w="100" w:type="dxa"/>
              <w:bottom w:w="100" w:type="dxa"/>
              <w:right w:w="100" w:type="dxa"/>
            </w:tcMar>
          </w:tcPr>
          <w:p w14:paraId="0BAAB152" w14:textId="77777777" w:rsidR="00542773" w:rsidRDefault="009A0835">
            <w:pPr>
              <w:widowControl w:val="0"/>
              <w:spacing w:line="240" w:lineRule="auto"/>
              <w:jc w:val="center"/>
            </w:pPr>
            <w:r>
              <w:t>ΔΤ-BB-MLR</w:t>
            </w:r>
          </w:p>
        </w:tc>
        <w:tc>
          <w:tcPr>
            <w:tcW w:w="1500" w:type="dxa"/>
            <w:shd w:val="clear" w:color="auto" w:fill="00FF00"/>
            <w:tcMar>
              <w:top w:w="100" w:type="dxa"/>
              <w:left w:w="100" w:type="dxa"/>
              <w:bottom w:w="100" w:type="dxa"/>
              <w:right w:w="100" w:type="dxa"/>
            </w:tcMar>
          </w:tcPr>
          <w:p w14:paraId="2E614D90" w14:textId="77777777" w:rsidR="00542773" w:rsidRDefault="009A0835">
            <w:pPr>
              <w:widowControl w:val="0"/>
              <w:spacing w:line="240" w:lineRule="auto"/>
              <w:jc w:val="center"/>
            </w:pPr>
            <w:r>
              <w:t>1.57</w:t>
            </w:r>
          </w:p>
        </w:tc>
        <w:tc>
          <w:tcPr>
            <w:tcW w:w="1275" w:type="dxa"/>
            <w:shd w:val="clear" w:color="auto" w:fill="FFFF00"/>
            <w:tcMar>
              <w:top w:w="100" w:type="dxa"/>
              <w:left w:w="100" w:type="dxa"/>
              <w:bottom w:w="100" w:type="dxa"/>
              <w:right w:w="100" w:type="dxa"/>
            </w:tcMar>
          </w:tcPr>
          <w:p w14:paraId="65E95EAF" w14:textId="77777777" w:rsidR="00542773" w:rsidRDefault="009A0835">
            <w:pPr>
              <w:widowControl w:val="0"/>
              <w:spacing w:line="240" w:lineRule="auto"/>
              <w:jc w:val="center"/>
            </w:pPr>
            <w:r>
              <w:t>5.63</w:t>
            </w:r>
          </w:p>
        </w:tc>
        <w:tc>
          <w:tcPr>
            <w:tcW w:w="1170" w:type="dxa"/>
            <w:shd w:val="clear" w:color="auto" w:fill="FFFF00"/>
            <w:tcMar>
              <w:top w:w="100" w:type="dxa"/>
              <w:left w:w="100" w:type="dxa"/>
              <w:bottom w:w="100" w:type="dxa"/>
              <w:right w:w="100" w:type="dxa"/>
            </w:tcMar>
          </w:tcPr>
          <w:p w14:paraId="44E24374" w14:textId="77777777" w:rsidR="00542773" w:rsidRDefault="009A0835">
            <w:pPr>
              <w:widowControl w:val="0"/>
              <w:spacing w:line="240" w:lineRule="auto"/>
              <w:jc w:val="center"/>
            </w:pPr>
            <w:r>
              <w:t>2.26</w:t>
            </w:r>
          </w:p>
        </w:tc>
        <w:tc>
          <w:tcPr>
            <w:tcW w:w="2055" w:type="dxa"/>
            <w:shd w:val="clear" w:color="auto" w:fill="00FF00"/>
            <w:tcMar>
              <w:top w:w="100" w:type="dxa"/>
              <w:left w:w="100" w:type="dxa"/>
              <w:bottom w:w="100" w:type="dxa"/>
              <w:right w:w="100" w:type="dxa"/>
            </w:tcMar>
          </w:tcPr>
          <w:p w14:paraId="374297DA" w14:textId="77777777" w:rsidR="00542773" w:rsidRDefault="009A0835">
            <w:pPr>
              <w:widowControl w:val="0"/>
              <w:spacing w:line="240" w:lineRule="auto"/>
              <w:jc w:val="center"/>
            </w:pPr>
            <w:r>
              <w:t>20.05</w:t>
            </w:r>
          </w:p>
        </w:tc>
        <w:tc>
          <w:tcPr>
            <w:tcW w:w="1500" w:type="dxa"/>
            <w:shd w:val="clear" w:color="auto" w:fill="FF0000"/>
            <w:tcMar>
              <w:top w:w="100" w:type="dxa"/>
              <w:left w:w="100" w:type="dxa"/>
              <w:bottom w:w="100" w:type="dxa"/>
              <w:right w:w="100" w:type="dxa"/>
            </w:tcMar>
          </w:tcPr>
          <w:p w14:paraId="10C85074" w14:textId="77777777" w:rsidR="00542773" w:rsidRDefault="009A0835">
            <w:pPr>
              <w:widowControl w:val="0"/>
              <w:spacing w:line="240" w:lineRule="auto"/>
              <w:jc w:val="center"/>
            </w:pPr>
            <w:r>
              <w:t>8.55</w:t>
            </w:r>
          </w:p>
        </w:tc>
      </w:tr>
    </w:tbl>
    <w:p w14:paraId="2C8F8FAF" w14:textId="77777777" w:rsidR="00542773" w:rsidRDefault="00542773">
      <w:pPr>
        <w:jc w:val="both"/>
        <w:rPr>
          <w:i/>
        </w:rPr>
      </w:pPr>
    </w:p>
    <w:p w14:paraId="1A87F9AE" w14:textId="77777777" w:rsidR="00542773" w:rsidRDefault="009A0835">
      <w:pPr>
        <w:jc w:val="center"/>
        <w:rPr>
          <w:i/>
        </w:rPr>
      </w:pPr>
      <w:r>
        <w:rPr>
          <w:i/>
        </w:rPr>
        <w:t>Πίνακας 3.2.6: Τα σκορ QS των πιθανολογικών προβλέψεων της κατάστασης υγείας και υπολειπόμενου χρόνου ζωής για τους συσσωρευτες Β5,Β6,Β7. Με πράσινο χρώμα απεικονίζεται το καλύτερο αποτέλεσμα, με κίτρινο και πορτοκαλί τα μεσαία και με κόκκινο χρώμα απεικονίζονται τα χειρότερα αποτελέσματα</w:t>
      </w:r>
    </w:p>
    <w:p w14:paraId="6D82382A" w14:textId="77777777" w:rsidR="00542773" w:rsidRDefault="00542773">
      <w:pPr>
        <w:jc w:val="center"/>
        <w:rPr>
          <w:i/>
        </w:rPr>
      </w:pPr>
    </w:p>
    <w:p w14:paraId="37B186B0" w14:textId="4839D1C6" w:rsidR="00542773" w:rsidRDefault="009A0835">
      <w:pPr>
        <w:jc w:val="both"/>
      </w:pPr>
      <w:r>
        <w:t>Να σημειωθεί ότι ο συσσωρευτής Β7 δεν φτάνει ποτέ το κριτήριο τέλος ζωής του καθ’ όλη την διάρκεια των πειραμάτων, οπότε δεν υπάρχουν αποτελέσματα πρόβλεψης του υπολειπόμενου χρόνου ζωής γι αυτόν. Παρατηρούμε γι άλλη μία φορά ότι τα μοντέλα ARIMAX και ακόμη περισσότερο τα μοντέλα MLR υπερέχουν των υπολοίπων, καθώς αυτά έχουν επιτύχει την καλύτερη προσέγγιση σε όλες τις περιπτώσεις. Πιο συγκεκριμένα, το ARIMAX πετυχαίνει το καλύτερο QS σκορ για την κατάσταση υγείας του συσσωρευτη Β7 και τον υπολειπόμενο χρόνο ζωής του Β6, το B-MLR για την κατάσταση υγείας του Β6 και το BB-MLR για την κατάσταση υγείας και τον υπολειπόμενο χρόνο ζωής του Β5. Επιπροσθέτως, με εξαίρεση τον υπολειπόμενο χρόνο ζωής του Β6, όλες οι βέλτιστες προβλέψεις πραγματοποιήθηκαν με τον δεύτερο τροπο. Επίσης, οι δύο εκδοχές του MLR είχαν πάντα παραπλήσια αποτελέσματα, και τα LQR είχαν την χειρότερη γενική απόδοση. Τέλος, υπάρχει μια αισθητή αστοχία στις προβλέψεις για τον υπολειπόμενο χρόνο ζωής από τα μοντέλα LQR και MLR. Αυτό οφείλεται εν μέρει στις παραδοχές που έχουν γίνει σε αυτά για τον υπολογισμό της κατάστασης υγείας, οι οποίες δεν ανταποκρίνονται πάντα στην πραγματικότητα. Παρακάτω παρουσιάζονται γραφικά οι προβλέψεις του ΔΤ-BB-MLR για τους τρεις συσσωρευτές:</w:t>
      </w:r>
    </w:p>
    <w:p w14:paraId="3088E947" w14:textId="77777777" w:rsidR="00542773" w:rsidRDefault="009A0835">
      <w:pPr>
        <w:jc w:val="center"/>
      </w:pPr>
      <w:r>
        <w:rPr>
          <w:noProof/>
        </w:rPr>
        <w:lastRenderedPageBreak/>
        <w:drawing>
          <wp:inline distT="114300" distB="114300" distL="114300" distR="114300" wp14:anchorId="52E25917" wp14:editId="1166F14B">
            <wp:extent cx="3190407" cy="2463733"/>
            <wp:effectExtent l="0" t="0" r="0" b="0"/>
            <wp:docPr id="12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9"/>
                    <a:srcRect/>
                    <a:stretch>
                      <a:fillRect/>
                    </a:stretch>
                  </pic:blipFill>
                  <pic:spPr>
                    <a:xfrm>
                      <a:off x="0" y="0"/>
                      <a:ext cx="3197702" cy="2469366"/>
                    </a:xfrm>
                    <a:prstGeom prst="rect">
                      <a:avLst/>
                    </a:prstGeom>
                    <a:ln/>
                  </pic:spPr>
                </pic:pic>
              </a:graphicData>
            </a:graphic>
          </wp:inline>
        </w:drawing>
      </w:r>
    </w:p>
    <w:p w14:paraId="0F6A0C62" w14:textId="77777777" w:rsidR="00542773" w:rsidRDefault="009A0835">
      <w:pPr>
        <w:jc w:val="center"/>
        <w:rPr>
          <w:i/>
        </w:rPr>
      </w:pPr>
      <w:r>
        <w:rPr>
          <w:i/>
        </w:rPr>
        <w:t>Εικόνα 3.2.7: Γραφική αναπαράσταση 90% των προβλέψεων που προέκυψαν από το μοντέλο ΔΤ-BB-MLR για τους συσσωρευτές Β5,Β6,Β7 [17]</w:t>
      </w:r>
    </w:p>
    <w:p w14:paraId="24A3048F" w14:textId="77777777" w:rsidR="0041285F" w:rsidRPr="0041285F" w:rsidRDefault="009A0835">
      <w:pPr>
        <w:jc w:val="both"/>
        <w:rPr>
          <w:sz w:val="16"/>
          <w:szCs w:val="16"/>
        </w:rPr>
      </w:pPr>
      <w:r>
        <w:t xml:space="preserve"> </w:t>
      </w:r>
    </w:p>
    <w:p w14:paraId="5CE87E8A" w14:textId="7E1271C1" w:rsidR="00542773" w:rsidRDefault="009A0835">
      <w:pPr>
        <w:jc w:val="both"/>
      </w:pPr>
      <w:r>
        <w:t>Τώρα θα αναλυθούν οι δείκτες σφάλματος MAPE και RMSE για τα αντιστοιχα πειράματα, και παρουσιάζονται παρακάτω:</w:t>
      </w:r>
    </w:p>
    <w:p w14:paraId="5E4B6C8B" w14:textId="77777777" w:rsidR="00542773" w:rsidRPr="0041285F" w:rsidRDefault="00542773">
      <w:pPr>
        <w:jc w:val="both"/>
        <w:rPr>
          <w:i/>
          <w:sz w:val="16"/>
          <w:szCs w:val="16"/>
        </w:rPr>
      </w:pPr>
    </w:p>
    <w:tbl>
      <w:tblPr>
        <w:tblStyle w:val="af8"/>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0"/>
        <w:gridCol w:w="1005"/>
        <w:gridCol w:w="1005"/>
        <w:gridCol w:w="855"/>
        <w:gridCol w:w="1020"/>
        <w:gridCol w:w="990"/>
        <w:gridCol w:w="870"/>
        <w:gridCol w:w="1290"/>
        <w:gridCol w:w="930"/>
      </w:tblGrid>
      <w:tr w:rsidR="00542773" w14:paraId="27F73495" w14:textId="77777777">
        <w:trPr>
          <w:trHeight w:val="420"/>
        </w:trPr>
        <w:tc>
          <w:tcPr>
            <w:tcW w:w="1050" w:type="dxa"/>
            <w:vMerge w:val="restart"/>
            <w:shd w:val="clear" w:color="auto" w:fill="F4CCCC"/>
            <w:tcMar>
              <w:top w:w="100" w:type="dxa"/>
              <w:left w:w="100" w:type="dxa"/>
              <w:bottom w:w="100" w:type="dxa"/>
              <w:right w:w="100" w:type="dxa"/>
            </w:tcMar>
          </w:tcPr>
          <w:p w14:paraId="0E8FE65E" w14:textId="77777777" w:rsidR="00542773" w:rsidRDefault="00542773">
            <w:pPr>
              <w:widowControl w:val="0"/>
              <w:pBdr>
                <w:top w:val="nil"/>
                <w:left w:val="nil"/>
                <w:bottom w:val="nil"/>
                <w:right w:val="nil"/>
                <w:between w:val="nil"/>
              </w:pBdr>
              <w:spacing w:line="240" w:lineRule="auto"/>
              <w:jc w:val="center"/>
            </w:pPr>
          </w:p>
          <w:p w14:paraId="41855DC5" w14:textId="77777777" w:rsidR="00542773" w:rsidRDefault="009A0835">
            <w:pPr>
              <w:widowControl w:val="0"/>
              <w:pBdr>
                <w:top w:val="nil"/>
                <w:left w:val="nil"/>
                <w:bottom w:val="nil"/>
                <w:right w:val="nil"/>
                <w:between w:val="nil"/>
              </w:pBdr>
              <w:spacing w:line="240" w:lineRule="auto"/>
              <w:jc w:val="center"/>
            </w:pPr>
            <w:r>
              <w:t>Μοντέλα</w:t>
            </w:r>
          </w:p>
        </w:tc>
        <w:tc>
          <w:tcPr>
            <w:tcW w:w="2865" w:type="dxa"/>
            <w:gridSpan w:val="3"/>
            <w:shd w:val="clear" w:color="auto" w:fill="FFF2CC"/>
            <w:tcMar>
              <w:top w:w="100" w:type="dxa"/>
              <w:left w:w="100" w:type="dxa"/>
              <w:bottom w:w="100" w:type="dxa"/>
              <w:right w:w="100" w:type="dxa"/>
            </w:tcMar>
          </w:tcPr>
          <w:p w14:paraId="346B1C31" w14:textId="77777777" w:rsidR="00542773" w:rsidRDefault="009A0835">
            <w:pPr>
              <w:widowControl w:val="0"/>
              <w:spacing w:line="240" w:lineRule="auto"/>
              <w:jc w:val="center"/>
            </w:pPr>
            <w:r>
              <w:t>MAPE Κατάστασης Υγείας [%]</w:t>
            </w:r>
          </w:p>
        </w:tc>
        <w:tc>
          <w:tcPr>
            <w:tcW w:w="2880" w:type="dxa"/>
            <w:gridSpan w:val="3"/>
            <w:shd w:val="clear" w:color="auto" w:fill="D9EAD3"/>
            <w:tcMar>
              <w:top w:w="100" w:type="dxa"/>
              <w:left w:w="100" w:type="dxa"/>
              <w:bottom w:w="100" w:type="dxa"/>
              <w:right w:w="100" w:type="dxa"/>
            </w:tcMar>
          </w:tcPr>
          <w:p w14:paraId="0C256489" w14:textId="77777777" w:rsidR="00542773" w:rsidRDefault="009A0835">
            <w:pPr>
              <w:widowControl w:val="0"/>
              <w:spacing w:line="240" w:lineRule="auto"/>
              <w:jc w:val="center"/>
            </w:pPr>
            <w:r>
              <w:t>RMSE Κατάστασης Υγείας [-]</w:t>
            </w:r>
          </w:p>
        </w:tc>
        <w:tc>
          <w:tcPr>
            <w:tcW w:w="2220" w:type="dxa"/>
            <w:gridSpan w:val="2"/>
            <w:shd w:val="clear" w:color="auto" w:fill="C9DAF8"/>
            <w:tcMar>
              <w:top w:w="100" w:type="dxa"/>
              <w:left w:w="100" w:type="dxa"/>
              <w:bottom w:w="100" w:type="dxa"/>
              <w:right w:w="100" w:type="dxa"/>
            </w:tcMar>
          </w:tcPr>
          <w:p w14:paraId="118EA25B" w14:textId="77777777" w:rsidR="00542773" w:rsidRDefault="009A0835">
            <w:pPr>
              <w:widowControl w:val="0"/>
              <w:spacing w:line="240" w:lineRule="auto"/>
              <w:jc w:val="center"/>
            </w:pPr>
            <w:r>
              <w:t>Σφάλμα Υπολειπόμενου Χρόνου Ζωής [-]</w:t>
            </w:r>
          </w:p>
        </w:tc>
      </w:tr>
      <w:tr w:rsidR="00542773" w14:paraId="6C97144D" w14:textId="77777777">
        <w:trPr>
          <w:trHeight w:val="420"/>
        </w:trPr>
        <w:tc>
          <w:tcPr>
            <w:tcW w:w="1050" w:type="dxa"/>
            <w:vMerge/>
            <w:shd w:val="clear" w:color="auto" w:fill="F4CCCC"/>
            <w:tcMar>
              <w:top w:w="100" w:type="dxa"/>
              <w:left w:w="100" w:type="dxa"/>
              <w:bottom w:w="100" w:type="dxa"/>
              <w:right w:w="100" w:type="dxa"/>
            </w:tcMar>
          </w:tcPr>
          <w:p w14:paraId="51A90275" w14:textId="77777777" w:rsidR="00542773" w:rsidRDefault="00542773">
            <w:pPr>
              <w:widowControl w:val="0"/>
              <w:pBdr>
                <w:top w:val="nil"/>
                <w:left w:val="nil"/>
                <w:bottom w:val="nil"/>
                <w:right w:val="nil"/>
                <w:between w:val="nil"/>
              </w:pBdr>
            </w:pPr>
          </w:p>
        </w:tc>
        <w:tc>
          <w:tcPr>
            <w:tcW w:w="1005" w:type="dxa"/>
            <w:shd w:val="clear" w:color="auto" w:fill="FFF2CC"/>
            <w:tcMar>
              <w:top w:w="100" w:type="dxa"/>
              <w:left w:w="100" w:type="dxa"/>
              <w:bottom w:w="100" w:type="dxa"/>
              <w:right w:w="100" w:type="dxa"/>
            </w:tcMar>
          </w:tcPr>
          <w:p w14:paraId="5BD02389" w14:textId="77777777" w:rsidR="00542773" w:rsidRDefault="009A0835">
            <w:pPr>
              <w:widowControl w:val="0"/>
              <w:spacing w:line="240" w:lineRule="auto"/>
              <w:jc w:val="center"/>
            </w:pPr>
            <w:r>
              <w:t>B5</w:t>
            </w:r>
          </w:p>
        </w:tc>
        <w:tc>
          <w:tcPr>
            <w:tcW w:w="1005" w:type="dxa"/>
            <w:shd w:val="clear" w:color="auto" w:fill="FFF2CC"/>
            <w:tcMar>
              <w:top w:w="100" w:type="dxa"/>
              <w:left w:w="100" w:type="dxa"/>
              <w:bottom w:w="100" w:type="dxa"/>
              <w:right w:w="100" w:type="dxa"/>
            </w:tcMar>
          </w:tcPr>
          <w:p w14:paraId="5AF02139" w14:textId="77777777" w:rsidR="00542773" w:rsidRDefault="009A0835">
            <w:pPr>
              <w:widowControl w:val="0"/>
              <w:spacing w:line="240" w:lineRule="auto"/>
              <w:jc w:val="center"/>
            </w:pPr>
            <w:r>
              <w:t>B6</w:t>
            </w:r>
          </w:p>
        </w:tc>
        <w:tc>
          <w:tcPr>
            <w:tcW w:w="855" w:type="dxa"/>
            <w:shd w:val="clear" w:color="auto" w:fill="FFF2CC"/>
            <w:tcMar>
              <w:top w:w="100" w:type="dxa"/>
              <w:left w:w="100" w:type="dxa"/>
              <w:bottom w:w="100" w:type="dxa"/>
              <w:right w:w="100" w:type="dxa"/>
            </w:tcMar>
          </w:tcPr>
          <w:p w14:paraId="49377B79" w14:textId="77777777" w:rsidR="00542773" w:rsidRDefault="009A0835">
            <w:pPr>
              <w:widowControl w:val="0"/>
              <w:spacing w:line="240" w:lineRule="auto"/>
              <w:jc w:val="center"/>
            </w:pPr>
            <w:r>
              <w:t>B7</w:t>
            </w:r>
          </w:p>
        </w:tc>
        <w:tc>
          <w:tcPr>
            <w:tcW w:w="1020" w:type="dxa"/>
            <w:shd w:val="clear" w:color="auto" w:fill="D9EAD3"/>
            <w:tcMar>
              <w:top w:w="100" w:type="dxa"/>
              <w:left w:w="100" w:type="dxa"/>
              <w:bottom w:w="100" w:type="dxa"/>
              <w:right w:w="100" w:type="dxa"/>
            </w:tcMar>
          </w:tcPr>
          <w:p w14:paraId="70889CC8" w14:textId="77777777" w:rsidR="00542773" w:rsidRDefault="009A0835">
            <w:pPr>
              <w:widowControl w:val="0"/>
              <w:spacing w:line="240" w:lineRule="auto"/>
              <w:jc w:val="center"/>
            </w:pPr>
            <w:r>
              <w:t>B5</w:t>
            </w:r>
          </w:p>
        </w:tc>
        <w:tc>
          <w:tcPr>
            <w:tcW w:w="990" w:type="dxa"/>
            <w:shd w:val="clear" w:color="auto" w:fill="D9EAD3"/>
            <w:tcMar>
              <w:top w:w="100" w:type="dxa"/>
              <w:left w:w="100" w:type="dxa"/>
              <w:bottom w:w="100" w:type="dxa"/>
              <w:right w:w="100" w:type="dxa"/>
            </w:tcMar>
          </w:tcPr>
          <w:p w14:paraId="43F39DF7" w14:textId="77777777" w:rsidR="00542773" w:rsidRDefault="009A0835">
            <w:pPr>
              <w:widowControl w:val="0"/>
              <w:spacing w:line="240" w:lineRule="auto"/>
              <w:jc w:val="center"/>
            </w:pPr>
            <w:r>
              <w:t>B6</w:t>
            </w:r>
          </w:p>
        </w:tc>
        <w:tc>
          <w:tcPr>
            <w:tcW w:w="870" w:type="dxa"/>
            <w:shd w:val="clear" w:color="auto" w:fill="D9EAD3"/>
            <w:tcMar>
              <w:top w:w="100" w:type="dxa"/>
              <w:left w:w="100" w:type="dxa"/>
              <w:bottom w:w="100" w:type="dxa"/>
              <w:right w:w="100" w:type="dxa"/>
            </w:tcMar>
          </w:tcPr>
          <w:p w14:paraId="73FFE990" w14:textId="77777777" w:rsidR="00542773" w:rsidRDefault="009A0835">
            <w:pPr>
              <w:widowControl w:val="0"/>
              <w:spacing w:line="240" w:lineRule="auto"/>
              <w:jc w:val="center"/>
            </w:pPr>
            <w:r>
              <w:t>B7</w:t>
            </w:r>
          </w:p>
        </w:tc>
        <w:tc>
          <w:tcPr>
            <w:tcW w:w="1290" w:type="dxa"/>
            <w:shd w:val="clear" w:color="auto" w:fill="C9DAF8"/>
            <w:tcMar>
              <w:top w:w="100" w:type="dxa"/>
              <w:left w:w="100" w:type="dxa"/>
              <w:bottom w:w="100" w:type="dxa"/>
              <w:right w:w="100" w:type="dxa"/>
            </w:tcMar>
          </w:tcPr>
          <w:p w14:paraId="3BB03B8A" w14:textId="77777777" w:rsidR="00542773" w:rsidRDefault="009A0835">
            <w:pPr>
              <w:widowControl w:val="0"/>
              <w:pBdr>
                <w:top w:val="nil"/>
                <w:left w:val="nil"/>
                <w:bottom w:val="nil"/>
                <w:right w:val="nil"/>
                <w:between w:val="nil"/>
              </w:pBdr>
              <w:spacing w:line="240" w:lineRule="auto"/>
              <w:jc w:val="center"/>
            </w:pPr>
            <w:r>
              <w:t>Β5</w:t>
            </w:r>
          </w:p>
        </w:tc>
        <w:tc>
          <w:tcPr>
            <w:tcW w:w="930" w:type="dxa"/>
            <w:shd w:val="clear" w:color="auto" w:fill="C9DAF8"/>
            <w:tcMar>
              <w:top w:w="100" w:type="dxa"/>
              <w:left w:w="100" w:type="dxa"/>
              <w:bottom w:w="100" w:type="dxa"/>
              <w:right w:w="100" w:type="dxa"/>
            </w:tcMar>
          </w:tcPr>
          <w:p w14:paraId="72E8EB48" w14:textId="77777777" w:rsidR="00542773" w:rsidRDefault="009A0835">
            <w:pPr>
              <w:widowControl w:val="0"/>
              <w:pBdr>
                <w:top w:val="nil"/>
                <w:left w:val="nil"/>
                <w:bottom w:val="nil"/>
                <w:right w:val="nil"/>
                <w:between w:val="nil"/>
              </w:pBdr>
              <w:spacing w:line="240" w:lineRule="auto"/>
              <w:jc w:val="center"/>
            </w:pPr>
            <w:r>
              <w:t>Β6</w:t>
            </w:r>
          </w:p>
        </w:tc>
      </w:tr>
      <w:tr w:rsidR="00542773" w14:paraId="594D0E84" w14:textId="77777777">
        <w:tc>
          <w:tcPr>
            <w:tcW w:w="1050" w:type="dxa"/>
            <w:shd w:val="clear" w:color="auto" w:fill="F4CCCC"/>
            <w:tcMar>
              <w:top w:w="100" w:type="dxa"/>
              <w:left w:w="100" w:type="dxa"/>
              <w:bottom w:w="100" w:type="dxa"/>
              <w:right w:w="100" w:type="dxa"/>
            </w:tcMar>
          </w:tcPr>
          <w:p w14:paraId="7AF2C495" w14:textId="77777777" w:rsidR="00542773" w:rsidRDefault="009A0835">
            <w:pPr>
              <w:widowControl w:val="0"/>
              <w:spacing w:line="240" w:lineRule="auto"/>
              <w:jc w:val="center"/>
            </w:pPr>
            <w:r>
              <w:t>ΠΤ-ARIMAX</w:t>
            </w:r>
          </w:p>
        </w:tc>
        <w:tc>
          <w:tcPr>
            <w:tcW w:w="1005" w:type="dxa"/>
            <w:shd w:val="clear" w:color="auto" w:fill="FF9900"/>
            <w:tcMar>
              <w:top w:w="100" w:type="dxa"/>
              <w:left w:w="100" w:type="dxa"/>
              <w:bottom w:w="100" w:type="dxa"/>
              <w:right w:w="100" w:type="dxa"/>
            </w:tcMar>
          </w:tcPr>
          <w:p w14:paraId="4E6C76A6" w14:textId="77777777" w:rsidR="00542773" w:rsidRDefault="009A0835">
            <w:pPr>
              <w:widowControl w:val="0"/>
              <w:pBdr>
                <w:top w:val="nil"/>
                <w:left w:val="nil"/>
                <w:bottom w:val="nil"/>
                <w:right w:val="nil"/>
                <w:between w:val="nil"/>
              </w:pBdr>
              <w:spacing w:line="240" w:lineRule="auto"/>
              <w:jc w:val="center"/>
            </w:pPr>
            <w:r>
              <w:t>1.14</w:t>
            </w:r>
          </w:p>
        </w:tc>
        <w:tc>
          <w:tcPr>
            <w:tcW w:w="1005" w:type="dxa"/>
            <w:shd w:val="clear" w:color="auto" w:fill="FFFF00"/>
            <w:tcMar>
              <w:top w:w="100" w:type="dxa"/>
              <w:left w:w="100" w:type="dxa"/>
              <w:bottom w:w="100" w:type="dxa"/>
              <w:right w:w="100" w:type="dxa"/>
            </w:tcMar>
          </w:tcPr>
          <w:p w14:paraId="32109526" w14:textId="77777777" w:rsidR="00542773" w:rsidRDefault="009A0835">
            <w:pPr>
              <w:widowControl w:val="0"/>
              <w:pBdr>
                <w:top w:val="nil"/>
                <w:left w:val="nil"/>
                <w:bottom w:val="nil"/>
                <w:right w:val="nil"/>
                <w:between w:val="nil"/>
              </w:pBdr>
              <w:spacing w:line="240" w:lineRule="auto"/>
              <w:jc w:val="center"/>
            </w:pPr>
            <w:r>
              <w:t>1.97</w:t>
            </w:r>
          </w:p>
        </w:tc>
        <w:tc>
          <w:tcPr>
            <w:tcW w:w="855" w:type="dxa"/>
            <w:shd w:val="clear" w:color="auto" w:fill="FF9900"/>
            <w:tcMar>
              <w:top w:w="100" w:type="dxa"/>
              <w:left w:w="100" w:type="dxa"/>
              <w:bottom w:w="100" w:type="dxa"/>
              <w:right w:w="100" w:type="dxa"/>
            </w:tcMar>
          </w:tcPr>
          <w:p w14:paraId="41369A49" w14:textId="77777777" w:rsidR="00542773" w:rsidRDefault="009A0835">
            <w:pPr>
              <w:widowControl w:val="0"/>
              <w:pBdr>
                <w:top w:val="nil"/>
                <w:left w:val="nil"/>
                <w:bottom w:val="nil"/>
                <w:right w:val="nil"/>
                <w:between w:val="nil"/>
              </w:pBdr>
              <w:spacing w:line="240" w:lineRule="auto"/>
              <w:jc w:val="center"/>
            </w:pPr>
            <w:r>
              <w:t>0.62</w:t>
            </w:r>
          </w:p>
        </w:tc>
        <w:tc>
          <w:tcPr>
            <w:tcW w:w="1020" w:type="dxa"/>
            <w:shd w:val="clear" w:color="auto" w:fill="FF9900"/>
            <w:tcMar>
              <w:top w:w="100" w:type="dxa"/>
              <w:left w:w="100" w:type="dxa"/>
              <w:bottom w:w="100" w:type="dxa"/>
              <w:right w:w="100" w:type="dxa"/>
            </w:tcMar>
          </w:tcPr>
          <w:p w14:paraId="66C9C74C" w14:textId="77777777" w:rsidR="00542773" w:rsidRDefault="009A0835">
            <w:pPr>
              <w:widowControl w:val="0"/>
              <w:spacing w:line="240" w:lineRule="auto"/>
              <w:jc w:val="center"/>
            </w:pPr>
            <w:r>
              <w:t>1.00</w:t>
            </w:r>
          </w:p>
        </w:tc>
        <w:tc>
          <w:tcPr>
            <w:tcW w:w="990" w:type="dxa"/>
            <w:shd w:val="clear" w:color="auto" w:fill="FF9900"/>
            <w:tcMar>
              <w:top w:w="100" w:type="dxa"/>
              <w:left w:w="100" w:type="dxa"/>
              <w:bottom w:w="100" w:type="dxa"/>
              <w:right w:w="100" w:type="dxa"/>
            </w:tcMar>
          </w:tcPr>
          <w:p w14:paraId="65EF9436" w14:textId="77777777" w:rsidR="00542773" w:rsidRDefault="009A0835">
            <w:pPr>
              <w:widowControl w:val="0"/>
              <w:spacing w:line="240" w:lineRule="auto"/>
              <w:jc w:val="center"/>
            </w:pPr>
            <w:r>
              <w:t>1.75</w:t>
            </w:r>
          </w:p>
        </w:tc>
        <w:tc>
          <w:tcPr>
            <w:tcW w:w="870" w:type="dxa"/>
            <w:shd w:val="clear" w:color="auto" w:fill="FF9900"/>
            <w:tcMar>
              <w:top w:w="100" w:type="dxa"/>
              <w:left w:w="100" w:type="dxa"/>
              <w:bottom w:w="100" w:type="dxa"/>
              <w:right w:w="100" w:type="dxa"/>
            </w:tcMar>
          </w:tcPr>
          <w:p w14:paraId="3315C125" w14:textId="77777777" w:rsidR="00542773" w:rsidRDefault="009A0835">
            <w:pPr>
              <w:widowControl w:val="0"/>
              <w:spacing w:line="240" w:lineRule="auto"/>
              <w:jc w:val="center"/>
            </w:pPr>
            <w:r>
              <w:t>0.53</w:t>
            </w:r>
          </w:p>
        </w:tc>
        <w:tc>
          <w:tcPr>
            <w:tcW w:w="1290" w:type="dxa"/>
            <w:shd w:val="clear" w:color="auto" w:fill="FFFF00"/>
            <w:tcMar>
              <w:top w:w="100" w:type="dxa"/>
              <w:left w:w="100" w:type="dxa"/>
              <w:bottom w:w="100" w:type="dxa"/>
              <w:right w:w="100" w:type="dxa"/>
            </w:tcMar>
          </w:tcPr>
          <w:p w14:paraId="649F8700" w14:textId="77777777" w:rsidR="00542773" w:rsidRDefault="009A0835">
            <w:pPr>
              <w:widowControl w:val="0"/>
              <w:spacing w:line="240" w:lineRule="auto"/>
              <w:jc w:val="center"/>
            </w:pPr>
            <w:r>
              <w:t>-3</w:t>
            </w:r>
          </w:p>
        </w:tc>
        <w:tc>
          <w:tcPr>
            <w:tcW w:w="930" w:type="dxa"/>
            <w:shd w:val="clear" w:color="auto" w:fill="FFFF00"/>
            <w:tcMar>
              <w:top w:w="100" w:type="dxa"/>
              <w:left w:w="100" w:type="dxa"/>
              <w:bottom w:w="100" w:type="dxa"/>
              <w:right w:w="100" w:type="dxa"/>
            </w:tcMar>
          </w:tcPr>
          <w:p w14:paraId="570AEDAE" w14:textId="77777777" w:rsidR="00542773" w:rsidRDefault="009A0835">
            <w:pPr>
              <w:widowControl w:val="0"/>
              <w:spacing w:line="240" w:lineRule="auto"/>
              <w:jc w:val="center"/>
            </w:pPr>
            <w:r>
              <w:t>-1</w:t>
            </w:r>
          </w:p>
        </w:tc>
      </w:tr>
      <w:tr w:rsidR="00542773" w14:paraId="671B9814" w14:textId="77777777">
        <w:tc>
          <w:tcPr>
            <w:tcW w:w="1050" w:type="dxa"/>
            <w:shd w:val="clear" w:color="auto" w:fill="F4CCCC"/>
            <w:tcMar>
              <w:top w:w="100" w:type="dxa"/>
              <w:left w:w="100" w:type="dxa"/>
              <w:bottom w:w="100" w:type="dxa"/>
              <w:right w:w="100" w:type="dxa"/>
            </w:tcMar>
          </w:tcPr>
          <w:p w14:paraId="7C32C3C7" w14:textId="77777777" w:rsidR="00542773" w:rsidRDefault="009A0835">
            <w:pPr>
              <w:widowControl w:val="0"/>
              <w:spacing w:line="240" w:lineRule="auto"/>
              <w:jc w:val="center"/>
            </w:pPr>
            <w:r>
              <w:t>ΔΤ-ARIMAX</w:t>
            </w:r>
          </w:p>
        </w:tc>
        <w:tc>
          <w:tcPr>
            <w:tcW w:w="1005" w:type="dxa"/>
            <w:shd w:val="clear" w:color="auto" w:fill="FFFF00"/>
            <w:tcMar>
              <w:top w:w="100" w:type="dxa"/>
              <w:left w:w="100" w:type="dxa"/>
              <w:bottom w:w="100" w:type="dxa"/>
              <w:right w:w="100" w:type="dxa"/>
            </w:tcMar>
          </w:tcPr>
          <w:p w14:paraId="428DA3BA" w14:textId="77777777" w:rsidR="00542773" w:rsidRDefault="009A0835">
            <w:pPr>
              <w:widowControl w:val="0"/>
              <w:pBdr>
                <w:top w:val="nil"/>
                <w:left w:val="nil"/>
                <w:bottom w:val="nil"/>
                <w:right w:val="nil"/>
                <w:between w:val="nil"/>
              </w:pBdr>
              <w:spacing w:line="240" w:lineRule="auto"/>
              <w:jc w:val="center"/>
            </w:pPr>
            <w:r>
              <w:t>0.43</w:t>
            </w:r>
          </w:p>
        </w:tc>
        <w:tc>
          <w:tcPr>
            <w:tcW w:w="1005" w:type="dxa"/>
            <w:shd w:val="clear" w:color="auto" w:fill="FFFF00"/>
            <w:tcMar>
              <w:top w:w="100" w:type="dxa"/>
              <w:left w:w="100" w:type="dxa"/>
              <w:bottom w:w="100" w:type="dxa"/>
              <w:right w:w="100" w:type="dxa"/>
            </w:tcMar>
          </w:tcPr>
          <w:p w14:paraId="4ECEE8EA" w14:textId="77777777" w:rsidR="00542773" w:rsidRDefault="009A0835">
            <w:pPr>
              <w:widowControl w:val="0"/>
              <w:pBdr>
                <w:top w:val="nil"/>
                <w:left w:val="nil"/>
                <w:bottom w:val="nil"/>
                <w:right w:val="nil"/>
                <w:between w:val="nil"/>
              </w:pBdr>
              <w:spacing w:line="240" w:lineRule="auto"/>
              <w:jc w:val="center"/>
            </w:pPr>
            <w:r>
              <w:t>2.07</w:t>
            </w:r>
          </w:p>
        </w:tc>
        <w:tc>
          <w:tcPr>
            <w:tcW w:w="855" w:type="dxa"/>
            <w:shd w:val="clear" w:color="auto" w:fill="FFFF00"/>
            <w:tcMar>
              <w:top w:w="100" w:type="dxa"/>
              <w:left w:w="100" w:type="dxa"/>
              <w:bottom w:w="100" w:type="dxa"/>
              <w:right w:w="100" w:type="dxa"/>
            </w:tcMar>
          </w:tcPr>
          <w:p w14:paraId="72CA4ABF" w14:textId="77777777" w:rsidR="00542773" w:rsidRDefault="009A0835">
            <w:pPr>
              <w:widowControl w:val="0"/>
              <w:pBdr>
                <w:top w:val="nil"/>
                <w:left w:val="nil"/>
                <w:bottom w:val="nil"/>
                <w:right w:val="nil"/>
                <w:between w:val="nil"/>
              </w:pBdr>
              <w:spacing w:line="240" w:lineRule="auto"/>
              <w:jc w:val="center"/>
            </w:pPr>
            <w:r>
              <w:t>0.35</w:t>
            </w:r>
          </w:p>
        </w:tc>
        <w:tc>
          <w:tcPr>
            <w:tcW w:w="1020" w:type="dxa"/>
            <w:shd w:val="clear" w:color="auto" w:fill="FFFF00"/>
            <w:tcMar>
              <w:top w:w="100" w:type="dxa"/>
              <w:left w:w="100" w:type="dxa"/>
              <w:bottom w:w="100" w:type="dxa"/>
              <w:right w:w="100" w:type="dxa"/>
            </w:tcMar>
          </w:tcPr>
          <w:p w14:paraId="55A2773F" w14:textId="77777777" w:rsidR="00542773" w:rsidRDefault="009A0835">
            <w:pPr>
              <w:widowControl w:val="0"/>
              <w:spacing w:line="240" w:lineRule="auto"/>
              <w:jc w:val="center"/>
            </w:pPr>
            <w:r>
              <w:t>0.40</w:t>
            </w:r>
          </w:p>
        </w:tc>
        <w:tc>
          <w:tcPr>
            <w:tcW w:w="990" w:type="dxa"/>
            <w:shd w:val="clear" w:color="auto" w:fill="FFFF00"/>
            <w:tcMar>
              <w:top w:w="100" w:type="dxa"/>
              <w:left w:w="100" w:type="dxa"/>
              <w:bottom w:w="100" w:type="dxa"/>
              <w:right w:w="100" w:type="dxa"/>
            </w:tcMar>
          </w:tcPr>
          <w:p w14:paraId="54C5A173" w14:textId="77777777" w:rsidR="00542773" w:rsidRDefault="009A0835">
            <w:pPr>
              <w:widowControl w:val="0"/>
              <w:spacing w:line="240" w:lineRule="auto"/>
              <w:jc w:val="center"/>
            </w:pPr>
            <w:r>
              <w:t>1.51</w:t>
            </w:r>
          </w:p>
        </w:tc>
        <w:tc>
          <w:tcPr>
            <w:tcW w:w="870" w:type="dxa"/>
            <w:shd w:val="clear" w:color="auto" w:fill="FF9900"/>
            <w:tcMar>
              <w:top w:w="100" w:type="dxa"/>
              <w:left w:w="100" w:type="dxa"/>
              <w:bottom w:w="100" w:type="dxa"/>
              <w:right w:w="100" w:type="dxa"/>
            </w:tcMar>
          </w:tcPr>
          <w:p w14:paraId="3CCF9264" w14:textId="77777777" w:rsidR="00542773" w:rsidRDefault="009A0835">
            <w:pPr>
              <w:widowControl w:val="0"/>
              <w:spacing w:line="240" w:lineRule="auto"/>
              <w:jc w:val="center"/>
            </w:pPr>
            <w:r>
              <w:t>0.46</w:t>
            </w:r>
          </w:p>
        </w:tc>
        <w:tc>
          <w:tcPr>
            <w:tcW w:w="1290" w:type="dxa"/>
            <w:shd w:val="clear" w:color="auto" w:fill="FFFF00"/>
            <w:tcMar>
              <w:top w:w="100" w:type="dxa"/>
              <w:left w:w="100" w:type="dxa"/>
              <w:bottom w:w="100" w:type="dxa"/>
              <w:right w:w="100" w:type="dxa"/>
            </w:tcMar>
          </w:tcPr>
          <w:p w14:paraId="022FE976" w14:textId="77777777" w:rsidR="00542773" w:rsidRDefault="009A0835">
            <w:pPr>
              <w:widowControl w:val="0"/>
              <w:spacing w:line="240" w:lineRule="auto"/>
              <w:jc w:val="center"/>
            </w:pPr>
            <w:r>
              <w:t>-5</w:t>
            </w:r>
          </w:p>
        </w:tc>
        <w:tc>
          <w:tcPr>
            <w:tcW w:w="930" w:type="dxa"/>
            <w:shd w:val="clear" w:color="auto" w:fill="00FF00"/>
            <w:tcMar>
              <w:top w:w="100" w:type="dxa"/>
              <w:left w:w="100" w:type="dxa"/>
              <w:bottom w:w="100" w:type="dxa"/>
              <w:right w:w="100" w:type="dxa"/>
            </w:tcMar>
          </w:tcPr>
          <w:p w14:paraId="031C1343" w14:textId="77777777" w:rsidR="00542773" w:rsidRDefault="009A0835">
            <w:pPr>
              <w:widowControl w:val="0"/>
              <w:spacing w:line="240" w:lineRule="auto"/>
              <w:jc w:val="center"/>
            </w:pPr>
            <w:r>
              <w:t>0</w:t>
            </w:r>
          </w:p>
        </w:tc>
      </w:tr>
      <w:tr w:rsidR="00542773" w14:paraId="31323A9A" w14:textId="77777777">
        <w:tc>
          <w:tcPr>
            <w:tcW w:w="1050" w:type="dxa"/>
            <w:shd w:val="clear" w:color="auto" w:fill="F4CCCC"/>
            <w:tcMar>
              <w:top w:w="100" w:type="dxa"/>
              <w:left w:w="100" w:type="dxa"/>
              <w:bottom w:w="100" w:type="dxa"/>
              <w:right w:w="100" w:type="dxa"/>
            </w:tcMar>
          </w:tcPr>
          <w:p w14:paraId="28A62495" w14:textId="77777777" w:rsidR="00542773" w:rsidRDefault="009A0835">
            <w:pPr>
              <w:widowControl w:val="0"/>
              <w:spacing w:line="240" w:lineRule="auto"/>
              <w:jc w:val="center"/>
            </w:pPr>
            <w:r>
              <w:t>ΠΤ-LQR</w:t>
            </w:r>
          </w:p>
        </w:tc>
        <w:tc>
          <w:tcPr>
            <w:tcW w:w="1005" w:type="dxa"/>
            <w:shd w:val="clear" w:color="auto" w:fill="FF0000"/>
            <w:tcMar>
              <w:top w:w="100" w:type="dxa"/>
              <w:left w:w="100" w:type="dxa"/>
              <w:bottom w:w="100" w:type="dxa"/>
              <w:right w:w="100" w:type="dxa"/>
            </w:tcMar>
          </w:tcPr>
          <w:p w14:paraId="08D63ADA" w14:textId="77777777" w:rsidR="00542773" w:rsidRDefault="009A0835">
            <w:pPr>
              <w:widowControl w:val="0"/>
              <w:pBdr>
                <w:top w:val="nil"/>
                <w:left w:val="nil"/>
                <w:bottom w:val="nil"/>
                <w:right w:val="nil"/>
                <w:between w:val="nil"/>
              </w:pBdr>
              <w:spacing w:line="240" w:lineRule="auto"/>
              <w:jc w:val="center"/>
            </w:pPr>
            <w:r>
              <w:t>2.80</w:t>
            </w:r>
          </w:p>
        </w:tc>
        <w:tc>
          <w:tcPr>
            <w:tcW w:w="1005" w:type="dxa"/>
            <w:shd w:val="clear" w:color="auto" w:fill="FF0000"/>
            <w:tcMar>
              <w:top w:w="100" w:type="dxa"/>
              <w:left w:w="100" w:type="dxa"/>
              <w:bottom w:w="100" w:type="dxa"/>
              <w:right w:w="100" w:type="dxa"/>
            </w:tcMar>
          </w:tcPr>
          <w:p w14:paraId="1D9C850E" w14:textId="77777777" w:rsidR="00542773" w:rsidRDefault="009A0835">
            <w:pPr>
              <w:widowControl w:val="0"/>
              <w:pBdr>
                <w:top w:val="nil"/>
                <w:left w:val="nil"/>
                <w:bottom w:val="nil"/>
                <w:right w:val="nil"/>
                <w:between w:val="nil"/>
              </w:pBdr>
              <w:spacing w:line="240" w:lineRule="auto"/>
              <w:jc w:val="center"/>
            </w:pPr>
            <w:r>
              <w:t>4.80</w:t>
            </w:r>
          </w:p>
        </w:tc>
        <w:tc>
          <w:tcPr>
            <w:tcW w:w="855" w:type="dxa"/>
            <w:shd w:val="clear" w:color="auto" w:fill="FF0000"/>
            <w:tcMar>
              <w:top w:w="100" w:type="dxa"/>
              <w:left w:w="100" w:type="dxa"/>
              <w:bottom w:w="100" w:type="dxa"/>
              <w:right w:w="100" w:type="dxa"/>
            </w:tcMar>
          </w:tcPr>
          <w:p w14:paraId="18A924FB" w14:textId="77777777" w:rsidR="00542773" w:rsidRDefault="009A0835">
            <w:pPr>
              <w:widowControl w:val="0"/>
              <w:pBdr>
                <w:top w:val="nil"/>
                <w:left w:val="nil"/>
                <w:bottom w:val="nil"/>
                <w:right w:val="nil"/>
                <w:between w:val="nil"/>
              </w:pBdr>
              <w:spacing w:line="240" w:lineRule="auto"/>
              <w:jc w:val="center"/>
            </w:pPr>
            <w:r>
              <w:t>1.24</w:t>
            </w:r>
          </w:p>
        </w:tc>
        <w:tc>
          <w:tcPr>
            <w:tcW w:w="1020" w:type="dxa"/>
            <w:shd w:val="clear" w:color="auto" w:fill="FF0000"/>
            <w:tcMar>
              <w:top w:w="100" w:type="dxa"/>
              <w:left w:w="100" w:type="dxa"/>
              <w:bottom w:w="100" w:type="dxa"/>
              <w:right w:w="100" w:type="dxa"/>
            </w:tcMar>
          </w:tcPr>
          <w:p w14:paraId="2BFC822F" w14:textId="77777777" w:rsidR="00542773" w:rsidRDefault="009A0835">
            <w:pPr>
              <w:widowControl w:val="0"/>
              <w:spacing w:line="240" w:lineRule="auto"/>
              <w:jc w:val="center"/>
            </w:pPr>
            <w:r>
              <w:t>2.28</w:t>
            </w:r>
          </w:p>
        </w:tc>
        <w:tc>
          <w:tcPr>
            <w:tcW w:w="990" w:type="dxa"/>
            <w:shd w:val="clear" w:color="auto" w:fill="FF0000"/>
            <w:tcMar>
              <w:top w:w="100" w:type="dxa"/>
              <w:left w:w="100" w:type="dxa"/>
              <w:bottom w:w="100" w:type="dxa"/>
              <w:right w:w="100" w:type="dxa"/>
            </w:tcMar>
          </w:tcPr>
          <w:p w14:paraId="111B061D" w14:textId="77777777" w:rsidR="00542773" w:rsidRDefault="009A0835">
            <w:pPr>
              <w:widowControl w:val="0"/>
              <w:spacing w:line="240" w:lineRule="auto"/>
              <w:jc w:val="center"/>
            </w:pPr>
            <w:r>
              <w:t>3.66</w:t>
            </w:r>
          </w:p>
        </w:tc>
        <w:tc>
          <w:tcPr>
            <w:tcW w:w="870" w:type="dxa"/>
            <w:shd w:val="clear" w:color="auto" w:fill="FF0000"/>
            <w:tcMar>
              <w:top w:w="100" w:type="dxa"/>
              <w:left w:w="100" w:type="dxa"/>
              <w:bottom w:w="100" w:type="dxa"/>
              <w:right w:w="100" w:type="dxa"/>
            </w:tcMar>
          </w:tcPr>
          <w:p w14:paraId="54C6537C" w14:textId="77777777" w:rsidR="00542773" w:rsidRDefault="009A0835">
            <w:pPr>
              <w:widowControl w:val="0"/>
              <w:spacing w:line="240" w:lineRule="auto"/>
              <w:jc w:val="center"/>
            </w:pPr>
            <w:r>
              <w:t>1.12</w:t>
            </w:r>
          </w:p>
        </w:tc>
        <w:tc>
          <w:tcPr>
            <w:tcW w:w="1290" w:type="dxa"/>
            <w:shd w:val="clear" w:color="auto" w:fill="auto"/>
            <w:tcMar>
              <w:top w:w="100" w:type="dxa"/>
              <w:left w:w="100" w:type="dxa"/>
              <w:bottom w:w="100" w:type="dxa"/>
              <w:right w:w="100" w:type="dxa"/>
            </w:tcMar>
          </w:tcPr>
          <w:p w14:paraId="577DAACA" w14:textId="77777777" w:rsidR="00542773" w:rsidRDefault="009A0835">
            <w:pPr>
              <w:widowControl w:val="0"/>
              <w:spacing w:line="240" w:lineRule="auto"/>
              <w:jc w:val="center"/>
            </w:pPr>
            <w:r>
              <w:t>-</w:t>
            </w:r>
          </w:p>
        </w:tc>
        <w:tc>
          <w:tcPr>
            <w:tcW w:w="930" w:type="dxa"/>
            <w:shd w:val="clear" w:color="auto" w:fill="auto"/>
            <w:tcMar>
              <w:top w:w="100" w:type="dxa"/>
              <w:left w:w="100" w:type="dxa"/>
              <w:bottom w:w="100" w:type="dxa"/>
              <w:right w:w="100" w:type="dxa"/>
            </w:tcMar>
          </w:tcPr>
          <w:p w14:paraId="0B0DF30F" w14:textId="77777777" w:rsidR="00542773" w:rsidRDefault="009A0835">
            <w:pPr>
              <w:widowControl w:val="0"/>
              <w:spacing w:line="240" w:lineRule="auto"/>
              <w:jc w:val="center"/>
            </w:pPr>
            <w:r>
              <w:t>-</w:t>
            </w:r>
          </w:p>
        </w:tc>
      </w:tr>
      <w:tr w:rsidR="00542773" w14:paraId="35A9857D" w14:textId="77777777">
        <w:tc>
          <w:tcPr>
            <w:tcW w:w="1050" w:type="dxa"/>
            <w:shd w:val="clear" w:color="auto" w:fill="F4CCCC"/>
            <w:tcMar>
              <w:top w:w="100" w:type="dxa"/>
              <w:left w:w="100" w:type="dxa"/>
              <w:bottom w:w="100" w:type="dxa"/>
              <w:right w:w="100" w:type="dxa"/>
            </w:tcMar>
          </w:tcPr>
          <w:p w14:paraId="6EFEE99A" w14:textId="77777777" w:rsidR="00542773" w:rsidRDefault="009A0835">
            <w:pPr>
              <w:widowControl w:val="0"/>
              <w:spacing w:line="240" w:lineRule="auto"/>
              <w:jc w:val="center"/>
            </w:pPr>
            <w:r>
              <w:t>ΔΤ-LQR</w:t>
            </w:r>
          </w:p>
        </w:tc>
        <w:tc>
          <w:tcPr>
            <w:tcW w:w="1005" w:type="dxa"/>
            <w:shd w:val="clear" w:color="auto" w:fill="FF9900"/>
            <w:tcMar>
              <w:top w:w="100" w:type="dxa"/>
              <w:left w:w="100" w:type="dxa"/>
              <w:bottom w:w="100" w:type="dxa"/>
              <w:right w:w="100" w:type="dxa"/>
            </w:tcMar>
          </w:tcPr>
          <w:p w14:paraId="4454B9F9" w14:textId="77777777" w:rsidR="00542773" w:rsidRDefault="009A0835">
            <w:pPr>
              <w:widowControl w:val="0"/>
              <w:pBdr>
                <w:top w:val="nil"/>
                <w:left w:val="nil"/>
                <w:bottom w:val="nil"/>
                <w:right w:val="nil"/>
                <w:between w:val="nil"/>
              </w:pBdr>
              <w:spacing w:line="240" w:lineRule="auto"/>
              <w:jc w:val="center"/>
            </w:pPr>
            <w:r>
              <w:t>0.90</w:t>
            </w:r>
          </w:p>
        </w:tc>
        <w:tc>
          <w:tcPr>
            <w:tcW w:w="1005" w:type="dxa"/>
            <w:shd w:val="clear" w:color="auto" w:fill="FF9900"/>
            <w:tcMar>
              <w:top w:w="100" w:type="dxa"/>
              <w:left w:w="100" w:type="dxa"/>
              <w:bottom w:w="100" w:type="dxa"/>
              <w:right w:w="100" w:type="dxa"/>
            </w:tcMar>
          </w:tcPr>
          <w:p w14:paraId="016F5735" w14:textId="77777777" w:rsidR="00542773" w:rsidRDefault="009A0835">
            <w:pPr>
              <w:widowControl w:val="0"/>
              <w:pBdr>
                <w:top w:val="nil"/>
                <w:left w:val="nil"/>
                <w:bottom w:val="nil"/>
                <w:right w:val="nil"/>
                <w:between w:val="nil"/>
              </w:pBdr>
              <w:spacing w:line="240" w:lineRule="auto"/>
              <w:jc w:val="center"/>
            </w:pPr>
            <w:r>
              <w:t>2.30</w:t>
            </w:r>
          </w:p>
        </w:tc>
        <w:tc>
          <w:tcPr>
            <w:tcW w:w="855" w:type="dxa"/>
            <w:shd w:val="clear" w:color="auto" w:fill="FF9900"/>
            <w:tcMar>
              <w:top w:w="100" w:type="dxa"/>
              <w:left w:w="100" w:type="dxa"/>
              <w:bottom w:w="100" w:type="dxa"/>
              <w:right w:w="100" w:type="dxa"/>
            </w:tcMar>
          </w:tcPr>
          <w:p w14:paraId="27714640" w14:textId="77777777" w:rsidR="00542773" w:rsidRDefault="009A0835">
            <w:pPr>
              <w:widowControl w:val="0"/>
              <w:pBdr>
                <w:top w:val="nil"/>
                <w:left w:val="nil"/>
                <w:bottom w:val="nil"/>
                <w:right w:val="nil"/>
                <w:between w:val="nil"/>
              </w:pBdr>
              <w:spacing w:line="240" w:lineRule="auto"/>
              <w:jc w:val="center"/>
            </w:pPr>
            <w:r>
              <w:t>0.46</w:t>
            </w:r>
          </w:p>
        </w:tc>
        <w:tc>
          <w:tcPr>
            <w:tcW w:w="1020" w:type="dxa"/>
            <w:shd w:val="clear" w:color="auto" w:fill="FF9900"/>
            <w:tcMar>
              <w:top w:w="100" w:type="dxa"/>
              <w:left w:w="100" w:type="dxa"/>
              <w:bottom w:w="100" w:type="dxa"/>
              <w:right w:w="100" w:type="dxa"/>
            </w:tcMar>
          </w:tcPr>
          <w:p w14:paraId="3FA0CF5B" w14:textId="77777777" w:rsidR="00542773" w:rsidRDefault="009A0835">
            <w:pPr>
              <w:widowControl w:val="0"/>
              <w:spacing w:line="240" w:lineRule="auto"/>
              <w:jc w:val="center"/>
            </w:pPr>
            <w:r>
              <w:t>0.84</w:t>
            </w:r>
          </w:p>
        </w:tc>
        <w:tc>
          <w:tcPr>
            <w:tcW w:w="990" w:type="dxa"/>
            <w:shd w:val="clear" w:color="auto" w:fill="FF9900"/>
            <w:tcMar>
              <w:top w:w="100" w:type="dxa"/>
              <w:left w:w="100" w:type="dxa"/>
              <w:bottom w:w="100" w:type="dxa"/>
              <w:right w:w="100" w:type="dxa"/>
            </w:tcMar>
          </w:tcPr>
          <w:p w14:paraId="173FADB1" w14:textId="77777777" w:rsidR="00542773" w:rsidRDefault="009A0835">
            <w:pPr>
              <w:widowControl w:val="0"/>
              <w:spacing w:line="240" w:lineRule="auto"/>
              <w:jc w:val="center"/>
            </w:pPr>
            <w:r>
              <w:t>1.90</w:t>
            </w:r>
          </w:p>
        </w:tc>
        <w:tc>
          <w:tcPr>
            <w:tcW w:w="870" w:type="dxa"/>
            <w:shd w:val="clear" w:color="auto" w:fill="FF9900"/>
            <w:tcMar>
              <w:top w:w="100" w:type="dxa"/>
              <w:left w:w="100" w:type="dxa"/>
              <w:bottom w:w="100" w:type="dxa"/>
              <w:right w:w="100" w:type="dxa"/>
            </w:tcMar>
          </w:tcPr>
          <w:p w14:paraId="00F71002" w14:textId="77777777" w:rsidR="00542773" w:rsidRDefault="009A0835">
            <w:pPr>
              <w:widowControl w:val="0"/>
              <w:spacing w:line="240" w:lineRule="auto"/>
              <w:jc w:val="center"/>
            </w:pPr>
            <w:r>
              <w:t>0.48</w:t>
            </w:r>
          </w:p>
        </w:tc>
        <w:tc>
          <w:tcPr>
            <w:tcW w:w="1290" w:type="dxa"/>
            <w:shd w:val="clear" w:color="auto" w:fill="FF0000"/>
            <w:tcMar>
              <w:top w:w="100" w:type="dxa"/>
              <w:left w:w="100" w:type="dxa"/>
              <w:bottom w:w="100" w:type="dxa"/>
              <w:right w:w="100" w:type="dxa"/>
            </w:tcMar>
          </w:tcPr>
          <w:p w14:paraId="212DD2C1" w14:textId="77777777" w:rsidR="00542773" w:rsidRDefault="009A0835">
            <w:pPr>
              <w:widowControl w:val="0"/>
              <w:spacing w:line="240" w:lineRule="auto"/>
              <w:jc w:val="center"/>
            </w:pPr>
            <w:r>
              <w:t>-20</w:t>
            </w:r>
          </w:p>
        </w:tc>
        <w:tc>
          <w:tcPr>
            <w:tcW w:w="930" w:type="dxa"/>
            <w:shd w:val="clear" w:color="auto" w:fill="FFFF00"/>
            <w:tcMar>
              <w:top w:w="100" w:type="dxa"/>
              <w:left w:w="100" w:type="dxa"/>
              <w:bottom w:w="100" w:type="dxa"/>
              <w:right w:w="100" w:type="dxa"/>
            </w:tcMar>
          </w:tcPr>
          <w:p w14:paraId="75FAE82A" w14:textId="77777777" w:rsidR="00542773" w:rsidRDefault="009A0835">
            <w:pPr>
              <w:widowControl w:val="0"/>
              <w:spacing w:line="240" w:lineRule="auto"/>
              <w:jc w:val="center"/>
            </w:pPr>
            <w:r>
              <w:t>-1</w:t>
            </w:r>
          </w:p>
        </w:tc>
      </w:tr>
      <w:tr w:rsidR="00542773" w14:paraId="251B30F1" w14:textId="77777777">
        <w:tc>
          <w:tcPr>
            <w:tcW w:w="1050" w:type="dxa"/>
            <w:shd w:val="clear" w:color="auto" w:fill="F4CCCC"/>
            <w:tcMar>
              <w:top w:w="100" w:type="dxa"/>
              <w:left w:w="100" w:type="dxa"/>
              <w:bottom w:w="100" w:type="dxa"/>
              <w:right w:w="100" w:type="dxa"/>
            </w:tcMar>
          </w:tcPr>
          <w:p w14:paraId="4372CFC5" w14:textId="77777777" w:rsidR="00542773" w:rsidRDefault="009A0835">
            <w:pPr>
              <w:widowControl w:val="0"/>
              <w:spacing w:line="240" w:lineRule="auto"/>
              <w:jc w:val="center"/>
            </w:pPr>
            <w:r>
              <w:t>ΠΤ-B-MLR</w:t>
            </w:r>
          </w:p>
        </w:tc>
        <w:tc>
          <w:tcPr>
            <w:tcW w:w="1005" w:type="dxa"/>
            <w:shd w:val="clear" w:color="auto" w:fill="FF0000"/>
            <w:tcMar>
              <w:top w:w="100" w:type="dxa"/>
              <w:left w:w="100" w:type="dxa"/>
              <w:bottom w:w="100" w:type="dxa"/>
              <w:right w:w="100" w:type="dxa"/>
            </w:tcMar>
          </w:tcPr>
          <w:p w14:paraId="26999DB9" w14:textId="77777777" w:rsidR="00542773" w:rsidRDefault="009A0835">
            <w:pPr>
              <w:widowControl w:val="0"/>
              <w:pBdr>
                <w:top w:val="nil"/>
                <w:left w:val="nil"/>
                <w:bottom w:val="nil"/>
                <w:right w:val="nil"/>
                <w:between w:val="nil"/>
              </w:pBdr>
              <w:spacing w:line="240" w:lineRule="auto"/>
              <w:jc w:val="center"/>
            </w:pPr>
            <w:r>
              <w:t>3.43</w:t>
            </w:r>
          </w:p>
        </w:tc>
        <w:tc>
          <w:tcPr>
            <w:tcW w:w="1005" w:type="dxa"/>
            <w:shd w:val="clear" w:color="auto" w:fill="FFFF00"/>
            <w:tcMar>
              <w:top w:w="100" w:type="dxa"/>
              <w:left w:w="100" w:type="dxa"/>
              <w:bottom w:w="100" w:type="dxa"/>
              <w:right w:w="100" w:type="dxa"/>
            </w:tcMar>
          </w:tcPr>
          <w:p w14:paraId="6E447DEC" w14:textId="77777777" w:rsidR="00542773" w:rsidRDefault="009A0835">
            <w:pPr>
              <w:widowControl w:val="0"/>
              <w:pBdr>
                <w:top w:val="nil"/>
                <w:left w:val="nil"/>
                <w:bottom w:val="nil"/>
                <w:right w:val="nil"/>
                <w:between w:val="nil"/>
              </w:pBdr>
              <w:spacing w:line="240" w:lineRule="auto"/>
              <w:jc w:val="center"/>
            </w:pPr>
            <w:r>
              <w:t>1.89</w:t>
            </w:r>
          </w:p>
        </w:tc>
        <w:tc>
          <w:tcPr>
            <w:tcW w:w="855" w:type="dxa"/>
            <w:shd w:val="clear" w:color="auto" w:fill="FF9900"/>
            <w:tcMar>
              <w:top w:w="100" w:type="dxa"/>
              <w:left w:w="100" w:type="dxa"/>
              <w:bottom w:w="100" w:type="dxa"/>
              <w:right w:w="100" w:type="dxa"/>
            </w:tcMar>
          </w:tcPr>
          <w:p w14:paraId="549FBE05" w14:textId="77777777" w:rsidR="00542773" w:rsidRDefault="009A0835">
            <w:pPr>
              <w:widowControl w:val="0"/>
              <w:pBdr>
                <w:top w:val="nil"/>
                <w:left w:val="nil"/>
                <w:bottom w:val="nil"/>
                <w:right w:val="nil"/>
                <w:between w:val="nil"/>
              </w:pBdr>
              <w:spacing w:line="240" w:lineRule="auto"/>
              <w:jc w:val="center"/>
            </w:pPr>
            <w:r>
              <w:t>0.80</w:t>
            </w:r>
          </w:p>
        </w:tc>
        <w:tc>
          <w:tcPr>
            <w:tcW w:w="1020" w:type="dxa"/>
            <w:shd w:val="clear" w:color="auto" w:fill="FF0000"/>
            <w:tcMar>
              <w:top w:w="100" w:type="dxa"/>
              <w:left w:w="100" w:type="dxa"/>
              <w:bottom w:w="100" w:type="dxa"/>
              <w:right w:w="100" w:type="dxa"/>
            </w:tcMar>
          </w:tcPr>
          <w:p w14:paraId="0F49A641" w14:textId="77777777" w:rsidR="00542773" w:rsidRDefault="009A0835">
            <w:pPr>
              <w:widowControl w:val="0"/>
              <w:spacing w:line="240" w:lineRule="auto"/>
              <w:jc w:val="center"/>
            </w:pPr>
            <w:r>
              <w:t>2.76</w:t>
            </w:r>
          </w:p>
        </w:tc>
        <w:tc>
          <w:tcPr>
            <w:tcW w:w="990" w:type="dxa"/>
            <w:shd w:val="clear" w:color="auto" w:fill="FF9900"/>
            <w:tcMar>
              <w:top w:w="100" w:type="dxa"/>
              <w:left w:w="100" w:type="dxa"/>
              <w:bottom w:w="100" w:type="dxa"/>
              <w:right w:w="100" w:type="dxa"/>
            </w:tcMar>
          </w:tcPr>
          <w:p w14:paraId="177BB653" w14:textId="77777777" w:rsidR="00542773" w:rsidRDefault="009A0835">
            <w:pPr>
              <w:widowControl w:val="0"/>
              <w:spacing w:line="240" w:lineRule="auto"/>
              <w:jc w:val="center"/>
            </w:pPr>
            <w:r>
              <w:t>1.80</w:t>
            </w:r>
          </w:p>
        </w:tc>
        <w:tc>
          <w:tcPr>
            <w:tcW w:w="870" w:type="dxa"/>
            <w:shd w:val="clear" w:color="auto" w:fill="FF9900"/>
            <w:tcMar>
              <w:top w:w="100" w:type="dxa"/>
              <w:left w:w="100" w:type="dxa"/>
              <w:bottom w:w="100" w:type="dxa"/>
              <w:right w:w="100" w:type="dxa"/>
            </w:tcMar>
          </w:tcPr>
          <w:p w14:paraId="000E562A" w14:textId="77777777" w:rsidR="00542773" w:rsidRDefault="009A0835">
            <w:pPr>
              <w:widowControl w:val="0"/>
              <w:spacing w:line="240" w:lineRule="auto"/>
              <w:jc w:val="center"/>
            </w:pPr>
            <w:r>
              <w:t>0.72</w:t>
            </w:r>
          </w:p>
        </w:tc>
        <w:tc>
          <w:tcPr>
            <w:tcW w:w="1290" w:type="dxa"/>
            <w:shd w:val="clear" w:color="auto" w:fill="auto"/>
            <w:tcMar>
              <w:top w:w="100" w:type="dxa"/>
              <w:left w:w="100" w:type="dxa"/>
              <w:bottom w:w="100" w:type="dxa"/>
              <w:right w:w="100" w:type="dxa"/>
            </w:tcMar>
          </w:tcPr>
          <w:p w14:paraId="410C2BBA" w14:textId="77777777" w:rsidR="00542773" w:rsidRDefault="009A0835">
            <w:pPr>
              <w:widowControl w:val="0"/>
              <w:spacing w:line="240" w:lineRule="auto"/>
              <w:jc w:val="center"/>
            </w:pPr>
            <w:r>
              <w:t>-</w:t>
            </w:r>
          </w:p>
        </w:tc>
        <w:tc>
          <w:tcPr>
            <w:tcW w:w="930" w:type="dxa"/>
            <w:shd w:val="clear" w:color="auto" w:fill="auto"/>
            <w:tcMar>
              <w:top w:w="100" w:type="dxa"/>
              <w:left w:w="100" w:type="dxa"/>
              <w:bottom w:w="100" w:type="dxa"/>
              <w:right w:w="100" w:type="dxa"/>
            </w:tcMar>
          </w:tcPr>
          <w:p w14:paraId="0AF64755" w14:textId="77777777" w:rsidR="00542773" w:rsidRDefault="009A0835">
            <w:pPr>
              <w:widowControl w:val="0"/>
              <w:spacing w:line="240" w:lineRule="auto"/>
              <w:jc w:val="center"/>
            </w:pPr>
            <w:r>
              <w:t>-</w:t>
            </w:r>
          </w:p>
        </w:tc>
      </w:tr>
      <w:tr w:rsidR="00542773" w14:paraId="5E931A32" w14:textId="77777777">
        <w:tc>
          <w:tcPr>
            <w:tcW w:w="1050" w:type="dxa"/>
            <w:shd w:val="clear" w:color="auto" w:fill="F4CCCC"/>
            <w:tcMar>
              <w:top w:w="100" w:type="dxa"/>
              <w:left w:w="100" w:type="dxa"/>
              <w:bottom w:w="100" w:type="dxa"/>
              <w:right w:w="100" w:type="dxa"/>
            </w:tcMar>
          </w:tcPr>
          <w:p w14:paraId="1F3155B6" w14:textId="77777777" w:rsidR="00542773" w:rsidRDefault="009A0835">
            <w:pPr>
              <w:widowControl w:val="0"/>
              <w:spacing w:line="240" w:lineRule="auto"/>
              <w:jc w:val="center"/>
            </w:pPr>
            <w:r>
              <w:t>ΔΤ-B-MLR</w:t>
            </w:r>
          </w:p>
        </w:tc>
        <w:tc>
          <w:tcPr>
            <w:tcW w:w="1005" w:type="dxa"/>
            <w:shd w:val="clear" w:color="auto" w:fill="FFFF00"/>
            <w:tcMar>
              <w:top w:w="100" w:type="dxa"/>
              <w:left w:w="100" w:type="dxa"/>
              <w:bottom w:w="100" w:type="dxa"/>
              <w:right w:w="100" w:type="dxa"/>
            </w:tcMar>
          </w:tcPr>
          <w:p w14:paraId="42B1D785" w14:textId="77777777" w:rsidR="00542773" w:rsidRDefault="009A0835">
            <w:pPr>
              <w:widowControl w:val="0"/>
              <w:pBdr>
                <w:top w:val="nil"/>
                <w:left w:val="nil"/>
                <w:bottom w:val="nil"/>
                <w:right w:val="nil"/>
                <w:between w:val="nil"/>
              </w:pBdr>
              <w:spacing w:line="240" w:lineRule="auto"/>
              <w:jc w:val="center"/>
            </w:pPr>
            <w:r>
              <w:t>0.36</w:t>
            </w:r>
          </w:p>
        </w:tc>
        <w:tc>
          <w:tcPr>
            <w:tcW w:w="1005" w:type="dxa"/>
            <w:shd w:val="clear" w:color="auto" w:fill="00FF00"/>
            <w:tcMar>
              <w:top w:w="100" w:type="dxa"/>
              <w:left w:w="100" w:type="dxa"/>
              <w:bottom w:w="100" w:type="dxa"/>
              <w:right w:w="100" w:type="dxa"/>
            </w:tcMar>
          </w:tcPr>
          <w:p w14:paraId="3BA5F032" w14:textId="77777777" w:rsidR="00542773" w:rsidRDefault="009A0835">
            <w:pPr>
              <w:widowControl w:val="0"/>
              <w:pBdr>
                <w:top w:val="nil"/>
                <w:left w:val="nil"/>
                <w:bottom w:val="nil"/>
                <w:right w:val="nil"/>
                <w:between w:val="nil"/>
              </w:pBdr>
              <w:spacing w:line="240" w:lineRule="auto"/>
              <w:jc w:val="center"/>
            </w:pPr>
            <w:r>
              <w:t>1.11</w:t>
            </w:r>
          </w:p>
        </w:tc>
        <w:tc>
          <w:tcPr>
            <w:tcW w:w="855" w:type="dxa"/>
            <w:shd w:val="clear" w:color="auto" w:fill="FFFF00"/>
            <w:tcMar>
              <w:top w:w="100" w:type="dxa"/>
              <w:left w:w="100" w:type="dxa"/>
              <w:bottom w:w="100" w:type="dxa"/>
              <w:right w:w="100" w:type="dxa"/>
            </w:tcMar>
          </w:tcPr>
          <w:p w14:paraId="67FC70B3" w14:textId="77777777" w:rsidR="00542773" w:rsidRDefault="009A0835">
            <w:pPr>
              <w:widowControl w:val="0"/>
              <w:pBdr>
                <w:top w:val="nil"/>
                <w:left w:val="nil"/>
                <w:bottom w:val="nil"/>
                <w:right w:val="nil"/>
                <w:between w:val="nil"/>
              </w:pBdr>
              <w:spacing w:line="240" w:lineRule="auto"/>
              <w:jc w:val="center"/>
            </w:pPr>
            <w:r>
              <w:t>0.29</w:t>
            </w:r>
          </w:p>
        </w:tc>
        <w:tc>
          <w:tcPr>
            <w:tcW w:w="1020" w:type="dxa"/>
            <w:shd w:val="clear" w:color="auto" w:fill="FFFF00"/>
            <w:tcMar>
              <w:top w:w="100" w:type="dxa"/>
              <w:left w:w="100" w:type="dxa"/>
              <w:bottom w:w="100" w:type="dxa"/>
              <w:right w:w="100" w:type="dxa"/>
            </w:tcMar>
          </w:tcPr>
          <w:p w14:paraId="5A7C6841" w14:textId="77777777" w:rsidR="00542773" w:rsidRDefault="009A0835">
            <w:pPr>
              <w:widowControl w:val="0"/>
              <w:spacing w:line="240" w:lineRule="auto"/>
              <w:jc w:val="center"/>
            </w:pPr>
            <w:r>
              <w:t>0.33</w:t>
            </w:r>
          </w:p>
        </w:tc>
        <w:tc>
          <w:tcPr>
            <w:tcW w:w="990" w:type="dxa"/>
            <w:shd w:val="clear" w:color="auto" w:fill="00FF00"/>
            <w:tcMar>
              <w:top w:w="100" w:type="dxa"/>
              <w:left w:w="100" w:type="dxa"/>
              <w:bottom w:w="100" w:type="dxa"/>
              <w:right w:w="100" w:type="dxa"/>
            </w:tcMar>
          </w:tcPr>
          <w:p w14:paraId="71B86EA9" w14:textId="77777777" w:rsidR="00542773" w:rsidRDefault="009A0835">
            <w:pPr>
              <w:widowControl w:val="0"/>
              <w:spacing w:line="240" w:lineRule="auto"/>
              <w:jc w:val="center"/>
            </w:pPr>
            <w:r>
              <w:t>0.98</w:t>
            </w:r>
          </w:p>
        </w:tc>
        <w:tc>
          <w:tcPr>
            <w:tcW w:w="870" w:type="dxa"/>
            <w:shd w:val="clear" w:color="auto" w:fill="FFFF00"/>
            <w:tcMar>
              <w:top w:w="100" w:type="dxa"/>
              <w:left w:w="100" w:type="dxa"/>
              <w:bottom w:w="100" w:type="dxa"/>
              <w:right w:w="100" w:type="dxa"/>
            </w:tcMar>
          </w:tcPr>
          <w:p w14:paraId="4B7A3C8F" w14:textId="77777777" w:rsidR="00542773" w:rsidRDefault="009A0835">
            <w:pPr>
              <w:widowControl w:val="0"/>
              <w:spacing w:line="240" w:lineRule="auto"/>
              <w:jc w:val="center"/>
            </w:pPr>
            <w:r>
              <w:t>0.27</w:t>
            </w:r>
          </w:p>
        </w:tc>
        <w:tc>
          <w:tcPr>
            <w:tcW w:w="1290" w:type="dxa"/>
            <w:shd w:val="clear" w:color="auto" w:fill="FFFF00"/>
            <w:tcMar>
              <w:top w:w="100" w:type="dxa"/>
              <w:left w:w="100" w:type="dxa"/>
              <w:bottom w:w="100" w:type="dxa"/>
              <w:right w:w="100" w:type="dxa"/>
            </w:tcMar>
          </w:tcPr>
          <w:p w14:paraId="2B721AD5" w14:textId="77777777" w:rsidR="00542773" w:rsidRDefault="009A0835">
            <w:pPr>
              <w:widowControl w:val="0"/>
              <w:spacing w:line="240" w:lineRule="auto"/>
              <w:jc w:val="center"/>
            </w:pPr>
            <w:r>
              <w:t>-2</w:t>
            </w:r>
          </w:p>
        </w:tc>
        <w:tc>
          <w:tcPr>
            <w:tcW w:w="930" w:type="dxa"/>
            <w:shd w:val="clear" w:color="auto" w:fill="00FF00"/>
            <w:tcMar>
              <w:top w:w="100" w:type="dxa"/>
              <w:left w:w="100" w:type="dxa"/>
              <w:bottom w:w="100" w:type="dxa"/>
              <w:right w:w="100" w:type="dxa"/>
            </w:tcMar>
          </w:tcPr>
          <w:p w14:paraId="537C31E6" w14:textId="77777777" w:rsidR="00542773" w:rsidRDefault="009A0835">
            <w:pPr>
              <w:widowControl w:val="0"/>
              <w:spacing w:line="240" w:lineRule="auto"/>
              <w:jc w:val="center"/>
            </w:pPr>
            <w:r>
              <w:t>0</w:t>
            </w:r>
          </w:p>
        </w:tc>
      </w:tr>
      <w:tr w:rsidR="00542773" w14:paraId="7BDD791F" w14:textId="77777777">
        <w:tc>
          <w:tcPr>
            <w:tcW w:w="1050" w:type="dxa"/>
            <w:shd w:val="clear" w:color="auto" w:fill="F4CCCC"/>
            <w:tcMar>
              <w:top w:w="100" w:type="dxa"/>
              <w:left w:w="100" w:type="dxa"/>
              <w:bottom w:w="100" w:type="dxa"/>
              <w:right w:w="100" w:type="dxa"/>
            </w:tcMar>
          </w:tcPr>
          <w:p w14:paraId="4C60E19B" w14:textId="77777777" w:rsidR="00542773" w:rsidRDefault="009A0835">
            <w:pPr>
              <w:widowControl w:val="0"/>
              <w:spacing w:line="240" w:lineRule="auto"/>
              <w:jc w:val="center"/>
            </w:pPr>
            <w:r>
              <w:t>ΠΤ-BB-MLR</w:t>
            </w:r>
          </w:p>
        </w:tc>
        <w:tc>
          <w:tcPr>
            <w:tcW w:w="1005" w:type="dxa"/>
            <w:shd w:val="clear" w:color="auto" w:fill="FF0000"/>
            <w:tcMar>
              <w:top w:w="100" w:type="dxa"/>
              <w:left w:w="100" w:type="dxa"/>
              <w:bottom w:w="100" w:type="dxa"/>
              <w:right w:w="100" w:type="dxa"/>
            </w:tcMar>
          </w:tcPr>
          <w:p w14:paraId="3BBBD14C" w14:textId="77777777" w:rsidR="00542773" w:rsidRDefault="009A0835">
            <w:pPr>
              <w:widowControl w:val="0"/>
              <w:pBdr>
                <w:top w:val="nil"/>
                <w:left w:val="nil"/>
                <w:bottom w:val="nil"/>
                <w:right w:val="nil"/>
                <w:between w:val="nil"/>
              </w:pBdr>
              <w:spacing w:line="240" w:lineRule="auto"/>
              <w:jc w:val="center"/>
            </w:pPr>
            <w:r>
              <w:t>2.35</w:t>
            </w:r>
          </w:p>
        </w:tc>
        <w:tc>
          <w:tcPr>
            <w:tcW w:w="1005" w:type="dxa"/>
            <w:shd w:val="clear" w:color="auto" w:fill="FF9900"/>
            <w:tcMar>
              <w:top w:w="100" w:type="dxa"/>
              <w:left w:w="100" w:type="dxa"/>
              <w:bottom w:w="100" w:type="dxa"/>
              <w:right w:w="100" w:type="dxa"/>
            </w:tcMar>
          </w:tcPr>
          <w:p w14:paraId="2F593038" w14:textId="77777777" w:rsidR="00542773" w:rsidRDefault="009A0835">
            <w:pPr>
              <w:widowControl w:val="0"/>
              <w:pBdr>
                <w:top w:val="nil"/>
                <w:left w:val="nil"/>
                <w:bottom w:val="nil"/>
                <w:right w:val="nil"/>
                <w:between w:val="nil"/>
              </w:pBdr>
              <w:spacing w:line="240" w:lineRule="auto"/>
              <w:jc w:val="center"/>
            </w:pPr>
            <w:r>
              <w:t>2.40</w:t>
            </w:r>
          </w:p>
        </w:tc>
        <w:tc>
          <w:tcPr>
            <w:tcW w:w="855" w:type="dxa"/>
            <w:shd w:val="clear" w:color="auto" w:fill="FFFF00"/>
            <w:tcMar>
              <w:top w:w="100" w:type="dxa"/>
              <w:left w:w="100" w:type="dxa"/>
              <w:bottom w:w="100" w:type="dxa"/>
              <w:right w:w="100" w:type="dxa"/>
            </w:tcMar>
          </w:tcPr>
          <w:p w14:paraId="0B9BA57F" w14:textId="77777777" w:rsidR="00542773" w:rsidRDefault="009A0835">
            <w:pPr>
              <w:widowControl w:val="0"/>
              <w:pBdr>
                <w:top w:val="nil"/>
                <w:left w:val="nil"/>
                <w:bottom w:val="nil"/>
                <w:right w:val="nil"/>
                <w:between w:val="nil"/>
              </w:pBdr>
              <w:spacing w:line="240" w:lineRule="auto"/>
              <w:jc w:val="center"/>
            </w:pPr>
            <w:r>
              <w:t>0.42</w:t>
            </w:r>
          </w:p>
        </w:tc>
        <w:tc>
          <w:tcPr>
            <w:tcW w:w="1020" w:type="dxa"/>
            <w:shd w:val="clear" w:color="auto" w:fill="FF0000"/>
            <w:tcMar>
              <w:top w:w="100" w:type="dxa"/>
              <w:left w:w="100" w:type="dxa"/>
              <w:bottom w:w="100" w:type="dxa"/>
              <w:right w:w="100" w:type="dxa"/>
            </w:tcMar>
          </w:tcPr>
          <w:p w14:paraId="6D28A1BF" w14:textId="77777777" w:rsidR="00542773" w:rsidRDefault="009A0835">
            <w:pPr>
              <w:widowControl w:val="0"/>
              <w:spacing w:line="240" w:lineRule="auto"/>
              <w:jc w:val="center"/>
            </w:pPr>
            <w:r>
              <w:t>1.85</w:t>
            </w:r>
          </w:p>
        </w:tc>
        <w:tc>
          <w:tcPr>
            <w:tcW w:w="990" w:type="dxa"/>
            <w:shd w:val="clear" w:color="auto" w:fill="FF9900"/>
            <w:tcMar>
              <w:top w:w="100" w:type="dxa"/>
              <w:left w:w="100" w:type="dxa"/>
              <w:bottom w:w="100" w:type="dxa"/>
              <w:right w:w="100" w:type="dxa"/>
            </w:tcMar>
          </w:tcPr>
          <w:p w14:paraId="4AD20775" w14:textId="77777777" w:rsidR="00542773" w:rsidRDefault="009A0835">
            <w:pPr>
              <w:widowControl w:val="0"/>
              <w:spacing w:line="240" w:lineRule="auto"/>
              <w:jc w:val="center"/>
            </w:pPr>
            <w:r>
              <w:t>1.72</w:t>
            </w:r>
          </w:p>
        </w:tc>
        <w:tc>
          <w:tcPr>
            <w:tcW w:w="870" w:type="dxa"/>
            <w:shd w:val="clear" w:color="auto" w:fill="FFFF00"/>
            <w:tcMar>
              <w:top w:w="100" w:type="dxa"/>
              <w:left w:w="100" w:type="dxa"/>
              <w:bottom w:w="100" w:type="dxa"/>
              <w:right w:w="100" w:type="dxa"/>
            </w:tcMar>
          </w:tcPr>
          <w:p w14:paraId="76750312" w14:textId="77777777" w:rsidR="00542773" w:rsidRDefault="009A0835">
            <w:pPr>
              <w:widowControl w:val="0"/>
              <w:spacing w:line="240" w:lineRule="auto"/>
              <w:jc w:val="center"/>
            </w:pPr>
            <w:r>
              <w:t>0.41</w:t>
            </w:r>
          </w:p>
        </w:tc>
        <w:tc>
          <w:tcPr>
            <w:tcW w:w="1290" w:type="dxa"/>
            <w:shd w:val="clear" w:color="auto" w:fill="auto"/>
            <w:tcMar>
              <w:top w:w="100" w:type="dxa"/>
              <w:left w:w="100" w:type="dxa"/>
              <w:bottom w:w="100" w:type="dxa"/>
              <w:right w:w="100" w:type="dxa"/>
            </w:tcMar>
          </w:tcPr>
          <w:p w14:paraId="0203B524" w14:textId="77777777" w:rsidR="00542773" w:rsidRDefault="009A0835">
            <w:pPr>
              <w:widowControl w:val="0"/>
              <w:spacing w:line="240" w:lineRule="auto"/>
              <w:jc w:val="center"/>
            </w:pPr>
            <w:r>
              <w:t>-</w:t>
            </w:r>
          </w:p>
        </w:tc>
        <w:tc>
          <w:tcPr>
            <w:tcW w:w="930" w:type="dxa"/>
            <w:shd w:val="clear" w:color="auto" w:fill="auto"/>
            <w:tcMar>
              <w:top w:w="100" w:type="dxa"/>
              <w:left w:w="100" w:type="dxa"/>
              <w:bottom w:w="100" w:type="dxa"/>
              <w:right w:w="100" w:type="dxa"/>
            </w:tcMar>
          </w:tcPr>
          <w:p w14:paraId="6348D342" w14:textId="77777777" w:rsidR="00542773" w:rsidRDefault="009A0835">
            <w:pPr>
              <w:widowControl w:val="0"/>
              <w:spacing w:line="240" w:lineRule="auto"/>
              <w:jc w:val="center"/>
            </w:pPr>
            <w:r>
              <w:t>-</w:t>
            </w:r>
          </w:p>
        </w:tc>
      </w:tr>
      <w:tr w:rsidR="00542773" w14:paraId="5F3D2319" w14:textId="77777777">
        <w:tc>
          <w:tcPr>
            <w:tcW w:w="1050" w:type="dxa"/>
            <w:shd w:val="clear" w:color="auto" w:fill="F4CCCC"/>
            <w:tcMar>
              <w:top w:w="100" w:type="dxa"/>
              <w:left w:w="100" w:type="dxa"/>
              <w:bottom w:w="100" w:type="dxa"/>
              <w:right w:w="100" w:type="dxa"/>
            </w:tcMar>
          </w:tcPr>
          <w:p w14:paraId="7A7C8B8D" w14:textId="77777777" w:rsidR="00542773" w:rsidRDefault="009A0835">
            <w:pPr>
              <w:widowControl w:val="0"/>
              <w:spacing w:line="240" w:lineRule="auto"/>
              <w:jc w:val="center"/>
            </w:pPr>
            <w:r>
              <w:t>ΔΤ-BB-MLR</w:t>
            </w:r>
          </w:p>
        </w:tc>
        <w:tc>
          <w:tcPr>
            <w:tcW w:w="1005" w:type="dxa"/>
            <w:shd w:val="clear" w:color="auto" w:fill="00FF00"/>
            <w:tcMar>
              <w:top w:w="100" w:type="dxa"/>
              <w:left w:w="100" w:type="dxa"/>
              <w:bottom w:w="100" w:type="dxa"/>
              <w:right w:w="100" w:type="dxa"/>
            </w:tcMar>
          </w:tcPr>
          <w:p w14:paraId="170292A4" w14:textId="77777777" w:rsidR="00542773" w:rsidRDefault="009A0835">
            <w:pPr>
              <w:widowControl w:val="0"/>
              <w:pBdr>
                <w:top w:val="nil"/>
                <w:left w:val="nil"/>
                <w:bottom w:val="nil"/>
                <w:right w:val="nil"/>
                <w:between w:val="nil"/>
              </w:pBdr>
              <w:spacing w:line="240" w:lineRule="auto"/>
              <w:jc w:val="center"/>
            </w:pPr>
            <w:r>
              <w:t>0.32</w:t>
            </w:r>
          </w:p>
        </w:tc>
        <w:tc>
          <w:tcPr>
            <w:tcW w:w="1005" w:type="dxa"/>
            <w:shd w:val="clear" w:color="auto" w:fill="FFFF00"/>
            <w:tcMar>
              <w:top w:w="100" w:type="dxa"/>
              <w:left w:w="100" w:type="dxa"/>
              <w:bottom w:w="100" w:type="dxa"/>
              <w:right w:w="100" w:type="dxa"/>
            </w:tcMar>
          </w:tcPr>
          <w:p w14:paraId="58C05F24" w14:textId="77777777" w:rsidR="00542773" w:rsidRDefault="009A0835">
            <w:pPr>
              <w:widowControl w:val="0"/>
              <w:pBdr>
                <w:top w:val="nil"/>
                <w:left w:val="nil"/>
                <w:bottom w:val="nil"/>
                <w:right w:val="nil"/>
                <w:between w:val="nil"/>
              </w:pBdr>
              <w:spacing w:line="240" w:lineRule="auto"/>
              <w:jc w:val="center"/>
            </w:pPr>
            <w:r>
              <w:t>1.44</w:t>
            </w:r>
          </w:p>
        </w:tc>
        <w:tc>
          <w:tcPr>
            <w:tcW w:w="855" w:type="dxa"/>
            <w:shd w:val="clear" w:color="auto" w:fill="00FF00"/>
            <w:tcMar>
              <w:top w:w="100" w:type="dxa"/>
              <w:left w:w="100" w:type="dxa"/>
              <w:bottom w:w="100" w:type="dxa"/>
              <w:right w:w="100" w:type="dxa"/>
            </w:tcMar>
          </w:tcPr>
          <w:p w14:paraId="670EBF71" w14:textId="77777777" w:rsidR="00542773" w:rsidRDefault="009A0835">
            <w:pPr>
              <w:widowControl w:val="0"/>
              <w:pBdr>
                <w:top w:val="nil"/>
                <w:left w:val="nil"/>
                <w:bottom w:val="nil"/>
                <w:right w:val="nil"/>
                <w:between w:val="nil"/>
              </w:pBdr>
              <w:spacing w:line="240" w:lineRule="auto"/>
              <w:jc w:val="center"/>
            </w:pPr>
            <w:r>
              <w:t>0.23</w:t>
            </w:r>
          </w:p>
        </w:tc>
        <w:tc>
          <w:tcPr>
            <w:tcW w:w="1020" w:type="dxa"/>
            <w:shd w:val="clear" w:color="auto" w:fill="00FF00"/>
            <w:tcMar>
              <w:top w:w="100" w:type="dxa"/>
              <w:left w:w="100" w:type="dxa"/>
              <w:bottom w:w="100" w:type="dxa"/>
              <w:right w:w="100" w:type="dxa"/>
            </w:tcMar>
          </w:tcPr>
          <w:p w14:paraId="3BD34A50" w14:textId="77777777" w:rsidR="00542773" w:rsidRDefault="009A0835">
            <w:pPr>
              <w:widowControl w:val="0"/>
              <w:spacing w:line="240" w:lineRule="auto"/>
              <w:jc w:val="center"/>
            </w:pPr>
            <w:r>
              <w:t>0.30</w:t>
            </w:r>
          </w:p>
        </w:tc>
        <w:tc>
          <w:tcPr>
            <w:tcW w:w="990" w:type="dxa"/>
            <w:shd w:val="clear" w:color="auto" w:fill="FFFF00"/>
            <w:tcMar>
              <w:top w:w="100" w:type="dxa"/>
              <w:left w:w="100" w:type="dxa"/>
              <w:bottom w:w="100" w:type="dxa"/>
              <w:right w:w="100" w:type="dxa"/>
            </w:tcMar>
          </w:tcPr>
          <w:p w14:paraId="33D6A6FF" w14:textId="77777777" w:rsidR="00542773" w:rsidRDefault="009A0835">
            <w:pPr>
              <w:widowControl w:val="0"/>
              <w:spacing w:line="240" w:lineRule="auto"/>
              <w:jc w:val="center"/>
            </w:pPr>
            <w:r>
              <w:t>1.25</w:t>
            </w:r>
          </w:p>
        </w:tc>
        <w:tc>
          <w:tcPr>
            <w:tcW w:w="870" w:type="dxa"/>
            <w:shd w:val="clear" w:color="auto" w:fill="00FF00"/>
            <w:tcMar>
              <w:top w:w="100" w:type="dxa"/>
              <w:left w:w="100" w:type="dxa"/>
              <w:bottom w:w="100" w:type="dxa"/>
              <w:right w:w="100" w:type="dxa"/>
            </w:tcMar>
          </w:tcPr>
          <w:p w14:paraId="4CD14680" w14:textId="77777777" w:rsidR="00542773" w:rsidRDefault="009A0835">
            <w:pPr>
              <w:widowControl w:val="0"/>
              <w:spacing w:line="240" w:lineRule="auto"/>
              <w:jc w:val="center"/>
            </w:pPr>
            <w:r>
              <w:t>0.23</w:t>
            </w:r>
          </w:p>
        </w:tc>
        <w:tc>
          <w:tcPr>
            <w:tcW w:w="1290" w:type="dxa"/>
            <w:shd w:val="clear" w:color="auto" w:fill="00FF00"/>
            <w:tcMar>
              <w:top w:w="100" w:type="dxa"/>
              <w:left w:w="100" w:type="dxa"/>
              <w:bottom w:w="100" w:type="dxa"/>
              <w:right w:w="100" w:type="dxa"/>
            </w:tcMar>
          </w:tcPr>
          <w:p w14:paraId="138A6961" w14:textId="77777777" w:rsidR="00542773" w:rsidRDefault="009A0835">
            <w:pPr>
              <w:widowControl w:val="0"/>
              <w:spacing w:line="240" w:lineRule="auto"/>
              <w:jc w:val="center"/>
            </w:pPr>
            <w:r>
              <w:t>-1</w:t>
            </w:r>
          </w:p>
        </w:tc>
        <w:tc>
          <w:tcPr>
            <w:tcW w:w="930" w:type="dxa"/>
            <w:shd w:val="clear" w:color="auto" w:fill="FF0000"/>
            <w:tcMar>
              <w:top w:w="100" w:type="dxa"/>
              <w:left w:w="100" w:type="dxa"/>
              <w:bottom w:w="100" w:type="dxa"/>
              <w:right w:w="100" w:type="dxa"/>
            </w:tcMar>
          </w:tcPr>
          <w:p w14:paraId="3FF96FA7" w14:textId="77777777" w:rsidR="00542773" w:rsidRDefault="009A0835">
            <w:pPr>
              <w:widowControl w:val="0"/>
              <w:spacing w:line="240" w:lineRule="auto"/>
              <w:jc w:val="center"/>
            </w:pPr>
            <w:r>
              <w:t>-2</w:t>
            </w:r>
          </w:p>
        </w:tc>
      </w:tr>
    </w:tbl>
    <w:p w14:paraId="47785038" w14:textId="77777777" w:rsidR="00542773" w:rsidRPr="0041285F" w:rsidRDefault="00542773">
      <w:pPr>
        <w:jc w:val="both"/>
        <w:rPr>
          <w:i/>
          <w:sz w:val="16"/>
          <w:szCs w:val="16"/>
        </w:rPr>
      </w:pPr>
    </w:p>
    <w:p w14:paraId="6DAA61E3" w14:textId="77777777" w:rsidR="00542773" w:rsidRDefault="009A0835">
      <w:pPr>
        <w:jc w:val="center"/>
        <w:rPr>
          <w:i/>
        </w:rPr>
      </w:pPr>
      <w:r>
        <w:rPr>
          <w:i/>
        </w:rPr>
        <w:t>Πίνακας 3.2.8: Οι δείκτες σφάλματος MAPE,RMSE των πιθανολογικών προβλέψεων της κατάστασης υγείας και το σφάλμα του υπολειπόμενου χρόνου ζωής για τους συσσωρευτες Β5,Β6,Β7. Με πράσινο απεικονίζεται το καλύτερο κάθε φορά αποτέλεσμα, με κίτρινο το αμέσως επόμενο, έπειτα με πορτοκαλί. Με κόκκινο απεικονίζονται τα χειρότερα αποτελέσματα</w:t>
      </w:r>
    </w:p>
    <w:p w14:paraId="3C7A30BC" w14:textId="77777777" w:rsidR="00542773" w:rsidRDefault="00542773">
      <w:pPr>
        <w:jc w:val="both"/>
        <w:rPr>
          <w:i/>
        </w:rPr>
      </w:pPr>
    </w:p>
    <w:p w14:paraId="36AC6C19" w14:textId="306C5D08" w:rsidR="00542773" w:rsidRDefault="009A0835">
      <w:pPr>
        <w:jc w:val="both"/>
      </w:pPr>
      <w:r>
        <w:t>Πλέον φαίνεται ξεκάθαρα η υπεροχή των μοντέλων MLR, καθώς το B-MLR έχει το μικρότερο MAPE και RMSE για τους Β5, Β7 και το BB-MLR για τον Β6 αντίστοιχα. Το σφάλμα του υπολειπόμενου χρόνου ζωής είναι ελάχιστο για όλα τα μοντέλα στον συσσωρευτή Β6 και στον Β5 υπερισχύει το μοντέλο BB-MLR ενώ ξανά ο δεύτερος τρόπος είναι προτιμότερος σε όλες τις ανταγωνιστικές προβλέψεις. Το μόνο που αλλάζει εδώ σε σχέση με πριν είναι η μικρή επιδείνωση της απόδοσης του μοντέλου ARIMAX. Τα αποτελέσματα του ΔΤ-BB-MLR φαίνονται παρακάτω:</w:t>
      </w:r>
    </w:p>
    <w:p w14:paraId="0FBBBFB8" w14:textId="77777777" w:rsidR="00542773" w:rsidRDefault="00542773">
      <w:pPr>
        <w:jc w:val="both"/>
      </w:pPr>
    </w:p>
    <w:p w14:paraId="30B6B802" w14:textId="77777777" w:rsidR="00542773" w:rsidRDefault="009A0835">
      <w:pPr>
        <w:jc w:val="center"/>
      </w:pPr>
      <w:r>
        <w:rPr>
          <w:noProof/>
        </w:rPr>
        <w:drawing>
          <wp:inline distT="114300" distB="114300" distL="114300" distR="114300" wp14:anchorId="71EE4A3F" wp14:editId="7CFB166E">
            <wp:extent cx="4667250" cy="3924300"/>
            <wp:effectExtent l="0" t="0" r="0" b="0"/>
            <wp:docPr id="1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0"/>
                    <a:srcRect/>
                    <a:stretch>
                      <a:fillRect/>
                    </a:stretch>
                  </pic:blipFill>
                  <pic:spPr>
                    <a:xfrm>
                      <a:off x="0" y="0"/>
                      <a:ext cx="4667250" cy="3924300"/>
                    </a:xfrm>
                    <a:prstGeom prst="rect">
                      <a:avLst/>
                    </a:prstGeom>
                    <a:ln/>
                  </pic:spPr>
                </pic:pic>
              </a:graphicData>
            </a:graphic>
          </wp:inline>
        </w:drawing>
      </w:r>
    </w:p>
    <w:p w14:paraId="6CBDE71C" w14:textId="77777777" w:rsidR="00542773" w:rsidRDefault="00542773">
      <w:pPr>
        <w:jc w:val="center"/>
      </w:pPr>
    </w:p>
    <w:p w14:paraId="4C581AD4" w14:textId="77777777" w:rsidR="00542773" w:rsidRDefault="009A0835">
      <w:pPr>
        <w:jc w:val="center"/>
        <w:rPr>
          <w:i/>
        </w:rPr>
      </w:pPr>
      <w:r>
        <w:rPr>
          <w:i/>
        </w:rPr>
        <w:t>Εικόνα 3.2.9: Οι πραγματικές τιμές της κατάστασης υγείας και οι αντίστοιχες προβλέψεις του ΔΤ-BB-MLR για τους συσσωρευτές Β5,Β6,Β7</w:t>
      </w:r>
    </w:p>
    <w:p w14:paraId="6B0A0204" w14:textId="77777777" w:rsidR="00542773" w:rsidRDefault="00542773">
      <w:pPr>
        <w:jc w:val="both"/>
        <w:rPr>
          <w:i/>
        </w:rPr>
      </w:pPr>
    </w:p>
    <w:p w14:paraId="00D07B4E" w14:textId="26D1241E" w:rsidR="00542773" w:rsidRDefault="009A0835">
      <w:pPr>
        <w:jc w:val="both"/>
      </w:pPr>
      <w:r>
        <w:t>Συμπεραίνουμε ότι τα MLR μοντέλα είναι τα καταλληλότερα για προβλέψεις της κατάστασης υγείας και τα ARIMAX για προβλέψεις του υπολειπόμενου χρόνου ζωής. Επίσης, η παραγώγιση των χρονοσειρών στον δεύτερο τρόπο και η χρήση των μετρήσεων κατάστασης υγείας άλλων συσσωρευτών ως εξωγενείς παράγοντες στα μοντέλα συντελεί σε ένα ακόμα καλύτερο αποτέλεσμα και αυξάνει την ακρίβεια των μοντέλων αισθητά.</w:t>
      </w:r>
    </w:p>
    <w:p w14:paraId="40635D87" w14:textId="3F07DA96" w:rsidR="00A329D6" w:rsidRDefault="00A329D6">
      <w:pPr>
        <w:jc w:val="both"/>
      </w:pPr>
    </w:p>
    <w:p w14:paraId="2B597E77" w14:textId="79A15DF7" w:rsidR="00A329D6" w:rsidRDefault="00A329D6">
      <w:pPr>
        <w:jc w:val="both"/>
      </w:pPr>
    </w:p>
    <w:p w14:paraId="3E9ED759" w14:textId="635B5462" w:rsidR="00A329D6" w:rsidRDefault="00A329D6">
      <w:pPr>
        <w:jc w:val="both"/>
      </w:pPr>
    </w:p>
    <w:p w14:paraId="41C11742" w14:textId="01A2D160" w:rsidR="00A329D6" w:rsidRDefault="00A329D6">
      <w:pPr>
        <w:jc w:val="both"/>
      </w:pPr>
    </w:p>
    <w:p w14:paraId="5E46F44A" w14:textId="0E296FD2" w:rsidR="00A329D6" w:rsidRDefault="00A329D6">
      <w:pPr>
        <w:jc w:val="both"/>
      </w:pPr>
    </w:p>
    <w:p w14:paraId="66B37147" w14:textId="77777777" w:rsidR="00A329D6" w:rsidRDefault="00A329D6">
      <w:pPr>
        <w:jc w:val="both"/>
      </w:pPr>
    </w:p>
    <w:p w14:paraId="59170E2A" w14:textId="77777777" w:rsidR="00542773" w:rsidRDefault="009A0835">
      <w:pPr>
        <w:pStyle w:val="Heading2"/>
        <w:jc w:val="both"/>
        <w:rPr>
          <w:sz w:val="28"/>
          <w:szCs w:val="28"/>
          <w:u w:val="single"/>
        </w:rPr>
      </w:pPr>
      <w:bookmarkStart w:id="30" w:name="_Toc181112046"/>
      <w:r>
        <w:rPr>
          <w:sz w:val="28"/>
          <w:szCs w:val="28"/>
          <w:u w:val="single"/>
        </w:rPr>
        <w:lastRenderedPageBreak/>
        <w:t>3.3 Συστήματα Διαχείρισης Συσσωρευτών</w:t>
      </w:r>
      <w:bookmarkEnd w:id="30"/>
    </w:p>
    <w:p w14:paraId="64874F40" w14:textId="77777777" w:rsidR="00542773" w:rsidRDefault="00542773">
      <w:pPr>
        <w:jc w:val="both"/>
      </w:pPr>
    </w:p>
    <w:p w14:paraId="35F8486E" w14:textId="3960A004" w:rsidR="00542773" w:rsidRDefault="009A0835">
      <w:pPr>
        <w:jc w:val="both"/>
      </w:pPr>
      <w:r>
        <w:t>Το Σύστημα Διαχείρισης Συσσωρευτών (ΣΔΣ) (Battery Management System) είναι ένα σύστημα αισθητήρων, πλακετών και λογισμικού, επικουρικό των συσσωρευτών, το οποίο μετρά και ρυθμίζει τα διάφορα χαρακτηριστικά τους και το προστατεύει από διάφορους κινδύνους σε πραγματικό χρόνο.</w:t>
      </w:r>
    </w:p>
    <w:p w14:paraId="10FF794F" w14:textId="77777777" w:rsidR="00542773" w:rsidRDefault="00542773">
      <w:pPr>
        <w:jc w:val="both"/>
      </w:pPr>
    </w:p>
    <w:p w14:paraId="33DD7AE8" w14:textId="07A7547B" w:rsidR="00542773" w:rsidRDefault="009A0835">
      <w:pPr>
        <w:jc w:val="both"/>
      </w:pPr>
      <w:r>
        <w:t>Στα επόμενα κεφάλαια θα αναλύσουμε την λειτουργία του ΣΔΣ κατά τους κύκλους φόρτισης-εκφόρτισης των συσσωρευτών, καθώς και τις τεχνολογίες που τους απαρτίζουν.</w:t>
      </w:r>
    </w:p>
    <w:p w14:paraId="52C0DA64" w14:textId="77777777" w:rsidR="00542773" w:rsidRDefault="00542773">
      <w:pPr>
        <w:jc w:val="both"/>
      </w:pPr>
    </w:p>
    <w:p w14:paraId="4B870C70" w14:textId="77777777" w:rsidR="00542773" w:rsidRDefault="00542773">
      <w:pPr>
        <w:jc w:val="both"/>
      </w:pPr>
    </w:p>
    <w:p w14:paraId="16F503ED" w14:textId="77777777" w:rsidR="00542773" w:rsidRDefault="009A0835">
      <w:pPr>
        <w:pStyle w:val="Heading3"/>
        <w:jc w:val="both"/>
        <w:rPr>
          <w:color w:val="000000"/>
          <w:sz w:val="26"/>
          <w:szCs w:val="26"/>
          <w:u w:val="single"/>
        </w:rPr>
      </w:pPr>
      <w:bookmarkStart w:id="31" w:name="_Toc181112047"/>
      <w:r>
        <w:rPr>
          <w:color w:val="000000"/>
          <w:sz w:val="26"/>
          <w:szCs w:val="26"/>
          <w:u w:val="single"/>
        </w:rPr>
        <w:t>3.3α Κύκλοι Φόρτισης-Εκφόρτισης Συσσωρευτών</w:t>
      </w:r>
      <w:bookmarkEnd w:id="31"/>
    </w:p>
    <w:p w14:paraId="50A44967" w14:textId="77777777" w:rsidR="00542773" w:rsidRDefault="00542773">
      <w:pPr>
        <w:jc w:val="both"/>
      </w:pPr>
    </w:p>
    <w:p w14:paraId="49A0D7FF" w14:textId="23657E34" w:rsidR="00542773" w:rsidRDefault="009A0835">
      <w:pPr>
        <w:jc w:val="both"/>
      </w:pPr>
      <w:r>
        <w:t>Αρχικά, θα γίνει αναφορά σε ορισμένα χαρακτηριστικά ασφαλούς λειτουργίας των συσσωρευτών ιόντων λιθίου:</w:t>
      </w:r>
    </w:p>
    <w:p w14:paraId="3A8B3AD6" w14:textId="77777777" w:rsidR="00542773" w:rsidRDefault="00542773">
      <w:pPr>
        <w:jc w:val="both"/>
      </w:pPr>
    </w:p>
    <w:p w14:paraId="0A5CFE7C" w14:textId="77777777" w:rsidR="00542773" w:rsidRDefault="009A0835">
      <w:pPr>
        <w:numPr>
          <w:ilvl w:val="0"/>
          <w:numId w:val="41"/>
        </w:numPr>
        <w:jc w:val="both"/>
      </w:pPr>
      <w:r>
        <w:rPr>
          <w:u w:val="single"/>
        </w:rPr>
        <w:t>Όρια θερμοκρασίας:</w:t>
      </w:r>
      <w:r>
        <w:t xml:space="preserve"> Οι περισσότεροι κατασκευαστές συσσωρευτών ιόντων λιθίου συστήνουν να πραγματοποιείται η εκφόρτιση μεταξύ -20 και 55 °C και η φόρτιση μεταξύ 0 και 45 °C. Εξαίρεση αποτελούν οι συσσωρευτές καθόδου LTO, στους οποίους η φόρτιση μπορεί να επιτευχθεί και σε χαμηλότερες θερμοκρασίες, μέχρι και -30 °C. Σε θερμοκρασίες 70-120 °C το στρώμα SEI αρχίζει να αποσυντίθεται εξώθερμα, και σε θερμοκρασίες 120-130 °C δεν μπορεί πλέον να προστατέψει το αρνητικό ηλεκτρόδιο από παρασιτικές αντιδράσεις, οπότε αρχίζουν να παράγονται εύφλεκτα αέρια. Από τους 130 °C μέχρι τους 150 °C ο διαχωριστής λιώνει και το κελί απενεργοποιείται. Ύστερα, ξεπερνώντας τους 150 °C και ανάλογα με την χημεία του κελιού, το υλικό του θετικού ηλεκτροδίου αρχίζει να λιώνει και να παράγει οξυγόνο (π.χ. στο LiCoO2 αυτό γίνεται στους 150 °C ενώ στο LiFePO4 στους 310 °C). Τέλος, ξεκινώντας από τους 200 °C, λαμβάνει μέρος η αποσύνθεση του ηλεκτρολύτη η οποία παράγει αέρια που αλληλεπιδρούν με το οξυγόνο του θετικού ηλεκτροδίου με καταστροφικές συνέπειες για τον συσσωρευτή, όπως η πρόκληση πυρκαγιάς και θερμική φυγή (thermal runaway). Στην αντίθετη περίπτωση που έχουμε φόρτιση κάτω από τους 0 °C, το μεταλλικό λίθιο θα επικαθίσει στην επιφάνεια άνθρακα του αρνητικού ηλεκτροδίου, γεγονός που μειώνει την διάρκεια ζωής του συσσωρευτή δραστικά. Σε ακόμα χαμηλότερες θερμοκρασίες διασπάται η δομή της καθόδου και προκαλείται εσωτερικό βραχυκύκλωμα. </w:t>
      </w:r>
    </w:p>
    <w:p w14:paraId="2C9B8D40" w14:textId="77777777" w:rsidR="00542773" w:rsidRDefault="009A0835">
      <w:pPr>
        <w:numPr>
          <w:ilvl w:val="0"/>
          <w:numId w:val="41"/>
        </w:numPr>
        <w:jc w:val="both"/>
      </w:pPr>
      <w:r>
        <w:rPr>
          <w:u w:val="single"/>
        </w:rPr>
        <w:t>Όρια τάσης:</w:t>
      </w:r>
      <w:r>
        <w:t xml:space="preserve"> Για τα περισσότερα κελιά συσσωρευτών χημείας ιόντων λιθίου, η τάση κυμαίνεται μεταξύ των 1,5 V και 4,2 V (περισσότερες λεπτομέρειες για τις επιμέρους χημείες βρίσκονται στον πίνακα 2.5.1). Στις περιπτώσεις υπότασης και υπερεκφόρτισης, η αλλαγή φάσης των στοιχείων των κελιού λόγω της χαμηλής τάσης προκαλεί την κατάρρευση του πλέγματος τους, επιδρώντας αρνητικά στην λειτουργία του συσσωρευτή. Εκτός αυτού, ο αρνητικός συλλέκτης ρεύματος που αποτελείται από χαλκό αρχίζει και διαλύεται στον ηλεκτρολύτη. Έτσι, όταν επαναφορτιστεί ο συσσωρευτής, δενδρίτες χαλκού θα σχηματιστούν στο αρνητικό ηλεκτρόδιο με αποτέλεσμα το βραχυκύκλωμα του κελιού. Ένα άλλο πρόβλημα που οφείλεται στην υπόταση είναι η μείωση της ποσότητας του ηλεκτρολύτη και η παραγωγή εύφλεκτων αερίων λόγω παρασιτικών αντιδράσεων. Αντιθέτως, η υπέρταση ή υπερφόρτιση θα </w:t>
      </w:r>
      <w:r>
        <w:lastRenderedPageBreak/>
        <w:t>οδηγήσει στην αποσύνθεση του θετικού ηλεκτροδίου και στην παραγωγή θερμότητας. Επίσης, όπως και με την χαμηλή θερμοκρασία, το μεταλλικό λίθιο θα επικαθίσει στην επιφάνεια του αρνητικού ηλεκτροδίου, αυξάνοντας την απώλεια χωρητικότητας του συσσωρευτή και οδηγώντας σε εσωτερικά βραχυκυκλώματα, αποσύνθεση του ηλεκτρολύτη και προβλήματα ασφάλειας.</w:t>
      </w:r>
    </w:p>
    <w:p w14:paraId="3AF1DF93" w14:textId="47F13560" w:rsidR="008E4106" w:rsidRDefault="008E4106" w:rsidP="00A329D6">
      <w:pPr>
        <w:jc w:val="both"/>
      </w:pPr>
    </w:p>
    <w:p w14:paraId="557D59F1" w14:textId="0EE3243D" w:rsidR="00542773" w:rsidRDefault="009A0835">
      <w:pPr>
        <w:jc w:val="both"/>
      </w:pPr>
      <w:r>
        <w:t>Όλα αυτά τα προβλήματα παρουσιάζονται συνοπτικά στην παρακάτω εικόνα:</w:t>
      </w:r>
    </w:p>
    <w:p w14:paraId="44F060C5" w14:textId="77777777" w:rsidR="00542773" w:rsidRDefault="00542773">
      <w:pPr>
        <w:jc w:val="both"/>
      </w:pPr>
    </w:p>
    <w:p w14:paraId="54BD46D3" w14:textId="77777777" w:rsidR="00542773" w:rsidRDefault="009A0835">
      <w:pPr>
        <w:jc w:val="center"/>
      </w:pPr>
      <w:r>
        <w:rPr>
          <w:noProof/>
        </w:rPr>
        <w:drawing>
          <wp:inline distT="114300" distB="114300" distL="114300" distR="114300" wp14:anchorId="5CCBB5B5" wp14:editId="184D1D1D">
            <wp:extent cx="5081076" cy="6750658"/>
            <wp:effectExtent l="0" t="0" r="5715" b="0"/>
            <wp:docPr id="1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1"/>
                    <a:srcRect/>
                    <a:stretch>
                      <a:fillRect/>
                    </a:stretch>
                  </pic:blipFill>
                  <pic:spPr>
                    <a:xfrm>
                      <a:off x="0" y="0"/>
                      <a:ext cx="5083686" cy="6754125"/>
                    </a:xfrm>
                    <a:prstGeom prst="rect">
                      <a:avLst/>
                    </a:prstGeom>
                    <a:ln/>
                  </pic:spPr>
                </pic:pic>
              </a:graphicData>
            </a:graphic>
          </wp:inline>
        </w:drawing>
      </w:r>
    </w:p>
    <w:p w14:paraId="7C52DDA5" w14:textId="77777777" w:rsidR="00542773" w:rsidRDefault="00542773">
      <w:pPr>
        <w:jc w:val="center"/>
      </w:pPr>
    </w:p>
    <w:p w14:paraId="120E10B5" w14:textId="77777777" w:rsidR="00542773" w:rsidRDefault="009A0835">
      <w:pPr>
        <w:jc w:val="center"/>
        <w:rPr>
          <w:i/>
        </w:rPr>
      </w:pPr>
      <w:r>
        <w:rPr>
          <w:i/>
        </w:rPr>
        <w:t>Εικόνα 3.3.1: Απεικόνιση των προβλημάτων που προκαλούνται σε συγκεκριμένες εμβέλειες θερμοκρασίας και τάσης για τους συσσωρευτές ιόντων λιθίου [18]</w:t>
      </w:r>
    </w:p>
    <w:p w14:paraId="40A3BCB5" w14:textId="77777777" w:rsidR="00542773" w:rsidRDefault="00542773"/>
    <w:p w14:paraId="648B3422" w14:textId="4CA9A681" w:rsidR="00542773" w:rsidRDefault="009A0835">
      <w:pPr>
        <w:jc w:val="both"/>
      </w:pPr>
      <w:r>
        <w:t>Όλες αυτές οι προβληματικές συμπεριφορές πρέπει να ληφθούν υπ’ όψιν στον σχεδιασμό των ΣΔΣ, καθώς σε εφαρμογές αυτοκίνησης οι περιπτώσεις υπερθέρμανσης, υπερεκφόρτισης αλλά και υποθέρμανσης είναι κοινότοπες.</w:t>
      </w:r>
    </w:p>
    <w:p w14:paraId="4B5BE806" w14:textId="77777777" w:rsidR="00542773" w:rsidRDefault="00542773">
      <w:pPr>
        <w:jc w:val="both"/>
      </w:pPr>
    </w:p>
    <w:p w14:paraId="1FE108B2" w14:textId="77777777" w:rsidR="00542773" w:rsidRDefault="00542773">
      <w:pPr>
        <w:jc w:val="both"/>
      </w:pPr>
    </w:p>
    <w:p w14:paraId="17175854" w14:textId="77777777" w:rsidR="00542773" w:rsidRDefault="00542773">
      <w:pPr>
        <w:jc w:val="both"/>
      </w:pPr>
    </w:p>
    <w:p w14:paraId="75A442D0" w14:textId="77777777" w:rsidR="00542773" w:rsidRDefault="009A0835">
      <w:pPr>
        <w:pStyle w:val="Heading3"/>
        <w:jc w:val="both"/>
        <w:rPr>
          <w:color w:val="000000"/>
          <w:sz w:val="26"/>
          <w:szCs w:val="26"/>
        </w:rPr>
      </w:pPr>
      <w:bookmarkStart w:id="32" w:name="_Toc181112048"/>
      <w:r>
        <w:rPr>
          <w:color w:val="000000"/>
          <w:sz w:val="26"/>
          <w:szCs w:val="26"/>
          <w:u w:val="single"/>
        </w:rPr>
        <w:t>3.3β Τεχνολογίες Συστημάτων Διαχείρισης Συσσωρευτών</w:t>
      </w:r>
      <w:bookmarkEnd w:id="32"/>
      <w:r>
        <w:rPr>
          <w:color w:val="000000"/>
          <w:sz w:val="26"/>
          <w:szCs w:val="26"/>
          <w:u w:val="single"/>
        </w:rPr>
        <w:t xml:space="preserve"> </w:t>
      </w:r>
      <w:r>
        <w:rPr>
          <w:color w:val="000000"/>
          <w:sz w:val="26"/>
          <w:szCs w:val="26"/>
        </w:rPr>
        <w:t xml:space="preserve"> </w:t>
      </w:r>
    </w:p>
    <w:p w14:paraId="39A41D86" w14:textId="77777777" w:rsidR="00542773" w:rsidRDefault="00542773">
      <w:pPr>
        <w:jc w:val="both"/>
      </w:pPr>
    </w:p>
    <w:p w14:paraId="680D702C" w14:textId="6C21182F" w:rsidR="00542773" w:rsidRDefault="009A0835">
      <w:pPr>
        <w:jc w:val="both"/>
      </w:pPr>
      <w:r>
        <w:t>Στην βιομηχανία αυτοκίνησης έχουν επικρατήσει διάφορες παραλλαγές χημειών των συσσωρευτών ιόντων λιθίου. Για το αρνητικό ηλεκτρόδιο χρησιμοποιούνται κυρίως συστάσεις άνθρακα, με εξαίρεση την σπάνια εφαρμογή της ένωσης LTO. Για το θετικό ηλεκτρόδιο (κάθοδο) χρησιμοποιούνται οι χημείες που παρουσιάστηκαν στο Κεφάλαιο 2.5. Στον παρακάτω πίνακα γίνεται αναφορά σε ορισμένα παραδείγματα από ηλεκτρικά Ι.Χ. γνωστών αυτοκινητοβιομηχανιών:</w:t>
      </w:r>
    </w:p>
    <w:p w14:paraId="669547A9" w14:textId="77777777" w:rsidR="00542773" w:rsidRDefault="00542773">
      <w:pPr>
        <w:jc w:val="both"/>
      </w:pPr>
    </w:p>
    <w:tbl>
      <w:tblPr>
        <w:tblStyle w:val="af9"/>
        <w:tblW w:w="903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250"/>
        <w:gridCol w:w="2250"/>
        <w:gridCol w:w="2250"/>
      </w:tblGrid>
      <w:tr w:rsidR="00542773" w14:paraId="3C673519" w14:textId="77777777">
        <w:tc>
          <w:tcPr>
            <w:tcW w:w="2280" w:type="dxa"/>
            <w:shd w:val="clear" w:color="auto" w:fill="F4CCCC"/>
            <w:tcMar>
              <w:top w:w="100" w:type="dxa"/>
              <w:left w:w="100" w:type="dxa"/>
              <w:bottom w:w="100" w:type="dxa"/>
              <w:right w:w="100" w:type="dxa"/>
            </w:tcMar>
          </w:tcPr>
          <w:p w14:paraId="07EB0C05" w14:textId="77777777" w:rsidR="00542773" w:rsidRDefault="009A0835">
            <w:pPr>
              <w:widowControl w:val="0"/>
              <w:pBdr>
                <w:top w:val="nil"/>
                <w:left w:val="nil"/>
                <w:bottom w:val="nil"/>
                <w:right w:val="nil"/>
                <w:between w:val="nil"/>
              </w:pBdr>
              <w:spacing w:line="240" w:lineRule="auto"/>
              <w:jc w:val="center"/>
            </w:pPr>
            <w:r>
              <w:t>Μοντέλο Οχήματος</w:t>
            </w:r>
          </w:p>
        </w:tc>
        <w:tc>
          <w:tcPr>
            <w:tcW w:w="2250" w:type="dxa"/>
            <w:shd w:val="clear" w:color="auto" w:fill="FFF2CC"/>
            <w:tcMar>
              <w:top w:w="100" w:type="dxa"/>
              <w:left w:w="100" w:type="dxa"/>
              <w:bottom w:w="100" w:type="dxa"/>
              <w:right w:w="100" w:type="dxa"/>
            </w:tcMar>
          </w:tcPr>
          <w:p w14:paraId="5F38C553" w14:textId="77777777" w:rsidR="00542773" w:rsidRDefault="009A0835">
            <w:pPr>
              <w:widowControl w:val="0"/>
              <w:pBdr>
                <w:top w:val="nil"/>
                <w:left w:val="nil"/>
                <w:bottom w:val="nil"/>
                <w:right w:val="nil"/>
                <w:between w:val="nil"/>
              </w:pBdr>
              <w:spacing w:line="240" w:lineRule="auto"/>
              <w:jc w:val="center"/>
            </w:pPr>
            <w:r>
              <w:t>Προμηθευτής</w:t>
            </w:r>
          </w:p>
        </w:tc>
        <w:tc>
          <w:tcPr>
            <w:tcW w:w="2250" w:type="dxa"/>
            <w:shd w:val="clear" w:color="auto" w:fill="D9EAD3"/>
            <w:tcMar>
              <w:top w:w="100" w:type="dxa"/>
              <w:left w:w="100" w:type="dxa"/>
              <w:bottom w:w="100" w:type="dxa"/>
              <w:right w:w="100" w:type="dxa"/>
            </w:tcMar>
          </w:tcPr>
          <w:p w14:paraId="1FF6F31F" w14:textId="77777777" w:rsidR="00542773" w:rsidRDefault="009A0835">
            <w:pPr>
              <w:widowControl w:val="0"/>
              <w:pBdr>
                <w:top w:val="nil"/>
                <w:left w:val="nil"/>
                <w:bottom w:val="nil"/>
                <w:right w:val="nil"/>
                <w:between w:val="nil"/>
              </w:pBdr>
              <w:spacing w:line="240" w:lineRule="auto"/>
              <w:jc w:val="center"/>
            </w:pPr>
            <w:r>
              <w:t>Θετικό Ηλεκτρόδιο</w:t>
            </w:r>
          </w:p>
        </w:tc>
        <w:tc>
          <w:tcPr>
            <w:tcW w:w="2250" w:type="dxa"/>
            <w:shd w:val="clear" w:color="auto" w:fill="CFE2F3"/>
            <w:tcMar>
              <w:top w:w="100" w:type="dxa"/>
              <w:left w:w="100" w:type="dxa"/>
              <w:bottom w:w="100" w:type="dxa"/>
              <w:right w:w="100" w:type="dxa"/>
            </w:tcMar>
          </w:tcPr>
          <w:p w14:paraId="5FD9AA4D" w14:textId="77777777" w:rsidR="00542773" w:rsidRDefault="009A0835">
            <w:pPr>
              <w:widowControl w:val="0"/>
              <w:pBdr>
                <w:top w:val="nil"/>
                <w:left w:val="nil"/>
                <w:bottom w:val="nil"/>
                <w:right w:val="nil"/>
                <w:between w:val="nil"/>
              </w:pBdr>
              <w:spacing w:line="240" w:lineRule="auto"/>
              <w:jc w:val="center"/>
            </w:pPr>
            <w:r>
              <w:t>Αρνητικό Ηλεκτρόδιο</w:t>
            </w:r>
          </w:p>
        </w:tc>
      </w:tr>
      <w:tr w:rsidR="00542773" w14:paraId="3D7C077B" w14:textId="77777777">
        <w:tc>
          <w:tcPr>
            <w:tcW w:w="2280" w:type="dxa"/>
            <w:shd w:val="clear" w:color="auto" w:fill="F4CCCC"/>
            <w:tcMar>
              <w:top w:w="100" w:type="dxa"/>
              <w:left w:w="100" w:type="dxa"/>
              <w:bottom w:w="100" w:type="dxa"/>
              <w:right w:w="100" w:type="dxa"/>
            </w:tcMar>
          </w:tcPr>
          <w:p w14:paraId="5E6CD3DA" w14:textId="77777777" w:rsidR="00542773" w:rsidRDefault="009A0835">
            <w:pPr>
              <w:widowControl w:val="0"/>
              <w:pBdr>
                <w:top w:val="nil"/>
                <w:left w:val="nil"/>
                <w:bottom w:val="nil"/>
                <w:right w:val="nil"/>
                <w:between w:val="nil"/>
              </w:pBdr>
              <w:spacing w:line="240" w:lineRule="auto"/>
              <w:jc w:val="center"/>
            </w:pPr>
            <w:r>
              <w:t>Nissan Leaf EV</w:t>
            </w:r>
          </w:p>
        </w:tc>
        <w:tc>
          <w:tcPr>
            <w:tcW w:w="2250" w:type="dxa"/>
            <w:shd w:val="clear" w:color="auto" w:fill="FFF2CC"/>
            <w:tcMar>
              <w:top w:w="100" w:type="dxa"/>
              <w:left w:w="100" w:type="dxa"/>
              <w:bottom w:w="100" w:type="dxa"/>
              <w:right w:w="100" w:type="dxa"/>
            </w:tcMar>
          </w:tcPr>
          <w:p w14:paraId="10082EE3" w14:textId="77777777" w:rsidR="00542773" w:rsidRPr="0088178E" w:rsidRDefault="009A0835">
            <w:pPr>
              <w:widowControl w:val="0"/>
              <w:pBdr>
                <w:top w:val="nil"/>
                <w:left w:val="nil"/>
                <w:bottom w:val="nil"/>
                <w:right w:val="nil"/>
                <w:between w:val="nil"/>
              </w:pBdr>
              <w:spacing w:line="240" w:lineRule="auto"/>
              <w:jc w:val="center"/>
              <w:rPr>
                <w:lang w:val="en-GB"/>
              </w:rPr>
            </w:pPr>
            <w:r w:rsidRPr="0088178E">
              <w:rPr>
                <w:lang w:val="en-GB"/>
              </w:rPr>
              <w:t>Automotive Energy Supply (Nissan NEC JV)</w:t>
            </w:r>
          </w:p>
        </w:tc>
        <w:tc>
          <w:tcPr>
            <w:tcW w:w="2250" w:type="dxa"/>
            <w:shd w:val="clear" w:color="auto" w:fill="D9EAD3"/>
            <w:tcMar>
              <w:top w:w="100" w:type="dxa"/>
              <w:left w:w="100" w:type="dxa"/>
              <w:bottom w:w="100" w:type="dxa"/>
              <w:right w:w="100" w:type="dxa"/>
            </w:tcMar>
          </w:tcPr>
          <w:p w14:paraId="24FB6207" w14:textId="77777777" w:rsidR="00542773" w:rsidRDefault="009A0835">
            <w:pPr>
              <w:widowControl w:val="0"/>
              <w:pBdr>
                <w:top w:val="nil"/>
                <w:left w:val="nil"/>
                <w:bottom w:val="nil"/>
                <w:right w:val="nil"/>
                <w:between w:val="nil"/>
              </w:pBdr>
              <w:spacing w:line="240" w:lineRule="auto"/>
              <w:jc w:val="center"/>
            </w:pPr>
            <w:r>
              <w:t>LMO</w:t>
            </w:r>
          </w:p>
        </w:tc>
        <w:tc>
          <w:tcPr>
            <w:tcW w:w="2250" w:type="dxa"/>
            <w:shd w:val="clear" w:color="auto" w:fill="CFE2F3"/>
            <w:tcMar>
              <w:top w:w="100" w:type="dxa"/>
              <w:left w:w="100" w:type="dxa"/>
              <w:bottom w:w="100" w:type="dxa"/>
              <w:right w:w="100" w:type="dxa"/>
            </w:tcMar>
          </w:tcPr>
          <w:p w14:paraId="5AEC7CC9" w14:textId="77777777" w:rsidR="00542773" w:rsidRDefault="009A0835">
            <w:pPr>
              <w:widowControl w:val="0"/>
              <w:pBdr>
                <w:top w:val="nil"/>
                <w:left w:val="nil"/>
                <w:bottom w:val="nil"/>
                <w:right w:val="nil"/>
                <w:between w:val="nil"/>
              </w:pBdr>
              <w:spacing w:line="240" w:lineRule="auto"/>
              <w:jc w:val="center"/>
            </w:pPr>
            <w:r>
              <w:t>C</w:t>
            </w:r>
          </w:p>
        </w:tc>
      </w:tr>
      <w:tr w:rsidR="00542773" w14:paraId="6C412A66" w14:textId="77777777">
        <w:tc>
          <w:tcPr>
            <w:tcW w:w="2280" w:type="dxa"/>
            <w:shd w:val="clear" w:color="auto" w:fill="F4CCCC"/>
            <w:tcMar>
              <w:top w:w="100" w:type="dxa"/>
              <w:left w:w="100" w:type="dxa"/>
              <w:bottom w:w="100" w:type="dxa"/>
              <w:right w:w="100" w:type="dxa"/>
            </w:tcMar>
          </w:tcPr>
          <w:p w14:paraId="5A37D911" w14:textId="77777777" w:rsidR="00542773" w:rsidRDefault="009A0835">
            <w:pPr>
              <w:widowControl w:val="0"/>
              <w:pBdr>
                <w:top w:val="nil"/>
                <w:left w:val="nil"/>
                <w:bottom w:val="nil"/>
                <w:right w:val="nil"/>
                <w:between w:val="nil"/>
              </w:pBdr>
              <w:spacing w:line="240" w:lineRule="auto"/>
              <w:jc w:val="center"/>
            </w:pPr>
            <w:r>
              <w:t>Chevrolet Volt</w:t>
            </w:r>
          </w:p>
        </w:tc>
        <w:tc>
          <w:tcPr>
            <w:tcW w:w="2250" w:type="dxa"/>
            <w:shd w:val="clear" w:color="auto" w:fill="FFF2CC"/>
            <w:tcMar>
              <w:top w:w="100" w:type="dxa"/>
              <w:left w:w="100" w:type="dxa"/>
              <w:bottom w:w="100" w:type="dxa"/>
              <w:right w:w="100" w:type="dxa"/>
            </w:tcMar>
          </w:tcPr>
          <w:p w14:paraId="2B8F43C8" w14:textId="77777777" w:rsidR="00542773" w:rsidRPr="0088178E" w:rsidRDefault="009A0835">
            <w:pPr>
              <w:widowControl w:val="0"/>
              <w:pBdr>
                <w:top w:val="nil"/>
                <w:left w:val="nil"/>
                <w:bottom w:val="nil"/>
                <w:right w:val="nil"/>
                <w:between w:val="nil"/>
              </w:pBdr>
              <w:spacing w:line="240" w:lineRule="auto"/>
              <w:jc w:val="center"/>
              <w:rPr>
                <w:lang w:val="en-GB"/>
              </w:rPr>
            </w:pPr>
            <w:r w:rsidRPr="0088178E">
              <w:rPr>
                <w:lang w:val="en-GB"/>
              </w:rPr>
              <w:t>Compact Power (subsidiary of LG Chem)</w:t>
            </w:r>
          </w:p>
        </w:tc>
        <w:tc>
          <w:tcPr>
            <w:tcW w:w="2250" w:type="dxa"/>
            <w:shd w:val="clear" w:color="auto" w:fill="D9EAD3"/>
            <w:tcMar>
              <w:top w:w="100" w:type="dxa"/>
              <w:left w:w="100" w:type="dxa"/>
              <w:bottom w:w="100" w:type="dxa"/>
              <w:right w:w="100" w:type="dxa"/>
            </w:tcMar>
          </w:tcPr>
          <w:p w14:paraId="32282AFF" w14:textId="77777777" w:rsidR="00542773" w:rsidRDefault="009A0835">
            <w:pPr>
              <w:widowControl w:val="0"/>
              <w:spacing w:line="240" w:lineRule="auto"/>
              <w:jc w:val="center"/>
            </w:pPr>
            <w:r>
              <w:t>LMO</w:t>
            </w:r>
          </w:p>
        </w:tc>
        <w:tc>
          <w:tcPr>
            <w:tcW w:w="2250" w:type="dxa"/>
            <w:shd w:val="clear" w:color="auto" w:fill="CFE2F3"/>
            <w:tcMar>
              <w:top w:w="100" w:type="dxa"/>
              <w:left w:w="100" w:type="dxa"/>
              <w:bottom w:w="100" w:type="dxa"/>
              <w:right w:w="100" w:type="dxa"/>
            </w:tcMar>
          </w:tcPr>
          <w:p w14:paraId="4A063C39" w14:textId="77777777" w:rsidR="00542773" w:rsidRDefault="009A0835">
            <w:pPr>
              <w:widowControl w:val="0"/>
              <w:pBdr>
                <w:top w:val="nil"/>
                <w:left w:val="nil"/>
                <w:bottom w:val="nil"/>
                <w:right w:val="nil"/>
                <w:between w:val="nil"/>
              </w:pBdr>
              <w:spacing w:line="240" w:lineRule="auto"/>
              <w:jc w:val="center"/>
            </w:pPr>
            <w:r>
              <w:t>C</w:t>
            </w:r>
          </w:p>
        </w:tc>
      </w:tr>
      <w:tr w:rsidR="00542773" w14:paraId="4FC34849" w14:textId="77777777">
        <w:tc>
          <w:tcPr>
            <w:tcW w:w="2280" w:type="dxa"/>
            <w:shd w:val="clear" w:color="auto" w:fill="F4CCCC"/>
            <w:tcMar>
              <w:top w:w="100" w:type="dxa"/>
              <w:left w:w="100" w:type="dxa"/>
              <w:bottom w:w="100" w:type="dxa"/>
              <w:right w:w="100" w:type="dxa"/>
            </w:tcMar>
          </w:tcPr>
          <w:p w14:paraId="1B048723" w14:textId="77777777" w:rsidR="00542773" w:rsidRDefault="009A0835">
            <w:pPr>
              <w:widowControl w:val="0"/>
              <w:pBdr>
                <w:top w:val="nil"/>
                <w:left w:val="nil"/>
                <w:bottom w:val="nil"/>
                <w:right w:val="nil"/>
                <w:between w:val="nil"/>
              </w:pBdr>
              <w:spacing w:line="240" w:lineRule="auto"/>
              <w:jc w:val="center"/>
            </w:pPr>
            <w:r>
              <w:t>Renault Fluence</w:t>
            </w:r>
          </w:p>
        </w:tc>
        <w:tc>
          <w:tcPr>
            <w:tcW w:w="2250" w:type="dxa"/>
            <w:shd w:val="clear" w:color="auto" w:fill="FFF2CC"/>
            <w:tcMar>
              <w:top w:w="100" w:type="dxa"/>
              <w:left w:w="100" w:type="dxa"/>
              <w:bottom w:w="100" w:type="dxa"/>
              <w:right w:w="100" w:type="dxa"/>
            </w:tcMar>
          </w:tcPr>
          <w:p w14:paraId="17C11BC4" w14:textId="77777777" w:rsidR="00542773" w:rsidRPr="0088178E" w:rsidRDefault="009A0835">
            <w:pPr>
              <w:widowControl w:val="0"/>
              <w:spacing w:line="240" w:lineRule="auto"/>
              <w:jc w:val="center"/>
              <w:rPr>
                <w:lang w:val="en-GB"/>
              </w:rPr>
            </w:pPr>
            <w:r w:rsidRPr="0088178E">
              <w:rPr>
                <w:lang w:val="en-GB"/>
              </w:rPr>
              <w:t>Automotive Energy Supply (Nissan NEC JV)</w:t>
            </w:r>
          </w:p>
        </w:tc>
        <w:tc>
          <w:tcPr>
            <w:tcW w:w="2250" w:type="dxa"/>
            <w:shd w:val="clear" w:color="auto" w:fill="D9EAD3"/>
            <w:tcMar>
              <w:top w:w="100" w:type="dxa"/>
              <w:left w:w="100" w:type="dxa"/>
              <w:bottom w:w="100" w:type="dxa"/>
              <w:right w:w="100" w:type="dxa"/>
            </w:tcMar>
          </w:tcPr>
          <w:p w14:paraId="6652DDB5" w14:textId="77777777" w:rsidR="00542773" w:rsidRDefault="009A0835">
            <w:pPr>
              <w:widowControl w:val="0"/>
              <w:spacing w:line="240" w:lineRule="auto"/>
              <w:jc w:val="center"/>
            </w:pPr>
            <w:r>
              <w:t>LMO</w:t>
            </w:r>
          </w:p>
        </w:tc>
        <w:tc>
          <w:tcPr>
            <w:tcW w:w="2250" w:type="dxa"/>
            <w:shd w:val="clear" w:color="auto" w:fill="CFE2F3"/>
            <w:tcMar>
              <w:top w:w="100" w:type="dxa"/>
              <w:left w:w="100" w:type="dxa"/>
              <w:bottom w:w="100" w:type="dxa"/>
              <w:right w:w="100" w:type="dxa"/>
            </w:tcMar>
          </w:tcPr>
          <w:p w14:paraId="141048BD" w14:textId="77777777" w:rsidR="00542773" w:rsidRDefault="009A0835">
            <w:pPr>
              <w:widowControl w:val="0"/>
              <w:pBdr>
                <w:top w:val="nil"/>
                <w:left w:val="nil"/>
                <w:bottom w:val="nil"/>
                <w:right w:val="nil"/>
                <w:between w:val="nil"/>
              </w:pBdr>
              <w:spacing w:line="240" w:lineRule="auto"/>
              <w:jc w:val="center"/>
            </w:pPr>
            <w:r>
              <w:t>C</w:t>
            </w:r>
          </w:p>
        </w:tc>
      </w:tr>
      <w:tr w:rsidR="00542773" w14:paraId="7D22A421" w14:textId="77777777">
        <w:tc>
          <w:tcPr>
            <w:tcW w:w="2280" w:type="dxa"/>
            <w:shd w:val="clear" w:color="auto" w:fill="F4CCCC"/>
            <w:tcMar>
              <w:top w:w="100" w:type="dxa"/>
              <w:left w:w="100" w:type="dxa"/>
              <w:bottom w:w="100" w:type="dxa"/>
              <w:right w:w="100" w:type="dxa"/>
            </w:tcMar>
          </w:tcPr>
          <w:p w14:paraId="11B8F941" w14:textId="77777777" w:rsidR="00542773" w:rsidRDefault="009A0835">
            <w:pPr>
              <w:widowControl w:val="0"/>
              <w:pBdr>
                <w:top w:val="nil"/>
                <w:left w:val="nil"/>
                <w:bottom w:val="nil"/>
                <w:right w:val="nil"/>
                <w:between w:val="nil"/>
              </w:pBdr>
              <w:spacing w:line="240" w:lineRule="auto"/>
              <w:jc w:val="center"/>
            </w:pPr>
            <w:r>
              <w:t>Tesla Roadster</w:t>
            </w:r>
          </w:p>
        </w:tc>
        <w:tc>
          <w:tcPr>
            <w:tcW w:w="2250" w:type="dxa"/>
            <w:shd w:val="clear" w:color="auto" w:fill="FFF2CC"/>
            <w:tcMar>
              <w:top w:w="100" w:type="dxa"/>
              <w:left w:w="100" w:type="dxa"/>
              <w:bottom w:w="100" w:type="dxa"/>
              <w:right w:w="100" w:type="dxa"/>
            </w:tcMar>
          </w:tcPr>
          <w:p w14:paraId="003EF933" w14:textId="77777777" w:rsidR="00542773" w:rsidRDefault="009A0835">
            <w:pPr>
              <w:widowControl w:val="0"/>
              <w:pBdr>
                <w:top w:val="nil"/>
                <w:left w:val="nil"/>
                <w:bottom w:val="nil"/>
                <w:right w:val="nil"/>
                <w:between w:val="nil"/>
              </w:pBdr>
              <w:spacing w:line="240" w:lineRule="auto"/>
              <w:jc w:val="center"/>
            </w:pPr>
            <w:r>
              <w:t>-</w:t>
            </w:r>
          </w:p>
        </w:tc>
        <w:tc>
          <w:tcPr>
            <w:tcW w:w="2250" w:type="dxa"/>
            <w:shd w:val="clear" w:color="auto" w:fill="D9EAD3"/>
            <w:tcMar>
              <w:top w:w="100" w:type="dxa"/>
              <w:left w:w="100" w:type="dxa"/>
              <w:bottom w:w="100" w:type="dxa"/>
              <w:right w:w="100" w:type="dxa"/>
            </w:tcMar>
          </w:tcPr>
          <w:p w14:paraId="0AEAD10E" w14:textId="77777777" w:rsidR="00542773" w:rsidRDefault="009A0835">
            <w:pPr>
              <w:widowControl w:val="0"/>
              <w:pBdr>
                <w:top w:val="nil"/>
                <w:left w:val="nil"/>
                <w:bottom w:val="nil"/>
                <w:right w:val="nil"/>
                <w:between w:val="nil"/>
              </w:pBdr>
              <w:spacing w:line="240" w:lineRule="auto"/>
              <w:jc w:val="center"/>
            </w:pPr>
            <w:r>
              <w:t>NCA</w:t>
            </w:r>
          </w:p>
        </w:tc>
        <w:tc>
          <w:tcPr>
            <w:tcW w:w="2250" w:type="dxa"/>
            <w:shd w:val="clear" w:color="auto" w:fill="CFE2F3"/>
            <w:tcMar>
              <w:top w:w="100" w:type="dxa"/>
              <w:left w:w="100" w:type="dxa"/>
              <w:bottom w:w="100" w:type="dxa"/>
              <w:right w:w="100" w:type="dxa"/>
            </w:tcMar>
          </w:tcPr>
          <w:p w14:paraId="6D62AA0D" w14:textId="77777777" w:rsidR="00542773" w:rsidRDefault="009A0835">
            <w:pPr>
              <w:widowControl w:val="0"/>
              <w:pBdr>
                <w:top w:val="nil"/>
                <w:left w:val="nil"/>
                <w:bottom w:val="nil"/>
                <w:right w:val="nil"/>
                <w:between w:val="nil"/>
              </w:pBdr>
              <w:spacing w:line="240" w:lineRule="auto"/>
              <w:jc w:val="center"/>
            </w:pPr>
            <w:r>
              <w:t>C</w:t>
            </w:r>
          </w:p>
        </w:tc>
      </w:tr>
      <w:tr w:rsidR="00542773" w14:paraId="3E5B03D1" w14:textId="77777777">
        <w:tc>
          <w:tcPr>
            <w:tcW w:w="2280" w:type="dxa"/>
            <w:shd w:val="clear" w:color="auto" w:fill="F4CCCC"/>
            <w:tcMar>
              <w:top w:w="100" w:type="dxa"/>
              <w:left w:w="100" w:type="dxa"/>
              <w:bottom w:w="100" w:type="dxa"/>
              <w:right w:w="100" w:type="dxa"/>
            </w:tcMar>
          </w:tcPr>
          <w:p w14:paraId="34FF7ACD" w14:textId="77777777" w:rsidR="00542773" w:rsidRDefault="009A0835">
            <w:pPr>
              <w:widowControl w:val="0"/>
              <w:pBdr>
                <w:top w:val="nil"/>
                <w:left w:val="nil"/>
                <w:bottom w:val="nil"/>
                <w:right w:val="nil"/>
                <w:between w:val="nil"/>
              </w:pBdr>
              <w:spacing w:line="240" w:lineRule="auto"/>
              <w:jc w:val="center"/>
            </w:pPr>
            <w:r>
              <w:t>Tesla Model S</w:t>
            </w:r>
          </w:p>
        </w:tc>
        <w:tc>
          <w:tcPr>
            <w:tcW w:w="2250" w:type="dxa"/>
            <w:shd w:val="clear" w:color="auto" w:fill="FFF2CC"/>
            <w:tcMar>
              <w:top w:w="100" w:type="dxa"/>
              <w:left w:w="100" w:type="dxa"/>
              <w:bottom w:w="100" w:type="dxa"/>
              <w:right w:w="100" w:type="dxa"/>
            </w:tcMar>
          </w:tcPr>
          <w:p w14:paraId="4816EB34" w14:textId="77777777" w:rsidR="00542773" w:rsidRDefault="009A0835">
            <w:pPr>
              <w:widowControl w:val="0"/>
              <w:pBdr>
                <w:top w:val="nil"/>
                <w:left w:val="nil"/>
                <w:bottom w:val="nil"/>
                <w:right w:val="nil"/>
                <w:between w:val="nil"/>
              </w:pBdr>
              <w:spacing w:line="240" w:lineRule="auto"/>
              <w:jc w:val="center"/>
            </w:pPr>
            <w:r>
              <w:t>Panasonic Energy</w:t>
            </w:r>
          </w:p>
        </w:tc>
        <w:tc>
          <w:tcPr>
            <w:tcW w:w="2250" w:type="dxa"/>
            <w:shd w:val="clear" w:color="auto" w:fill="D9EAD3"/>
            <w:tcMar>
              <w:top w:w="100" w:type="dxa"/>
              <w:left w:w="100" w:type="dxa"/>
              <w:bottom w:w="100" w:type="dxa"/>
              <w:right w:w="100" w:type="dxa"/>
            </w:tcMar>
          </w:tcPr>
          <w:p w14:paraId="324A16D6" w14:textId="77777777" w:rsidR="00542773" w:rsidRDefault="009A0835">
            <w:pPr>
              <w:widowControl w:val="0"/>
              <w:pBdr>
                <w:top w:val="nil"/>
                <w:left w:val="nil"/>
                <w:bottom w:val="nil"/>
                <w:right w:val="nil"/>
                <w:between w:val="nil"/>
              </w:pBdr>
              <w:spacing w:line="240" w:lineRule="auto"/>
              <w:jc w:val="center"/>
            </w:pPr>
            <w:r>
              <w:t>Ένωση Νικελίου</w:t>
            </w:r>
          </w:p>
        </w:tc>
        <w:tc>
          <w:tcPr>
            <w:tcW w:w="2250" w:type="dxa"/>
            <w:shd w:val="clear" w:color="auto" w:fill="CFE2F3"/>
            <w:tcMar>
              <w:top w:w="100" w:type="dxa"/>
              <w:left w:w="100" w:type="dxa"/>
              <w:bottom w:w="100" w:type="dxa"/>
              <w:right w:w="100" w:type="dxa"/>
            </w:tcMar>
          </w:tcPr>
          <w:p w14:paraId="5F5AEDA0" w14:textId="77777777" w:rsidR="00542773" w:rsidRDefault="009A0835">
            <w:pPr>
              <w:widowControl w:val="0"/>
              <w:pBdr>
                <w:top w:val="nil"/>
                <w:left w:val="nil"/>
                <w:bottom w:val="nil"/>
                <w:right w:val="nil"/>
                <w:between w:val="nil"/>
              </w:pBdr>
              <w:spacing w:line="240" w:lineRule="auto"/>
              <w:jc w:val="center"/>
            </w:pPr>
            <w:r>
              <w:t>C</w:t>
            </w:r>
          </w:p>
        </w:tc>
      </w:tr>
      <w:tr w:rsidR="00542773" w14:paraId="66495001" w14:textId="77777777">
        <w:tc>
          <w:tcPr>
            <w:tcW w:w="2280" w:type="dxa"/>
            <w:shd w:val="clear" w:color="auto" w:fill="F4CCCC"/>
            <w:tcMar>
              <w:top w:w="100" w:type="dxa"/>
              <w:left w:w="100" w:type="dxa"/>
              <w:bottom w:w="100" w:type="dxa"/>
              <w:right w:w="100" w:type="dxa"/>
            </w:tcMar>
          </w:tcPr>
          <w:p w14:paraId="44AE49F5" w14:textId="77777777" w:rsidR="00542773" w:rsidRDefault="009A0835">
            <w:pPr>
              <w:widowControl w:val="0"/>
              <w:pBdr>
                <w:top w:val="nil"/>
                <w:left w:val="nil"/>
                <w:bottom w:val="nil"/>
                <w:right w:val="nil"/>
                <w:between w:val="nil"/>
              </w:pBdr>
              <w:spacing w:line="240" w:lineRule="auto"/>
              <w:jc w:val="center"/>
            </w:pPr>
            <w:r>
              <w:t>BYD E6</w:t>
            </w:r>
          </w:p>
        </w:tc>
        <w:tc>
          <w:tcPr>
            <w:tcW w:w="2250" w:type="dxa"/>
            <w:shd w:val="clear" w:color="auto" w:fill="FFF2CC"/>
            <w:tcMar>
              <w:top w:w="100" w:type="dxa"/>
              <w:left w:w="100" w:type="dxa"/>
              <w:bottom w:w="100" w:type="dxa"/>
              <w:right w:w="100" w:type="dxa"/>
            </w:tcMar>
          </w:tcPr>
          <w:p w14:paraId="6D581E75" w14:textId="77777777" w:rsidR="00542773" w:rsidRDefault="009A0835">
            <w:pPr>
              <w:widowControl w:val="0"/>
              <w:pBdr>
                <w:top w:val="nil"/>
                <w:left w:val="nil"/>
                <w:bottom w:val="nil"/>
                <w:right w:val="nil"/>
                <w:between w:val="nil"/>
              </w:pBdr>
              <w:spacing w:line="240" w:lineRule="auto"/>
              <w:jc w:val="center"/>
            </w:pPr>
            <w:r>
              <w:t>BYD</w:t>
            </w:r>
          </w:p>
        </w:tc>
        <w:tc>
          <w:tcPr>
            <w:tcW w:w="2250" w:type="dxa"/>
            <w:shd w:val="clear" w:color="auto" w:fill="D9EAD3"/>
            <w:tcMar>
              <w:top w:w="100" w:type="dxa"/>
              <w:left w:w="100" w:type="dxa"/>
              <w:bottom w:w="100" w:type="dxa"/>
              <w:right w:w="100" w:type="dxa"/>
            </w:tcMar>
          </w:tcPr>
          <w:p w14:paraId="68956244" w14:textId="77777777" w:rsidR="00542773" w:rsidRDefault="009A0835">
            <w:pPr>
              <w:widowControl w:val="0"/>
              <w:pBdr>
                <w:top w:val="nil"/>
                <w:left w:val="nil"/>
                <w:bottom w:val="nil"/>
                <w:right w:val="nil"/>
                <w:between w:val="nil"/>
              </w:pBdr>
              <w:spacing w:line="240" w:lineRule="auto"/>
              <w:jc w:val="center"/>
            </w:pPr>
            <w:r>
              <w:t>LFP</w:t>
            </w:r>
          </w:p>
        </w:tc>
        <w:tc>
          <w:tcPr>
            <w:tcW w:w="2250" w:type="dxa"/>
            <w:shd w:val="clear" w:color="auto" w:fill="CFE2F3"/>
            <w:tcMar>
              <w:top w:w="100" w:type="dxa"/>
              <w:left w:w="100" w:type="dxa"/>
              <w:bottom w:w="100" w:type="dxa"/>
              <w:right w:w="100" w:type="dxa"/>
            </w:tcMar>
          </w:tcPr>
          <w:p w14:paraId="45E7BCF8" w14:textId="77777777" w:rsidR="00542773" w:rsidRDefault="009A0835">
            <w:pPr>
              <w:widowControl w:val="0"/>
              <w:pBdr>
                <w:top w:val="nil"/>
                <w:left w:val="nil"/>
                <w:bottom w:val="nil"/>
                <w:right w:val="nil"/>
                <w:between w:val="nil"/>
              </w:pBdr>
              <w:spacing w:line="240" w:lineRule="auto"/>
              <w:jc w:val="center"/>
            </w:pPr>
            <w:r>
              <w:t>C</w:t>
            </w:r>
          </w:p>
        </w:tc>
      </w:tr>
      <w:tr w:rsidR="00542773" w14:paraId="31C6D32D" w14:textId="77777777">
        <w:tc>
          <w:tcPr>
            <w:tcW w:w="2280" w:type="dxa"/>
            <w:shd w:val="clear" w:color="auto" w:fill="F4CCCC"/>
            <w:tcMar>
              <w:top w:w="100" w:type="dxa"/>
              <w:left w:w="100" w:type="dxa"/>
              <w:bottom w:w="100" w:type="dxa"/>
              <w:right w:w="100" w:type="dxa"/>
            </w:tcMar>
          </w:tcPr>
          <w:p w14:paraId="258F355E" w14:textId="77777777" w:rsidR="00542773" w:rsidRDefault="009A0835">
            <w:pPr>
              <w:widowControl w:val="0"/>
              <w:pBdr>
                <w:top w:val="nil"/>
                <w:left w:val="nil"/>
                <w:bottom w:val="nil"/>
                <w:right w:val="nil"/>
                <w:between w:val="nil"/>
              </w:pBdr>
              <w:spacing w:line="240" w:lineRule="auto"/>
              <w:jc w:val="center"/>
            </w:pPr>
            <w:r>
              <w:t>Subaru G4e</w:t>
            </w:r>
          </w:p>
        </w:tc>
        <w:tc>
          <w:tcPr>
            <w:tcW w:w="2250" w:type="dxa"/>
            <w:shd w:val="clear" w:color="auto" w:fill="FFF2CC"/>
            <w:tcMar>
              <w:top w:w="100" w:type="dxa"/>
              <w:left w:w="100" w:type="dxa"/>
              <w:bottom w:w="100" w:type="dxa"/>
              <w:right w:w="100" w:type="dxa"/>
            </w:tcMar>
          </w:tcPr>
          <w:p w14:paraId="01FF2C6C" w14:textId="77777777" w:rsidR="00542773" w:rsidRDefault="009A0835">
            <w:pPr>
              <w:widowControl w:val="0"/>
              <w:pBdr>
                <w:top w:val="nil"/>
                <w:left w:val="nil"/>
                <w:bottom w:val="nil"/>
                <w:right w:val="nil"/>
                <w:between w:val="nil"/>
              </w:pBdr>
              <w:spacing w:line="240" w:lineRule="auto"/>
              <w:jc w:val="center"/>
            </w:pPr>
            <w:r>
              <w:t>Subaru</w:t>
            </w:r>
          </w:p>
        </w:tc>
        <w:tc>
          <w:tcPr>
            <w:tcW w:w="2250" w:type="dxa"/>
            <w:shd w:val="clear" w:color="auto" w:fill="D9EAD3"/>
            <w:tcMar>
              <w:top w:w="100" w:type="dxa"/>
              <w:left w:w="100" w:type="dxa"/>
              <w:bottom w:w="100" w:type="dxa"/>
              <w:right w:w="100" w:type="dxa"/>
            </w:tcMar>
          </w:tcPr>
          <w:p w14:paraId="3557D379" w14:textId="77777777" w:rsidR="00542773" w:rsidRDefault="009A0835">
            <w:pPr>
              <w:widowControl w:val="0"/>
              <w:pBdr>
                <w:top w:val="nil"/>
                <w:left w:val="nil"/>
                <w:bottom w:val="nil"/>
                <w:right w:val="nil"/>
                <w:between w:val="nil"/>
              </w:pBdr>
              <w:spacing w:line="240" w:lineRule="auto"/>
              <w:jc w:val="center"/>
            </w:pPr>
            <w:r>
              <w:t>LVP</w:t>
            </w:r>
          </w:p>
        </w:tc>
        <w:tc>
          <w:tcPr>
            <w:tcW w:w="2250" w:type="dxa"/>
            <w:shd w:val="clear" w:color="auto" w:fill="CFE2F3"/>
            <w:tcMar>
              <w:top w:w="100" w:type="dxa"/>
              <w:left w:w="100" w:type="dxa"/>
              <w:bottom w:w="100" w:type="dxa"/>
              <w:right w:w="100" w:type="dxa"/>
            </w:tcMar>
          </w:tcPr>
          <w:p w14:paraId="05589132" w14:textId="77777777" w:rsidR="00542773" w:rsidRDefault="009A0835">
            <w:pPr>
              <w:widowControl w:val="0"/>
              <w:pBdr>
                <w:top w:val="nil"/>
                <w:left w:val="nil"/>
                <w:bottom w:val="nil"/>
                <w:right w:val="nil"/>
                <w:between w:val="nil"/>
              </w:pBdr>
              <w:spacing w:line="240" w:lineRule="auto"/>
              <w:jc w:val="center"/>
            </w:pPr>
            <w:r>
              <w:t>C</w:t>
            </w:r>
          </w:p>
        </w:tc>
      </w:tr>
      <w:tr w:rsidR="00542773" w14:paraId="30528626" w14:textId="77777777">
        <w:tc>
          <w:tcPr>
            <w:tcW w:w="2280" w:type="dxa"/>
            <w:shd w:val="clear" w:color="auto" w:fill="F4CCCC"/>
            <w:tcMar>
              <w:top w:w="100" w:type="dxa"/>
              <w:left w:w="100" w:type="dxa"/>
              <w:bottom w:w="100" w:type="dxa"/>
              <w:right w:w="100" w:type="dxa"/>
            </w:tcMar>
          </w:tcPr>
          <w:p w14:paraId="33A03F0A" w14:textId="77777777" w:rsidR="00542773" w:rsidRDefault="009A0835">
            <w:pPr>
              <w:widowControl w:val="0"/>
              <w:pBdr>
                <w:top w:val="nil"/>
                <w:left w:val="nil"/>
                <w:bottom w:val="nil"/>
                <w:right w:val="nil"/>
                <w:between w:val="nil"/>
              </w:pBdr>
              <w:spacing w:line="240" w:lineRule="auto"/>
              <w:jc w:val="center"/>
            </w:pPr>
            <w:r>
              <w:t>Honda Fit EV</w:t>
            </w:r>
          </w:p>
        </w:tc>
        <w:tc>
          <w:tcPr>
            <w:tcW w:w="2250" w:type="dxa"/>
            <w:shd w:val="clear" w:color="auto" w:fill="FFF2CC"/>
            <w:tcMar>
              <w:top w:w="100" w:type="dxa"/>
              <w:left w:w="100" w:type="dxa"/>
              <w:bottom w:w="100" w:type="dxa"/>
              <w:right w:w="100" w:type="dxa"/>
            </w:tcMar>
          </w:tcPr>
          <w:p w14:paraId="259F265F" w14:textId="77777777" w:rsidR="00542773" w:rsidRDefault="009A0835">
            <w:pPr>
              <w:widowControl w:val="0"/>
              <w:pBdr>
                <w:top w:val="nil"/>
                <w:left w:val="nil"/>
                <w:bottom w:val="nil"/>
                <w:right w:val="nil"/>
                <w:between w:val="nil"/>
              </w:pBdr>
              <w:spacing w:line="240" w:lineRule="auto"/>
              <w:jc w:val="center"/>
            </w:pPr>
            <w:r>
              <w:t>Toshiba Corporation</w:t>
            </w:r>
          </w:p>
        </w:tc>
        <w:tc>
          <w:tcPr>
            <w:tcW w:w="2250" w:type="dxa"/>
            <w:shd w:val="clear" w:color="auto" w:fill="D9EAD3"/>
            <w:tcMar>
              <w:top w:w="100" w:type="dxa"/>
              <w:left w:w="100" w:type="dxa"/>
              <w:bottom w:w="100" w:type="dxa"/>
              <w:right w:w="100" w:type="dxa"/>
            </w:tcMar>
          </w:tcPr>
          <w:p w14:paraId="658FC5C7" w14:textId="77777777" w:rsidR="00542773" w:rsidRDefault="009A0835">
            <w:pPr>
              <w:widowControl w:val="0"/>
              <w:pBdr>
                <w:top w:val="nil"/>
                <w:left w:val="nil"/>
                <w:bottom w:val="nil"/>
                <w:right w:val="nil"/>
                <w:between w:val="nil"/>
              </w:pBdr>
              <w:spacing w:line="240" w:lineRule="auto"/>
              <w:jc w:val="center"/>
            </w:pPr>
            <w:r>
              <w:t>NMC</w:t>
            </w:r>
          </w:p>
        </w:tc>
        <w:tc>
          <w:tcPr>
            <w:tcW w:w="2250" w:type="dxa"/>
            <w:shd w:val="clear" w:color="auto" w:fill="CFE2F3"/>
            <w:tcMar>
              <w:top w:w="100" w:type="dxa"/>
              <w:left w:w="100" w:type="dxa"/>
              <w:bottom w:w="100" w:type="dxa"/>
              <w:right w:w="100" w:type="dxa"/>
            </w:tcMar>
          </w:tcPr>
          <w:p w14:paraId="57A35722" w14:textId="77777777" w:rsidR="00542773" w:rsidRDefault="009A0835">
            <w:pPr>
              <w:widowControl w:val="0"/>
              <w:pBdr>
                <w:top w:val="nil"/>
                <w:left w:val="nil"/>
                <w:bottom w:val="nil"/>
                <w:right w:val="nil"/>
                <w:between w:val="nil"/>
              </w:pBdr>
              <w:spacing w:line="240" w:lineRule="auto"/>
              <w:jc w:val="center"/>
            </w:pPr>
            <w:r>
              <w:t>LTO</w:t>
            </w:r>
          </w:p>
        </w:tc>
      </w:tr>
    </w:tbl>
    <w:p w14:paraId="68F12EA1" w14:textId="77777777" w:rsidR="00542773" w:rsidRDefault="00542773">
      <w:pPr>
        <w:jc w:val="both"/>
      </w:pPr>
    </w:p>
    <w:p w14:paraId="0796B3A1" w14:textId="77777777" w:rsidR="00542773" w:rsidRDefault="009A0835">
      <w:pPr>
        <w:jc w:val="center"/>
        <w:rPr>
          <w:i/>
        </w:rPr>
      </w:pPr>
      <w:r>
        <w:rPr>
          <w:i/>
        </w:rPr>
        <w:t xml:space="preserve">Πίνακας 3.3.2: Πίνακας των χημειών καθόδου/ανόδου καθώς και των προμηθευτών συσσωρευτών που χρησιμοποιούνται σε διάφορα ηλεκτρικά οχήματα της αυτοκινητοβιομηχανίας </w:t>
      </w:r>
    </w:p>
    <w:p w14:paraId="32193604" w14:textId="735DAF75" w:rsidR="00542773" w:rsidRDefault="009A0835">
      <w:pPr>
        <w:jc w:val="both"/>
      </w:pPr>
      <w:r>
        <w:t xml:space="preserve">Επειδή η τάση και η χωρητικότητα των κελιών συσσωρευτών ιόντων είναι πολύ μικρές για να υποστηρίξουν μια εφαρμογή αυτοκίνησης, τα κελιά αυτά ομαδοποιούνται σε μονάδες (modules), και μια συστοιχία συσσωρευτών ενός οχήματος περιέχει πολλαπλές μονάδες, ανάλογα το όχημα. Έτσι, τα ηλεκτρικά οχήματα καταλήγουν να περιέχουν εκατοντάδες ή και χιλιάδες κελιά, και όλα πρέπει να βρίσκονται υπό διαρκή παρακολούθηση και προστασία.   </w:t>
      </w:r>
    </w:p>
    <w:p w14:paraId="0C3A162A" w14:textId="77777777" w:rsidR="00542773" w:rsidRDefault="009A0835">
      <w:pPr>
        <w:jc w:val="both"/>
      </w:pPr>
      <w:r>
        <w:t xml:space="preserve"> Στην παρούσα εργασία αντικείμενο ενασχόλησης αποτελεί το ΣΔΣ συσσωρευτών πολλαπλών μονάδων.</w:t>
      </w:r>
    </w:p>
    <w:p w14:paraId="2B711383" w14:textId="77777777" w:rsidR="00542773" w:rsidRDefault="00542773">
      <w:pPr>
        <w:jc w:val="both"/>
      </w:pPr>
    </w:p>
    <w:p w14:paraId="2C0662A8" w14:textId="1FAE0E0C" w:rsidR="00542773" w:rsidRDefault="009A0835">
      <w:pPr>
        <w:jc w:val="both"/>
      </w:pPr>
      <w:r>
        <w:t>Με τους διάφορους αισθητήρες του, το ΣΔΣ μετράει:</w:t>
      </w:r>
    </w:p>
    <w:p w14:paraId="0C038740" w14:textId="77777777" w:rsidR="00542773" w:rsidRDefault="00542773">
      <w:pPr>
        <w:jc w:val="both"/>
      </w:pPr>
    </w:p>
    <w:p w14:paraId="7E6848E9" w14:textId="77777777" w:rsidR="00542773" w:rsidRDefault="009A0835">
      <w:pPr>
        <w:numPr>
          <w:ilvl w:val="0"/>
          <w:numId w:val="36"/>
        </w:numPr>
        <w:jc w:val="both"/>
      </w:pPr>
      <w:r>
        <w:t>Τάση κελιών</w:t>
      </w:r>
    </w:p>
    <w:p w14:paraId="01C2085C" w14:textId="77777777" w:rsidR="00542773" w:rsidRDefault="009A0835">
      <w:pPr>
        <w:numPr>
          <w:ilvl w:val="0"/>
          <w:numId w:val="36"/>
        </w:numPr>
        <w:jc w:val="both"/>
      </w:pPr>
      <w:r>
        <w:t>Θερμοκρασία κελιών</w:t>
      </w:r>
    </w:p>
    <w:p w14:paraId="0BC772B0" w14:textId="77777777" w:rsidR="00542773" w:rsidRDefault="009A0835">
      <w:pPr>
        <w:numPr>
          <w:ilvl w:val="0"/>
          <w:numId w:val="36"/>
        </w:numPr>
        <w:jc w:val="both"/>
      </w:pPr>
      <w:r>
        <w:t xml:space="preserve">Ρεύμα εισόδου και εξόδου από την συστοιχία </w:t>
      </w:r>
    </w:p>
    <w:p w14:paraId="7D87856E" w14:textId="77777777" w:rsidR="00542773" w:rsidRDefault="009A0835">
      <w:pPr>
        <w:numPr>
          <w:ilvl w:val="0"/>
          <w:numId w:val="36"/>
        </w:numPr>
        <w:jc w:val="both"/>
      </w:pPr>
      <w:r>
        <w:t>Συνολική τάση συστοιχίας</w:t>
      </w:r>
    </w:p>
    <w:p w14:paraId="5316C656" w14:textId="77777777" w:rsidR="00542773" w:rsidRDefault="009A0835">
      <w:pPr>
        <w:numPr>
          <w:ilvl w:val="0"/>
          <w:numId w:val="36"/>
        </w:numPr>
        <w:jc w:val="both"/>
      </w:pPr>
      <w:r>
        <w:t>Μέτρηση εσωτερικών αντιστάσεων των κελιών</w:t>
      </w:r>
    </w:p>
    <w:p w14:paraId="2BC3A5D6" w14:textId="77777777" w:rsidR="00542773" w:rsidRDefault="009A0835">
      <w:pPr>
        <w:numPr>
          <w:ilvl w:val="0"/>
          <w:numId w:val="36"/>
        </w:numPr>
        <w:jc w:val="both"/>
      </w:pPr>
      <w:r>
        <w:t>Ύπαρξη ατμού/καπνού στο κουτί του συσσωρευτή</w:t>
      </w:r>
    </w:p>
    <w:p w14:paraId="0BBDDF5B" w14:textId="77777777" w:rsidR="00542773" w:rsidRDefault="00542773">
      <w:pPr>
        <w:jc w:val="both"/>
      </w:pPr>
    </w:p>
    <w:p w14:paraId="0E2E6D05" w14:textId="48EF4EC7" w:rsidR="00542773" w:rsidRDefault="009A0835">
      <w:pPr>
        <w:jc w:val="both"/>
      </w:pPr>
      <w:r>
        <w:t>Έτσι, με δεδομένα τις παραπάνω μετρήσεις, το ΣΔΣ εκτελεί τις παρακάτω λειτουργίες:</w:t>
      </w:r>
    </w:p>
    <w:p w14:paraId="26190CD2" w14:textId="77777777" w:rsidR="00542773" w:rsidRDefault="00542773">
      <w:pPr>
        <w:jc w:val="both"/>
      </w:pPr>
    </w:p>
    <w:p w14:paraId="2A0D8A04" w14:textId="77777777" w:rsidR="00542773" w:rsidRDefault="009A0835">
      <w:pPr>
        <w:numPr>
          <w:ilvl w:val="0"/>
          <w:numId w:val="45"/>
        </w:numPr>
        <w:jc w:val="both"/>
      </w:pPr>
      <w:r>
        <w:rPr>
          <w:u w:val="single"/>
        </w:rPr>
        <w:t>Θερμική διαχείριση της συστοιχίας:</w:t>
      </w:r>
      <w:r>
        <w:t xml:space="preserve"> Κατόπιν μέτρησης της κατανομής της θερμοκρασίας στην συστοιχία, το ΣΔΣ είναι υπεύθυνο για την έναρξη και την παύση της λειτουργίας περιφερειακών συστημάτων ψύξης και θέρμανσης, όπως είναι οι ανεμιστήρες και τα καλοριφέρ.</w:t>
      </w:r>
    </w:p>
    <w:p w14:paraId="647477FE" w14:textId="77777777" w:rsidR="00542773" w:rsidRDefault="009A0835">
      <w:pPr>
        <w:numPr>
          <w:ilvl w:val="0"/>
          <w:numId w:val="45"/>
        </w:numPr>
        <w:jc w:val="both"/>
      </w:pPr>
      <w:r>
        <w:rPr>
          <w:u w:val="single"/>
        </w:rPr>
        <w:t>Εκτίμηση της στάθμης φόρτισης και κατάστασης υγείας:</w:t>
      </w:r>
      <w:r>
        <w:t xml:space="preserve"> Αυτά υπολογίζονται μέσω συναρτήσεων που εξαρτώνται από το ρεύμα εξόδου, την τάση και την θερμοκρασία, καθώς και τις προβλέψεις/μετρήσεις που αναφέρθηκαν στο Κεφάλαιο 3.2.</w:t>
      </w:r>
    </w:p>
    <w:p w14:paraId="632C427C" w14:textId="77777777" w:rsidR="00542773" w:rsidRDefault="009A0835">
      <w:pPr>
        <w:numPr>
          <w:ilvl w:val="0"/>
          <w:numId w:val="45"/>
        </w:numPr>
        <w:jc w:val="both"/>
      </w:pPr>
      <w:r>
        <w:rPr>
          <w:u w:val="single"/>
        </w:rPr>
        <w:t>Εντοπισμός βλαβών της συστοιχίας:</w:t>
      </w:r>
      <w:r>
        <w:t xml:space="preserve"> Στα αγγλικά αυτή η διαδικασία λέγεται on board diagnosis (OBD). Περιλαμβάνει τον εντοπισμό σφαλμάτων σε αισθητήρες, διακόπτες,μέρη του συσσωρευτή και δυσλειτουργία του δικτύου επικοινωνίας. Επίσης περιέχει την μέτρηση υπέρβασης των ορίων τάσης, ρεύματος και θερμοκρασίας. Σε κάθε τέτοια περίπτωση, το ΣΔΣ οφείλει να απενεργοποιήσει τον συσσωρευτή, ώστε να αποφευχθούν καίριες ζημιές στο σύστημα καθώς και πιθανοί τραυματισμοί των επιβατών.</w:t>
      </w:r>
    </w:p>
    <w:p w14:paraId="33FF6883" w14:textId="77777777" w:rsidR="00542773" w:rsidRDefault="009A0835">
      <w:pPr>
        <w:numPr>
          <w:ilvl w:val="0"/>
          <w:numId w:val="45"/>
        </w:numPr>
        <w:jc w:val="both"/>
      </w:pPr>
      <w:r>
        <w:rPr>
          <w:u w:val="single"/>
        </w:rPr>
        <w:t>Ενδοεπικοινωνία (networking):</w:t>
      </w:r>
      <w:r>
        <w:t xml:space="preserve"> Ορισμένα δεδομένα που συλλέγονται από το ΣΔΣ όπως η στάθμη φόρτισης είναι σκόπιμο να γνωστοποιούνται στον οδηγό και στον ηλεκτρονικό “εγκέφαλο” του αυτοκινήτου. Εκτός αυτού, καλό είναι να υπάρχει η δυνατότητα επαναπρογραμματισμού των λειτουργιών του ΣΔΣ εξ αποστάσεως, ώστε να μην απαιτείται η αποσυναρμολόγηση του κουτιού του. Για να επιτευχθούν οι δύο αυτοί στόχοι χρησιμοποιείται συνηθως το λογισμικό/υλισμικό CAN (Controller Area Network).</w:t>
      </w:r>
    </w:p>
    <w:p w14:paraId="68593EC8" w14:textId="77777777" w:rsidR="00542773" w:rsidRDefault="009A0835">
      <w:pPr>
        <w:numPr>
          <w:ilvl w:val="0"/>
          <w:numId w:val="45"/>
        </w:numPr>
        <w:jc w:val="both"/>
      </w:pPr>
      <w:r>
        <w:rPr>
          <w:u w:val="single"/>
        </w:rPr>
        <w:t>Ελεγχόμενη φόρτιση:</w:t>
      </w:r>
      <w:r>
        <w:t xml:space="preserve"> Το ΣΔΣ πρέπει να μετατρέπει την έξοδο του φορτιστή στα επίπεδα τάσης και ρεύματος που είναι κατάλληλα για την επιφύλαξη της υγείας του συσσωρευτή.</w:t>
      </w:r>
    </w:p>
    <w:p w14:paraId="42CA6CA7" w14:textId="77777777" w:rsidR="00542773" w:rsidRDefault="009A0835">
      <w:pPr>
        <w:numPr>
          <w:ilvl w:val="0"/>
          <w:numId w:val="45"/>
        </w:numPr>
        <w:jc w:val="both"/>
      </w:pPr>
      <w:r>
        <w:rPr>
          <w:u w:val="single"/>
        </w:rPr>
        <w:t>Εξισορρόπηση της τάσης των κελιών (cell balancing):</w:t>
      </w:r>
      <w:r>
        <w:t xml:space="preserve"> Για να γίνει αξιοποίηση της μέγιστης χωρητικότητας που διαθέτει ο συσσωρευτής, τα επιμέρους κελιά του πρέπει να βρίσκονται στο ίδιο επίπεδο τάσης. Αυτό μπορεί να επιτευχθεί είτε με την εκφόρτιση των υπερφορτισμένων κελιών σε κατάλληλες αντιστάσεις μέχρι να φτάσουν την τάση των υπολοίπων κελιών (passive balancing), είτε με τον διαμοιρασμό της διαθέσιμης ενέργειας μεταξύ των κελιών με πιο περίπλοκες τεχνικές (active balancing). Η επιλογή της τεχνικής εξισορρόπησης εξαρτάται από τις απαιτήσεις της εκάστοτε εφαρμογής.</w:t>
      </w:r>
    </w:p>
    <w:p w14:paraId="6AB70F05" w14:textId="77777777" w:rsidR="00542773" w:rsidRDefault="009A0835">
      <w:pPr>
        <w:numPr>
          <w:ilvl w:val="0"/>
          <w:numId w:val="45"/>
        </w:numPr>
        <w:jc w:val="both"/>
      </w:pPr>
      <w:r>
        <w:rPr>
          <w:u w:val="single"/>
        </w:rPr>
        <w:t>Αποθήκευση πληροφοριών:</w:t>
      </w:r>
      <w:r>
        <w:t xml:space="preserve"> Τα περισσότερα ΣΔΣ συνήθως αποθηκεύουν τις διάφορες τιμές των μετρήσεων που πραγματοποιούν ώστε να χρησιμοποιηθούν ως δεδομένα για περαιτέρω έρευνα του αντικειμένου και παρακολούθηση της κατάστασης υγείας του συσσωρευτή.</w:t>
      </w:r>
    </w:p>
    <w:p w14:paraId="0BC8102E" w14:textId="77777777" w:rsidR="00542773" w:rsidRDefault="00542773">
      <w:pPr>
        <w:jc w:val="both"/>
      </w:pPr>
    </w:p>
    <w:p w14:paraId="152174A1" w14:textId="77777777" w:rsidR="00542773" w:rsidRDefault="009A0835">
      <w:pPr>
        <w:jc w:val="both"/>
      </w:pPr>
      <w:r>
        <w:lastRenderedPageBreak/>
        <w:t xml:space="preserve"> Στην παρακάτω εικόνα φαίνεται ένα γενικευμένο διάγραμμα λειτουργίας ενός ΣΔΣ:</w:t>
      </w:r>
    </w:p>
    <w:p w14:paraId="3F83F5A4" w14:textId="77777777" w:rsidR="00542773" w:rsidRDefault="009A0835">
      <w:pPr>
        <w:ind w:left="-1417"/>
        <w:jc w:val="center"/>
      </w:pPr>
      <w:r>
        <w:t xml:space="preserve">                             </w:t>
      </w:r>
      <w:r>
        <w:rPr>
          <w:noProof/>
        </w:rPr>
        <w:drawing>
          <wp:inline distT="114300" distB="114300" distL="114300" distR="114300" wp14:anchorId="33118C50" wp14:editId="4340B96C">
            <wp:extent cx="7851329" cy="4501428"/>
            <wp:effectExtent l="0" t="0" r="0" b="0"/>
            <wp:docPr id="16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2"/>
                    <a:srcRect/>
                    <a:stretch>
                      <a:fillRect/>
                    </a:stretch>
                  </pic:blipFill>
                  <pic:spPr>
                    <a:xfrm rot="5400000">
                      <a:off x="0" y="0"/>
                      <a:ext cx="7851329" cy="4501428"/>
                    </a:xfrm>
                    <a:prstGeom prst="rect">
                      <a:avLst/>
                    </a:prstGeom>
                    <a:ln/>
                  </pic:spPr>
                </pic:pic>
              </a:graphicData>
            </a:graphic>
          </wp:inline>
        </w:drawing>
      </w:r>
    </w:p>
    <w:p w14:paraId="44737469" w14:textId="3EF81D35" w:rsidR="00542773" w:rsidRDefault="009A0835">
      <w:pPr>
        <w:jc w:val="center"/>
        <w:rPr>
          <w:i/>
        </w:rPr>
      </w:pPr>
      <w:r>
        <w:rPr>
          <w:i/>
        </w:rPr>
        <w:t>Εικόνα 3.3.3: Διάγραμμα απεικόνισης των βασικότερων λειτουργιών ενός ΣΔΣ</w:t>
      </w:r>
    </w:p>
    <w:p w14:paraId="4F8553DE" w14:textId="77777777" w:rsidR="005B25F6" w:rsidRDefault="005B25F6">
      <w:pPr>
        <w:jc w:val="center"/>
        <w:rPr>
          <w:i/>
        </w:rPr>
      </w:pPr>
    </w:p>
    <w:p w14:paraId="3BD15524" w14:textId="1D9F69E7" w:rsidR="008E4106" w:rsidRDefault="009A0835" w:rsidP="00A329D6">
      <w:pPr>
        <w:jc w:val="both"/>
      </w:pPr>
      <w:r>
        <w:t>Παρακάτω παρουσιάζεται ένας πίνακας γνωστών πυρήνων ΣΔΣ, οι οποίοι επιτελούν τις περισσότερες από τις λειτουργίες που προαναφέρθηκαν:</w:t>
      </w:r>
    </w:p>
    <w:p w14:paraId="5C124E75" w14:textId="77777777" w:rsidR="00542773" w:rsidRDefault="00542773">
      <w:pPr>
        <w:jc w:val="both"/>
      </w:pPr>
    </w:p>
    <w:tbl>
      <w:tblPr>
        <w:tblStyle w:val="afa"/>
        <w:tblW w:w="901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10"/>
        <w:gridCol w:w="1335"/>
        <w:gridCol w:w="1365"/>
        <w:gridCol w:w="1815"/>
        <w:gridCol w:w="1170"/>
        <w:gridCol w:w="1320"/>
      </w:tblGrid>
      <w:tr w:rsidR="00542773" w14:paraId="3A93ACF5" w14:textId="77777777">
        <w:tc>
          <w:tcPr>
            <w:tcW w:w="2010" w:type="dxa"/>
            <w:shd w:val="clear" w:color="auto" w:fill="F4CCCC"/>
            <w:tcMar>
              <w:top w:w="100" w:type="dxa"/>
              <w:left w:w="100" w:type="dxa"/>
              <w:bottom w:w="100" w:type="dxa"/>
              <w:right w:w="100" w:type="dxa"/>
            </w:tcMar>
          </w:tcPr>
          <w:p w14:paraId="68BC0BE9" w14:textId="77777777" w:rsidR="00542773" w:rsidRDefault="009A0835">
            <w:pPr>
              <w:widowControl w:val="0"/>
              <w:pBdr>
                <w:top w:val="nil"/>
                <w:left w:val="nil"/>
                <w:bottom w:val="nil"/>
                <w:right w:val="nil"/>
                <w:between w:val="nil"/>
              </w:pBdr>
              <w:spacing w:line="240" w:lineRule="auto"/>
              <w:jc w:val="center"/>
            </w:pPr>
            <w:r>
              <w:t>Όνομα εταιρείας και προϊόντος</w:t>
            </w:r>
          </w:p>
        </w:tc>
        <w:tc>
          <w:tcPr>
            <w:tcW w:w="1335" w:type="dxa"/>
            <w:shd w:val="clear" w:color="auto" w:fill="C9DAF8"/>
            <w:tcMar>
              <w:top w:w="100" w:type="dxa"/>
              <w:left w:w="100" w:type="dxa"/>
              <w:bottom w:w="100" w:type="dxa"/>
              <w:right w:w="100" w:type="dxa"/>
            </w:tcMar>
          </w:tcPr>
          <w:p w14:paraId="1121CE93" w14:textId="77777777" w:rsidR="00542773" w:rsidRDefault="009A0835">
            <w:pPr>
              <w:widowControl w:val="0"/>
              <w:pBdr>
                <w:top w:val="nil"/>
                <w:left w:val="nil"/>
                <w:bottom w:val="nil"/>
                <w:right w:val="nil"/>
                <w:between w:val="nil"/>
              </w:pBdr>
              <w:spacing w:line="240" w:lineRule="auto"/>
              <w:jc w:val="center"/>
            </w:pPr>
            <w:r>
              <w:t>Linear Technology Co. LTC6813</w:t>
            </w:r>
          </w:p>
        </w:tc>
        <w:tc>
          <w:tcPr>
            <w:tcW w:w="1365" w:type="dxa"/>
            <w:shd w:val="clear" w:color="auto" w:fill="C9DAF8"/>
            <w:tcMar>
              <w:top w:w="100" w:type="dxa"/>
              <w:left w:w="100" w:type="dxa"/>
              <w:bottom w:w="100" w:type="dxa"/>
              <w:right w:w="100" w:type="dxa"/>
            </w:tcMar>
          </w:tcPr>
          <w:p w14:paraId="58FEAA94" w14:textId="77777777" w:rsidR="00542773" w:rsidRDefault="009A0835">
            <w:pPr>
              <w:widowControl w:val="0"/>
              <w:pBdr>
                <w:top w:val="nil"/>
                <w:left w:val="nil"/>
                <w:bottom w:val="nil"/>
                <w:right w:val="nil"/>
                <w:between w:val="nil"/>
              </w:pBdr>
              <w:spacing w:line="240" w:lineRule="auto"/>
              <w:jc w:val="center"/>
            </w:pPr>
            <w:r>
              <w:t>Analog Devices Co. AD7802</w:t>
            </w:r>
          </w:p>
        </w:tc>
        <w:tc>
          <w:tcPr>
            <w:tcW w:w="1815" w:type="dxa"/>
            <w:shd w:val="clear" w:color="auto" w:fill="C9DAF8"/>
            <w:tcMar>
              <w:top w:w="100" w:type="dxa"/>
              <w:left w:w="100" w:type="dxa"/>
              <w:bottom w:w="100" w:type="dxa"/>
              <w:right w:w="100" w:type="dxa"/>
            </w:tcMar>
          </w:tcPr>
          <w:p w14:paraId="3CE2CD0D" w14:textId="77777777" w:rsidR="00542773" w:rsidRDefault="009A0835">
            <w:pPr>
              <w:widowControl w:val="0"/>
              <w:pBdr>
                <w:top w:val="nil"/>
                <w:left w:val="nil"/>
                <w:bottom w:val="nil"/>
                <w:right w:val="nil"/>
                <w:between w:val="nil"/>
              </w:pBdr>
              <w:spacing w:line="240" w:lineRule="auto"/>
              <w:jc w:val="center"/>
            </w:pPr>
            <w:r>
              <w:t>Texas Instruments Co. bq76PL536</w:t>
            </w:r>
          </w:p>
        </w:tc>
        <w:tc>
          <w:tcPr>
            <w:tcW w:w="1170" w:type="dxa"/>
            <w:shd w:val="clear" w:color="auto" w:fill="C9DAF8"/>
            <w:tcMar>
              <w:top w:w="100" w:type="dxa"/>
              <w:left w:w="100" w:type="dxa"/>
              <w:bottom w:w="100" w:type="dxa"/>
              <w:right w:w="100" w:type="dxa"/>
            </w:tcMar>
          </w:tcPr>
          <w:p w14:paraId="63E14B08" w14:textId="77777777" w:rsidR="00542773" w:rsidRDefault="009A0835">
            <w:pPr>
              <w:widowControl w:val="0"/>
              <w:pBdr>
                <w:top w:val="nil"/>
                <w:left w:val="nil"/>
                <w:bottom w:val="nil"/>
                <w:right w:val="nil"/>
                <w:between w:val="nil"/>
              </w:pBdr>
              <w:spacing w:line="240" w:lineRule="auto"/>
              <w:jc w:val="center"/>
            </w:pPr>
            <w:r>
              <w:t>Atmel Co. ATA6870</w:t>
            </w:r>
          </w:p>
        </w:tc>
        <w:tc>
          <w:tcPr>
            <w:tcW w:w="1320" w:type="dxa"/>
            <w:shd w:val="clear" w:color="auto" w:fill="C9DAF8"/>
            <w:tcMar>
              <w:top w:w="100" w:type="dxa"/>
              <w:left w:w="100" w:type="dxa"/>
              <w:bottom w:w="100" w:type="dxa"/>
              <w:right w:w="100" w:type="dxa"/>
            </w:tcMar>
          </w:tcPr>
          <w:p w14:paraId="55084D8B" w14:textId="77777777" w:rsidR="00542773" w:rsidRDefault="009A0835">
            <w:pPr>
              <w:widowControl w:val="0"/>
              <w:pBdr>
                <w:top w:val="nil"/>
                <w:left w:val="nil"/>
                <w:bottom w:val="nil"/>
                <w:right w:val="nil"/>
                <w:between w:val="nil"/>
              </w:pBdr>
              <w:spacing w:line="240" w:lineRule="auto"/>
              <w:jc w:val="center"/>
            </w:pPr>
            <w:r>
              <w:t>Maxim Co. MAX11068</w:t>
            </w:r>
          </w:p>
        </w:tc>
      </w:tr>
      <w:tr w:rsidR="00542773" w14:paraId="274AFA91" w14:textId="77777777">
        <w:tc>
          <w:tcPr>
            <w:tcW w:w="2010" w:type="dxa"/>
            <w:shd w:val="clear" w:color="auto" w:fill="F4CCCC"/>
            <w:tcMar>
              <w:top w:w="100" w:type="dxa"/>
              <w:left w:w="100" w:type="dxa"/>
              <w:bottom w:w="100" w:type="dxa"/>
              <w:right w:w="100" w:type="dxa"/>
            </w:tcMar>
          </w:tcPr>
          <w:p w14:paraId="4E5EF637" w14:textId="77777777" w:rsidR="00542773" w:rsidRDefault="009A0835">
            <w:pPr>
              <w:widowControl w:val="0"/>
              <w:pBdr>
                <w:top w:val="nil"/>
                <w:left w:val="nil"/>
                <w:bottom w:val="nil"/>
                <w:right w:val="nil"/>
                <w:between w:val="nil"/>
              </w:pBdr>
              <w:spacing w:line="240" w:lineRule="auto"/>
              <w:jc w:val="center"/>
            </w:pPr>
            <w:r>
              <w:t>Κανάλια μέτρησης τάσης</w:t>
            </w:r>
          </w:p>
        </w:tc>
        <w:tc>
          <w:tcPr>
            <w:tcW w:w="1335" w:type="dxa"/>
            <w:shd w:val="clear" w:color="auto" w:fill="00FF00"/>
            <w:tcMar>
              <w:top w:w="100" w:type="dxa"/>
              <w:left w:w="100" w:type="dxa"/>
              <w:bottom w:w="100" w:type="dxa"/>
              <w:right w:w="100" w:type="dxa"/>
            </w:tcMar>
          </w:tcPr>
          <w:p w14:paraId="2C187333" w14:textId="77777777" w:rsidR="00542773" w:rsidRDefault="009A0835">
            <w:pPr>
              <w:widowControl w:val="0"/>
              <w:pBdr>
                <w:top w:val="nil"/>
                <w:left w:val="nil"/>
                <w:bottom w:val="nil"/>
                <w:right w:val="nil"/>
                <w:between w:val="nil"/>
              </w:pBdr>
              <w:spacing w:line="240" w:lineRule="auto"/>
              <w:jc w:val="center"/>
            </w:pPr>
            <w:r>
              <w:t>12</w:t>
            </w:r>
          </w:p>
        </w:tc>
        <w:tc>
          <w:tcPr>
            <w:tcW w:w="1365" w:type="dxa"/>
            <w:shd w:val="clear" w:color="auto" w:fill="FF0000"/>
            <w:tcMar>
              <w:top w:w="100" w:type="dxa"/>
              <w:left w:w="100" w:type="dxa"/>
              <w:bottom w:w="100" w:type="dxa"/>
              <w:right w:w="100" w:type="dxa"/>
            </w:tcMar>
          </w:tcPr>
          <w:p w14:paraId="41082F7D" w14:textId="77777777" w:rsidR="00542773" w:rsidRDefault="009A0835">
            <w:pPr>
              <w:widowControl w:val="0"/>
              <w:pBdr>
                <w:top w:val="nil"/>
                <w:left w:val="nil"/>
                <w:bottom w:val="nil"/>
                <w:right w:val="nil"/>
                <w:between w:val="nil"/>
              </w:pBdr>
              <w:spacing w:line="240" w:lineRule="auto"/>
              <w:jc w:val="center"/>
            </w:pPr>
            <w:r>
              <w:t>6</w:t>
            </w:r>
          </w:p>
        </w:tc>
        <w:tc>
          <w:tcPr>
            <w:tcW w:w="1815" w:type="dxa"/>
            <w:shd w:val="clear" w:color="auto" w:fill="FF0000"/>
            <w:tcMar>
              <w:top w:w="100" w:type="dxa"/>
              <w:left w:w="100" w:type="dxa"/>
              <w:bottom w:w="100" w:type="dxa"/>
              <w:right w:w="100" w:type="dxa"/>
            </w:tcMar>
          </w:tcPr>
          <w:p w14:paraId="72129E95" w14:textId="77777777" w:rsidR="00542773" w:rsidRDefault="009A0835">
            <w:pPr>
              <w:widowControl w:val="0"/>
              <w:pBdr>
                <w:top w:val="nil"/>
                <w:left w:val="nil"/>
                <w:bottom w:val="nil"/>
                <w:right w:val="nil"/>
                <w:between w:val="nil"/>
              </w:pBdr>
              <w:spacing w:line="240" w:lineRule="auto"/>
              <w:jc w:val="center"/>
            </w:pPr>
            <w:r>
              <w:t>6</w:t>
            </w:r>
          </w:p>
        </w:tc>
        <w:tc>
          <w:tcPr>
            <w:tcW w:w="1170" w:type="dxa"/>
            <w:shd w:val="clear" w:color="auto" w:fill="FF0000"/>
            <w:tcMar>
              <w:top w:w="100" w:type="dxa"/>
              <w:left w:w="100" w:type="dxa"/>
              <w:bottom w:w="100" w:type="dxa"/>
              <w:right w:w="100" w:type="dxa"/>
            </w:tcMar>
          </w:tcPr>
          <w:p w14:paraId="4F5AA19B" w14:textId="77777777" w:rsidR="00542773" w:rsidRDefault="009A0835">
            <w:pPr>
              <w:widowControl w:val="0"/>
              <w:pBdr>
                <w:top w:val="nil"/>
                <w:left w:val="nil"/>
                <w:bottom w:val="nil"/>
                <w:right w:val="nil"/>
                <w:between w:val="nil"/>
              </w:pBdr>
              <w:spacing w:line="240" w:lineRule="auto"/>
              <w:jc w:val="center"/>
            </w:pPr>
            <w:r>
              <w:t>6</w:t>
            </w:r>
          </w:p>
        </w:tc>
        <w:tc>
          <w:tcPr>
            <w:tcW w:w="1320" w:type="dxa"/>
            <w:shd w:val="clear" w:color="auto" w:fill="00FF00"/>
            <w:tcMar>
              <w:top w:w="100" w:type="dxa"/>
              <w:left w:w="100" w:type="dxa"/>
              <w:bottom w:w="100" w:type="dxa"/>
              <w:right w:w="100" w:type="dxa"/>
            </w:tcMar>
          </w:tcPr>
          <w:p w14:paraId="62F68B4D" w14:textId="77777777" w:rsidR="00542773" w:rsidRDefault="009A0835">
            <w:pPr>
              <w:widowControl w:val="0"/>
              <w:pBdr>
                <w:top w:val="nil"/>
                <w:left w:val="nil"/>
                <w:bottom w:val="nil"/>
                <w:right w:val="nil"/>
                <w:between w:val="nil"/>
              </w:pBdr>
              <w:spacing w:line="240" w:lineRule="auto"/>
              <w:jc w:val="center"/>
            </w:pPr>
            <w:r>
              <w:t>12</w:t>
            </w:r>
          </w:p>
        </w:tc>
      </w:tr>
      <w:tr w:rsidR="00542773" w14:paraId="4E004757" w14:textId="77777777">
        <w:tc>
          <w:tcPr>
            <w:tcW w:w="2010" w:type="dxa"/>
            <w:shd w:val="clear" w:color="auto" w:fill="F4CCCC"/>
            <w:tcMar>
              <w:top w:w="100" w:type="dxa"/>
              <w:left w:w="100" w:type="dxa"/>
              <w:bottom w:w="100" w:type="dxa"/>
              <w:right w:w="100" w:type="dxa"/>
            </w:tcMar>
          </w:tcPr>
          <w:p w14:paraId="027B4E3E" w14:textId="77777777" w:rsidR="00542773" w:rsidRDefault="009A0835">
            <w:pPr>
              <w:widowControl w:val="0"/>
              <w:pBdr>
                <w:top w:val="nil"/>
                <w:left w:val="nil"/>
                <w:bottom w:val="nil"/>
                <w:right w:val="nil"/>
                <w:between w:val="nil"/>
              </w:pBdr>
              <w:spacing w:line="240" w:lineRule="auto"/>
              <w:jc w:val="center"/>
            </w:pPr>
            <w:r>
              <w:t>Κανάλια μέτρησης θερμοκρασίας</w:t>
            </w:r>
          </w:p>
        </w:tc>
        <w:tc>
          <w:tcPr>
            <w:tcW w:w="1335" w:type="dxa"/>
            <w:shd w:val="clear" w:color="auto" w:fill="FF0000"/>
            <w:tcMar>
              <w:top w:w="100" w:type="dxa"/>
              <w:left w:w="100" w:type="dxa"/>
              <w:bottom w:w="100" w:type="dxa"/>
              <w:right w:w="100" w:type="dxa"/>
            </w:tcMar>
          </w:tcPr>
          <w:p w14:paraId="4F755187" w14:textId="77777777" w:rsidR="00542773" w:rsidRDefault="009A0835">
            <w:pPr>
              <w:widowControl w:val="0"/>
              <w:pBdr>
                <w:top w:val="nil"/>
                <w:left w:val="nil"/>
                <w:bottom w:val="nil"/>
                <w:right w:val="nil"/>
                <w:between w:val="nil"/>
              </w:pBdr>
              <w:spacing w:line="240" w:lineRule="auto"/>
              <w:jc w:val="center"/>
            </w:pPr>
            <w:r>
              <w:t>2</w:t>
            </w:r>
          </w:p>
        </w:tc>
        <w:tc>
          <w:tcPr>
            <w:tcW w:w="1365" w:type="dxa"/>
            <w:shd w:val="clear" w:color="auto" w:fill="FFFF00"/>
            <w:tcMar>
              <w:top w:w="100" w:type="dxa"/>
              <w:left w:w="100" w:type="dxa"/>
              <w:bottom w:w="100" w:type="dxa"/>
              <w:right w:w="100" w:type="dxa"/>
            </w:tcMar>
          </w:tcPr>
          <w:p w14:paraId="62C579F1" w14:textId="77777777" w:rsidR="00542773" w:rsidRDefault="009A0835">
            <w:pPr>
              <w:widowControl w:val="0"/>
              <w:pBdr>
                <w:top w:val="nil"/>
                <w:left w:val="nil"/>
                <w:bottom w:val="nil"/>
                <w:right w:val="nil"/>
                <w:between w:val="nil"/>
              </w:pBdr>
              <w:spacing w:line="240" w:lineRule="auto"/>
              <w:jc w:val="center"/>
            </w:pPr>
            <w:r>
              <w:t>6</w:t>
            </w:r>
          </w:p>
        </w:tc>
        <w:tc>
          <w:tcPr>
            <w:tcW w:w="1815" w:type="dxa"/>
            <w:shd w:val="clear" w:color="auto" w:fill="FF0000"/>
            <w:tcMar>
              <w:top w:w="100" w:type="dxa"/>
              <w:left w:w="100" w:type="dxa"/>
              <w:bottom w:w="100" w:type="dxa"/>
              <w:right w:w="100" w:type="dxa"/>
            </w:tcMar>
          </w:tcPr>
          <w:p w14:paraId="4CE3F17C" w14:textId="77777777" w:rsidR="00542773" w:rsidRDefault="009A0835">
            <w:pPr>
              <w:widowControl w:val="0"/>
              <w:pBdr>
                <w:top w:val="nil"/>
                <w:left w:val="nil"/>
                <w:bottom w:val="nil"/>
                <w:right w:val="nil"/>
                <w:between w:val="nil"/>
              </w:pBdr>
              <w:spacing w:line="240" w:lineRule="auto"/>
              <w:jc w:val="center"/>
            </w:pPr>
            <w:r>
              <w:t>2</w:t>
            </w:r>
          </w:p>
        </w:tc>
        <w:tc>
          <w:tcPr>
            <w:tcW w:w="1170" w:type="dxa"/>
            <w:shd w:val="clear" w:color="auto" w:fill="FF0000"/>
            <w:tcMar>
              <w:top w:w="100" w:type="dxa"/>
              <w:left w:w="100" w:type="dxa"/>
              <w:bottom w:w="100" w:type="dxa"/>
              <w:right w:w="100" w:type="dxa"/>
            </w:tcMar>
          </w:tcPr>
          <w:p w14:paraId="5FB40134" w14:textId="77777777" w:rsidR="00542773" w:rsidRDefault="009A0835">
            <w:pPr>
              <w:widowControl w:val="0"/>
              <w:pBdr>
                <w:top w:val="nil"/>
                <w:left w:val="nil"/>
                <w:bottom w:val="nil"/>
                <w:right w:val="nil"/>
                <w:between w:val="nil"/>
              </w:pBdr>
              <w:spacing w:line="240" w:lineRule="auto"/>
              <w:jc w:val="center"/>
            </w:pPr>
            <w:r>
              <w:t>2</w:t>
            </w:r>
          </w:p>
        </w:tc>
        <w:tc>
          <w:tcPr>
            <w:tcW w:w="1320" w:type="dxa"/>
            <w:shd w:val="clear" w:color="auto" w:fill="FF0000"/>
            <w:tcMar>
              <w:top w:w="100" w:type="dxa"/>
              <w:left w:w="100" w:type="dxa"/>
              <w:bottom w:w="100" w:type="dxa"/>
              <w:right w:w="100" w:type="dxa"/>
            </w:tcMar>
          </w:tcPr>
          <w:p w14:paraId="179F1BF5" w14:textId="77777777" w:rsidR="00542773" w:rsidRDefault="009A0835">
            <w:pPr>
              <w:widowControl w:val="0"/>
              <w:pBdr>
                <w:top w:val="nil"/>
                <w:left w:val="nil"/>
                <w:bottom w:val="nil"/>
                <w:right w:val="nil"/>
                <w:between w:val="nil"/>
              </w:pBdr>
              <w:spacing w:line="240" w:lineRule="auto"/>
              <w:jc w:val="center"/>
            </w:pPr>
            <w:r>
              <w:t>2</w:t>
            </w:r>
          </w:p>
        </w:tc>
      </w:tr>
      <w:tr w:rsidR="00542773" w14:paraId="0DC77F03" w14:textId="77777777">
        <w:tc>
          <w:tcPr>
            <w:tcW w:w="2010" w:type="dxa"/>
            <w:shd w:val="clear" w:color="auto" w:fill="F4CCCC"/>
            <w:tcMar>
              <w:top w:w="100" w:type="dxa"/>
              <w:left w:w="100" w:type="dxa"/>
              <w:bottom w:w="100" w:type="dxa"/>
              <w:right w:w="100" w:type="dxa"/>
            </w:tcMar>
          </w:tcPr>
          <w:p w14:paraId="7BBDBD6D" w14:textId="77777777" w:rsidR="00542773" w:rsidRDefault="009A0835">
            <w:pPr>
              <w:widowControl w:val="0"/>
              <w:pBdr>
                <w:top w:val="nil"/>
                <w:left w:val="nil"/>
                <w:bottom w:val="nil"/>
                <w:right w:val="nil"/>
                <w:between w:val="nil"/>
              </w:pBdr>
              <w:spacing w:line="240" w:lineRule="auto"/>
              <w:jc w:val="center"/>
            </w:pPr>
            <w:r>
              <w:t>Μεγιστός αριθμός επεξεργαστών σε daisy chain</w:t>
            </w:r>
          </w:p>
        </w:tc>
        <w:tc>
          <w:tcPr>
            <w:tcW w:w="1335" w:type="dxa"/>
            <w:shd w:val="clear" w:color="auto" w:fill="00FF00"/>
            <w:tcMar>
              <w:top w:w="100" w:type="dxa"/>
              <w:left w:w="100" w:type="dxa"/>
              <w:bottom w:w="100" w:type="dxa"/>
              <w:right w:w="100" w:type="dxa"/>
            </w:tcMar>
          </w:tcPr>
          <w:p w14:paraId="39190339" w14:textId="77777777" w:rsidR="00542773" w:rsidRDefault="009A0835">
            <w:pPr>
              <w:widowControl w:val="0"/>
              <w:pBdr>
                <w:top w:val="nil"/>
                <w:left w:val="nil"/>
                <w:bottom w:val="nil"/>
                <w:right w:val="nil"/>
                <w:between w:val="nil"/>
              </w:pBdr>
              <w:spacing w:line="240" w:lineRule="auto"/>
              <w:jc w:val="center"/>
            </w:pPr>
            <w:r>
              <w:t>36</w:t>
            </w:r>
          </w:p>
        </w:tc>
        <w:tc>
          <w:tcPr>
            <w:tcW w:w="1365" w:type="dxa"/>
            <w:shd w:val="clear" w:color="auto" w:fill="FF9900"/>
            <w:tcMar>
              <w:top w:w="100" w:type="dxa"/>
              <w:left w:w="100" w:type="dxa"/>
              <w:bottom w:w="100" w:type="dxa"/>
              <w:right w:w="100" w:type="dxa"/>
            </w:tcMar>
          </w:tcPr>
          <w:p w14:paraId="0F9D68AB" w14:textId="77777777" w:rsidR="00542773" w:rsidRDefault="009A0835">
            <w:pPr>
              <w:widowControl w:val="0"/>
              <w:pBdr>
                <w:top w:val="nil"/>
                <w:left w:val="nil"/>
                <w:bottom w:val="nil"/>
                <w:right w:val="nil"/>
                <w:between w:val="nil"/>
              </w:pBdr>
              <w:spacing w:line="240" w:lineRule="auto"/>
              <w:jc w:val="center"/>
            </w:pPr>
            <w:r>
              <w:t>20</w:t>
            </w:r>
          </w:p>
        </w:tc>
        <w:tc>
          <w:tcPr>
            <w:tcW w:w="1815" w:type="dxa"/>
            <w:shd w:val="clear" w:color="auto" w:fill="FF0000"/>
            <w:tcMar>
              <w:top w:w="100" w:type="dxa"/>
              <w:left w:w="100" w:type="dxa"/>
              <w:bottom w:w="100" w:type="dxa"/>
              <w:right w:w="100" w:type="dxa"/>
            </w:tcMar>
          </w:tcPr>
          <w:p w14:paraId="24C51C20" w14:textId="77777777" w:rsidR="00542773" w:rsidRDefault="009A0835">
            <w:pPr>
              <w:widowControl w:val="0"/>
              <w:pBdr>
                <w:top w:val="nil"/>
                <w:left w:val="nil"/>
                <w:bottom w:val="nil"/>
                <w:right w:val="nil"/>
                <w:between w:val="nil"/>
              </w:pBdr>
              <w:spacing w:line="240" w:lineRule="auto"/>
              <w:jc w:val="center"/>
            </w:pPr>
            <w:r>
              <w:t>&gt;16</w:t>
            </w:r>
          </w:p>
        </w:tc>
        <w:tc>
          <w:tcPr>
            <w:tcW w:w="1170" w:type="dxa"/>
            <w:shd w:val="clear" w:color="auto" w:fill="FF0000"/>
            <w:tcMar>
              <w:top w:w="100" w:type="dxa"/>
              <w:left w:w="100" w:type="dxa"/>
              <w:bottom w:w="100" w:type="dxa"/>
              <w:right w:w="100" w:type="dxa"/>
            </w:tcMar>
          </w:tcPr>
          <w:p w14:paraId="38D4AD59" w14:textId="77777777" w:rsidR="00542773" w:rsidRDefault="009A0835">
            <w:pPr>
              <w:widowControl w:val="0"/>
              <w:pBdr>
                <w:top w:val="nil"/>
                <w:left w:val="nil"/>
                <w:bottom w:val="nil"/>
                <w:right w:val="nil"/>
                <w:between w:val="nil"/>
              </w:pBdr>
              <w:spacing w:line="240" w:lineRule="auto"/>
              <w:jc w:val="center"/>
            </w:pPr>
            <w:r>
              <w:t>16</w:t>
            </w:r>
          </w:p>
        </w:tc>
        <w:tc>
          <w:tcPr>
            <w:tcW w:w="1320" w:type="dxa"/>
            <w:shd w:val="clear" w:color="auto" w:fill="FFFF00"/>
            <w:tcMar>
              <w:top w:w="100" w:type="dxa"/>
              <w:left w:w="100" w:type="dxa"/>
              <w:bottom w:w="100" w:type="dxa"/>
              <w:right w:w="100" w:type="dxa"/>
            </w:tcMar>
          </w:tcPr>
          <w:p w14:paraId="520B123D" w14:textId="77777777" w:rsidR="00542773" w:rsidRDefault="009A0835">
            <w:pPr>
              <w:widowControl w:val="0"/>
              <w:pBdr>
                <w:top w:val="nil"/>
                <w:left w:val="nil"/>
                <w:bottom w:val="nil"/>
                <w:right w:val="nil"/>
                <w:between w:val="nil"/>
              </w:pBdr>
              <w:spacing w:line="240" w:lineRule="auto"/>
              <w:jc w:val="center"/>
            </w:pPr>
            <w:r>
              <w:t>31</w:t>
            </w:r>
          </w:p>
        </w:tc>
      </w:tr>
      <w:tr w:rsidR="00542773" w14:paraId="5EED46A2" w14:textId="77777777">
        <w:tc>
          <w:tcPr>
            <w:tcW w:w="2010" w:type="dxa"/>
            <w:shd w:val="clear" w:color="auto" w:fill="F4CCCC"/>
            <w:tcMar>
              <w:top w:w="100" w:type="dxa"/>
              <w:left w:w="100" w:type="dxa"/>
              <w:bottom w:w="100" w:type="dxa"/>
              <w:right w:w="100" w:type="dxa"/>
            </w:tcMar>
          </w:tcPr>
          <w:p w14:paraId="39604931" w14:textId="77777777" w:rsidR="00542773" w:rsidRDefault="009A0835">
            <w:pPr>
              <w:widowControl w:val="0"/>
              <w:pBdr>
                <w:top w:val="nil"/>
                <w:left w:val="nil"/>
                <w:bottom w:val="nil"/>
                <w:right w:val="nil"/>
                <w:between w:val="nil"/>
              </w:pBdr>
              <w:spacing w:line="240" w:lineRule="auto"/>
              <w:jc w:val="center"/>
            </w:pPr>
            <w:r>
              <w:t>Μέγιστος αριθμός κελιών σε σειρά</w:t>
            </w:r>
          </w:p>
        </w:tc>
        <w:tc>
          <w:tcPr>
            <w:tcW w:w="1335" w:type="dxa"/>
            <w:shd w:val="clear" w:color="auto" w:fill="00FF00"/>
            <w:tcMar>
              <w:top w:w="100" w:type="dxa"/>
              <w:left w:w="100" w:type="dxa"/>
              <w:bottom w:w="100" w:type="dxa"/>
              <w:right w:w="100" w:type="dxa"/>
            </w:tcMar>
          </w:tcPr>
          <w:p w14:paraId="3DE4B1FF" w14:textId="77777777" w:rsidR="00542773" w:rsidRDefault="009A0835">
            <w:pPr>
              <w:widowControl w:val="0"/>
              <w:pBdr>
                <w:top w:val="nil"/>
                <w:left w:val="nil"/>
                <w:bottom w:val="nil"/>
                <w:right w:val="nil"/>
                <w:between w:val="nil"/>
              </w:pBdr>
              <w:spacing w:line="240" w:lineRule="auto"/>
              <w:jc w:val="center"/>
            </w:pPr>
            <w:r>
              <w:t>432</w:t>
            </w:r>
          </w:p>
        </w:tc>
        <w:tc>
          <w:tcPr>
            <w:tcW w:w="1365" w:type="dxa"/>
            <w:shd w:val="clear" w:color="auto" w:fill="FF9900"/>
            <w:tcMar>
              <w:top w:w="100" w:type="dxa"/>
              <w:left w:w="100" w:type="dxa"/>
              <w:bottom w:w="100" w:type="dxa"/>
              <w:right w:w="100" w:type="dxa"/>
            </w:tcMar>
          </w:tcPr>
          <w:p w14:paraId="098D4B46" w14:textId="77777777" w:rsidR="00542773" w:rsidRDefault="009A0835">
            <w:pPr>
              <w:widowControl w:val="0"/>
              <w:pBdr>
                <w:top w:val="nil"/>
                <w:left w:val="nil"/>
                <w:bottom w:val="nil"/>
                <w:right w:val="nil"/>
                <w:between w:val="nil"/>
              </w:pBdr>
              <w:spacing w:line="240" w:lineRule="auto"/>
              <w:jc w:val="center"/>
            </w:pPr>
            <w:r>
              <w:t>120</w:t>
            </w:r>
          </w:p>
        </w:tc>
        <w:tc>
          <w:tcPr>
            <w:tcW w:w="1815" w:type="dxa"/>
            <w:shd w:val="clear" w:color="auto" w:fill="FF0000"/>
            <w:tcMar>
              <w:top w:w="100" w:type="dxa"/>
              <w:left w:w="100" w:type="dxa"/>
              <w:bottom w:w="100" w:type="dxa"/>
              <w:right w:w="100" w:type="dxa"/>
            </w:tcMar>
          </w:tcPr>
          <w:p w14:paraId="0C8D626C" w14:textId="77777777" w:rsidR="00542773" w:rsidRDefault="009A0835">
            <w:pPr>
              <w:widowControl w:val="0"/>
              <w:pBdr>
                <w:top w:val="nil"/>
                <w:left w:val="nil"/>
                <w:bottom w:val="nil"/>
                <w:right w:val="nil"/>
                <w:between w:val="nil"/>
              </w:pBdr>
              <w:spacing w:line="240" w:lineRule="auto"/>
              <w:jc w:val="center"/>
            </w:pPr>
            <w:r>
              <w:t>&gt;96</w:t>
            </w:r>
          </w:p>
        </w:tc>
        <w:tc>
          <w:tcPr>
            <w:tcW w:w="1170" w:type="dxa"/>
            <w:shd w:val="clear" w:color="auto" w:fill="FF0000"/>
            <w:tcMar>
              <w:top w:w="100" w:type="dxa"/>
              <w:left w:w="100" w:type="dxa"/>
              <w:bottom w:w="100" w:type="dxa"/>
              <w:right w:w="100" w:type="dxa"/>
            </w:tcMar>
          </w:tcPr>
          <w:p w14:paraId="2705803C" w14:textId="77777777" w:rsidR="00542773" w:rsidRDefault="009A0835">
            <w:pPr>
              <w:widowControl w:val="0"/>
              <w:pBdr>
                <w:top w:val="nil"/>
                <w:left w:val="nil"/>
                <w:bottom w:val="nil"/>
                <w:right w:val="nil"/>
                <w:between w:val="nil"/>
              </w:pBdr>
              <w:spacing w:line="240" w:lineRule="auto"/>
              <w:jc w:val="center"/>
            </w:pPr>
            <w:r>
              <w:t>96</w:t>
            </w:r>
          </w:p>
        </w:tc>
        <w:tc>
          <w:tcPr>
            <w:tcW w:w="1320" w:type="dxa"/>
            <w:shd w:val="clear" w:color="auto" w:fill="FFFF00"/>
            <w:tcMar>
              <w:top w:w="100" w:type="dxa"/>
              <w:left w:w="100" w:type="dxa"/>
              <w:bottom w:w="100" w:type="dxa"/>
              <w:right w:w="100" w:type="dxa"/>
            </w:tcMar>
          </w:tcPr>
          <w:p w14:paraId="19153DB7" w14:textId="77777777" w:rsidR="00542773" w:rsidRDefault="009A0835">
            <w:pPr>
              <w:widowControl w:val="0"/>
              <w:pBdr>
                <w:top w:val="nil"/>
                <w:left w:val="nil"/>
                <w:bottom w:val="nil"/>
                <w:right w:val="nil"/>
                <w:between w:val="nil"/>
              </w:pBdr>
              <w:spacing w:line="240" w:lineRule="auto"/>
              <w:jc w:val="center"/>
            </w:pPr>
            <w:r>
              <w:t>372</w:t>
            </w:r>
          </w:p>
        </w:tc>
      </w:tr>
      <w:tr w:rsidR="00542773" w14:paraId="7D84D3E2" w14:textId="77777777">
        <w:tc>
          <w:tcPr>
            <w:tcW w:w="2010" w:type="dxa"/>
            <w:shd w:val="clear" w:color="auto" w:fill="F4CCCC"/>
            <w:tcMar>
              <w:top w:w="100" w:type="dxa"/>
              <w:left w:w="100" w:type="dxa"/>
              <w:bottom w:w="100" w:type="dxa"/>
              <w:right w:w="100" w:type="dxa"/>
            </w:tcMar>
          </w:tcPr>
          <w:p w14:paraId="4FBB94AF" w14:textId="77777777" w:rsidR="00542773" w:rsidRDefault="009A0835">
            <w:pPr>
              <w:widowControl w:val="0"/>
              <w:pBdr>
                <w:top w:val="nil"/>
                <w:left w:val="nil"/>
                <w:bottom w:val="nil"/>
                <w:right w:val="nil"/>
                <w:between w:val="nil"/>
              </w:pBdr>
              <w:spacing w:line="240" w:lineRule="auto"/>
              <w:jc w:val="center"/>
            </w:pPr>
            <w:r>
              <w:t>Μέγιστη τάση του daisy chain (V)</w:t>
            </w:r>
          </w:p>
        </w:tc>
        <w:tc>
          <w:tcPr>
            <w:tcW w:w="1335" w:type="dxa"/>
            <w:shd w:val="clear" w:color="auto" w:fill="00FF00"/>
            <w:tcMar>
              <w:top w:w="100" w:type="dxa"/>
              <w:left w:w="100" w:type="dxa"/>
              <w:bottom w:w="100" w:type="dxa"/>
              <w:right w:w="100" w:type="dxa"/>
            </w:tcMar>
          </w:tcPr>
          <w:p w14:paraId="6A43E3A0" w14:textId="77777777" w:rsidR="00542773" w:rsidRDefault="009A0835">
            <w:pPr>
              <w:widowControl w:val="0"/>
              <w:pBdr>
                <w:top w:val="nil"/>
                <w:left w:val="nil"/>
                <w:bottom w:val="nil"/>
                <w:right w:val="nil"/>
                <w:between w:val="nil"/>
              </w:pBdr>
              <w:spacing w:line="240" w:lineRule="auto"/>
              <w:jc w:val="center"/>
            </w:pPr>
            <w:r>
              <w:t>&gt;1000</w:t>
            </w:r>
          </w:p>
        </w:tc>
        <w:tc>
          <w:tcPr>
            <w:tcW w:w="1365" w:type="dxa"/>
            <w:shd w:val="clear" w:color="auto" w:fill="FF9900"/>
            <w:tcMar>
              <w:top w:w="100" w:type="dxa"/>
              <w:left w:w="100" w:type="dxa"/>
              <w:bottom w:w="100" w:type="dxa"/>
              <w:right w:w="100" w:type="dxa"/>
            </w:tcMar>
          </w:tcPr>
          <w:p w14:paraId="49805A19" w14:textId="77777777" w:rsidR="00542773" w:rsidRDefault="009A0835">
            <w:pPr>
              <w:widowControl w:val="0"/>
              <w:pBdr>
                <w:top w:val="nil"/>
                <w:left w:val="nil"/>
                <w:bottom w:val="nil"/>
                <w:right w:val="nil"/>
                <w:between w:val="nil"/>
              </w:pBdr>
              <w:spacing w:line="240" w:lineRule="auto"/>
              <w:jc w:val="center"/>
            </w:pPr>
            <w:r>
              <w:t>380</w:t>
            </w:r>
          </w:p>
        </w:tc>
        <w:tc>
          <w:tcPr>
            <w:tcW w:w="1815" w:type="dxa"/>
            <w:tcMar>
              <w:top w:w="100" w:type="dxa"/>
              <w:left w:w="100" w:type="dxa"/>
              <w:bottom w:w="100" w:type="dxa"/>
              <w:right w:w="100" w:type="dxa"/>
            </w:tcMar>
          </w:tcPr>
          <w:p w14:paraId="5C0D5D47" w14:textId="77777777" w:rsidR="00542773" w:rsidRDefault="009A0835">
            <w:pPr>
              <w:widowControl w:val="0"/>
              <w:pBdr>
                <w:top w:val="nil"/>
                <w:left w:val="nil"/>
                <w:bottom w:val="nil"/>
                <w:right w:val="nil"/>
                <w:between w:val="nil"/>
              </w:pBdr>
              <w:spacing w:line="240" w:lineRule="auto"/>
              <w:jc w:val="center"/>
            </w:pPr>
            <w:r>
              <w:t>Ν/Α</w:t>
            </w:r>
          </w:p>
        </w:tc>
        <w:tc>
          <w:tcPr>
            <w:tcW w:w="1170" w:type="dxa"/>
            <w:tcMar>
              <w:top w:w="100" w:type="dxa"/>
              <w:left w:w="100" w:type="dxa"/>
              <w:bottom w:w="100" w:type="dxa"/>
              <w:right w:w="100" w:type="dxa"/>
            </w:tcMar>
          </w:tcPr>
          <w:p w14:paraId="07C051BA" w14:textId="77777777" w:rsidR="00542773" w:rsidRDefault="009A0835">
            <w:pPr>
              <w:widowControl w:val="0"/>
              <w:pBdr>
                <w:top w:val="nil"/>
                <w:left w:val="nil"/>
                <w:bottom w:val="nil"/>
                <w:right w:val="nil"/>
                <w:between w:val="nil"/>
              </w:pBdr>
              <w:spacing w:line="240" w:lineRule="auto"/>
              <w:jc w:val="center"/>
            </w:pPr>
            <w:r>
              <w:t>Ν/Α</w:t>
            </w:r>
          </w:p>
        </w:tc>
        <w:tc>
          <w:tcPr>
            <w:tcW w:w="1320" w:type="dxa"/>
            <w:tcMar>
              <w:top w:w="100" w:type="dxa"/>
              <w:left w:w="100" w:type="dxa"/>
              <w:bottom w:w="100" w:type="dxa"/>
              <w:right w:w="100" w:type="dxa"/>
            </w:tcMar>
          </w:tcPr>
          <w:p w14:paraId="780BF361" w14:textId="77777777" w:rsidR="00542773" w:rsidRDefault="009A0835">
            <w:pPr>
              <w:widowControl w:val="0"/>
              <w:pBdr>
                <w:top w:val="nil"/>
                <w:left w:val="nil"/>
                <w:bottom w:val="nil"/>
                <w:right w:val="nil"/>
                <w:between w:val="nil"/>
              </w:pBdr>
              <w:spacing w:line="240" w:lineRule="auto"/>
              <w:jc w:val="center"/>
            </w:pPr>
            <w:r>
              <w:t>Ν/Α</w:t>
            </w:r>
          </w:p>
        </w:tc>
      </w:tr>
      <w:tr w:rsidR="00542773" w14:paraId="3DE162D9" w14:textId="77777777">
        <w:tc>
          <w:tcPr>
            <w:tcW w:w="2010" w:type="dxa"/>
            <w:shd w:val="clear" w:color="auto" w:fill="F4CCCC"/>
            <w:tcMar>
              <w:top w:w="100" w:type="dxa"/>
              <w:left w:w="100" w:type="dxa"/>
              <w:bottom w:w="100" w:type="dxa"/>
              <w:right w:w="100" w:type="dxa"/>
            </w:tcMar>
          </w:tcPr>
          <w:p w14:paraId="6BC18AD9" w14:textId="77777777" w:rsidR="00542773" w:rsidRDefault="009A0835">
            <w:pPr>
              <w:widowControl w:val="0"/>
              <w:pBdr>
                <w:top w:val="nil"/>
                <w:left w:val="nil"/>
                <w:bottom w:val="nil"/>
                <w:right w:val="nil"/>
                <w:between w:val="nil"/>
              </w:pBdr>
              <w:spacing w:line="240" w:lineRule="auto"/>
              <w:jc w:val="center"/>
            </w:pPr>
            <w:r>
              <w:t>Ανάλυση μετατροπής αναλογικού σήματος σε ψηφιακό (bit)</w:t>
            </w:r>
          </w:p>
        </w:tc>
        <w:tc>
          <w:tcPr>
            <w:tcW w:w="1335" w:type="dxa"/>
            <w:shd w:val="clear" w:color="auto" w:fill="FFFF00"/>
            <w:tcMar>
              <w:top w:w="100" w:type="dxa"/>
              <w:left w:w="100" w:type="dxa"/>
              <w:bottom w:w="100" w:type="dxa"/>
              <w:right w:w="100" w:type="dxa"/>
            </w:tcMar>
          </w:tcPr>
          <w:p w14:paraId="7AF88982" w14:textId="77777777" w:rsidR="00542773" w:rsidRDefault="009A0835">
            <w:pPr>
              <w:widowControl w:val="0"/>
              <w:pBdr>
                <w:top w:val="nil"/>
                <w:left w:val="nil"/>
                <w:bottom w:val="nil"/>
                <w:right w:val="nil"/>
                <w:between w:val="nil"/>
              </w:pBdr>
              <w:spacing w:line="240" w:lineRule="auto"/>
              <w:jc w:val="center"/>
            </w:pPr>
            <w:r>
              <w:t>12</w:t>
            </w:r>
          </w:p>
        </w:tc>
        <w:tc>
          <w:tcPr>
            <w:tcW w:w="1365" w:type="dxa"/>
            <w:shd w:val="clear" w:color="auto" w:fill="FFFF00"/>
            <w:tcMar>
              <w:top w:w="100" w:type="dxa"/>
              <w:left w:w="100" w:type="dxa"/>
              <w:bottom w:w="100" w:type="dxa"/>
              <w:right w:w="100" w:type="dxa"/>
            </w:tcMar>
          </w:tcPr>
          <w:p w14:paraId="2BC048F9" w14:textId="77777777" w:rsidR="00542773" w:rsidRDefault="009A0835">
            <w:pPr>
              <w:widowControl w:val="0"/>
              <w:pBdr>
                <w:top w:val="nil"/>
                <w:left w:val="nil"/>
                <w:bottom w:val="nil"/>
                <w:right w:val="nil"/>
                <w:between w:val="nil"/>
              </w:pBdr>
              <w:spacing w:line="240" w:lineRule="auto"/>
              <w:jc w:val="center"/>
            </w:pPr>
            <w:r>
              <w:t>12</w:t>
            </w:r>
          </w:p>
        </w:tc>
        <w:tc>
          <w:tcPr>
            <w:tcW w:w="1815" w:type="dxa"/>
            <w:shd w:val="clear" w:color="auto" w:fill="00FF00"/>
            <w:tcMar>
              <w:top w:w="100" w:type="dxa"/>
              <w:left w:w="100" w:type="dxa"/>
              <w:bottom w:w="100" w:type="dxa"/>
              <w:right w:w="100" w:type="dxa"/>
            </w:tcMar>
          </w:tcPr>
          <w:p w14:paraId="0ABC3EF8" w14:textId="77777777" w:rsidR="00542773" w:rsidRDefault="009A0835">
            <w:pPr>
              <w:widowControl w:val="0"/>
              <w:pBdr>
                <w:top w:val="nil"/>
                <w:left w:val="nil"/>
                <w:bottom w:val="nil"/>
                <w:right w:val="nil"/>
                <w:between w:val="nil"/>
              </w:pBdr>
              <w:spacing w:line="240" w:lineRule="auto"/>
              <w:jc w:val="center"/>
            </w:pPr>
            <w:r>
              <w:t>14</w:t>
            </w:r>
          </w:p>
        </w:tc>
        <w:tc>
          <w:tcPr>
            <w:tcW w:w="1170" w:type="dxa"/>
            <w:shd w:val="clear" w:color="auto" w:fill="FFFF00"/>
            <w:tcMar>
              <w:top w:w="100" w:type="dxa"/>
              <w:left w:w="100" w:type="dxa"/>
              <w:bottom w:w="100" w:type="dxa"/>
              <w:right w:w="100" w:type="dxa"/>
            </w:tcMar>
          </w:tcPr>
          <w:p w14:paraId="72C860A5" w14:textId="77777777" w:rsidR="00542773" w:rsidRDefault="009A0835">
            <w:pPr>
              <w:widowControl w:val="0"/>
              <w:pBdr>
                <w:top w:val="nil"/>
                <w:left w:val="nil"/>
                <w:bottom w:val="nil"/>
                <w:right w:val="nil"/>
                <w:between w:val="nil"/>
              </w:pBdr>
              <w:spacing w:line="240" w:lineRule="auto"/>
              <w:jc w:val="center"/>
            </w:pPr>
            <w:r>
              <w:t>12</w:t>
            </w:r>
          </w:p>
        </w:tc>
        <w:tc>
          <w:tcPr>
            <w:tcW w:w="1320" w:type="dxa"/>
            <w:shd w:val="clear" w:color="auto" w:fill="FFFF00"/>
            <w:tcMar>
              <w:top w:w="100" w:type="dxa"/>
              <w:left w:w="100" w:type="dxa"/>
              <w:bottom w:w="100" w:type="dxa"/>
              <w:right w:w="100" w:type="dxa"/>
            </w:tcMar>
          </w:tcPr>
          <w:p w14:paraId="0C308EC2" w14:textId="77777777" w:rsidR="00542773" w:rsidRDefault="009A0835">
            <w:pPr>
              <w:widowControl w:val="0"/>
              <w:pBdr>
                <w:top w:val="nil"/>
                <w:left w:val="nil"/>
                <w:bottom w:val="nil"/>
                <w:right w:val="nil"/>
                <w:between w:val="nil"/>
              </w:pBdr>
              <w:spacing w:line="240" w:lineRule="auto"/>
              <w:jc w:val="center"/>
            </w:pPr>
            <w:r>
              <w:t>12</w:t>
            </w:r>
          </w:p>
        </w:tc>
      </w:tr>
      <w:tr w:rsidR="00542773" w14:paraId="006F295A" w14:textId="77777777">
        <w:tc>
          <w:tcPr>
            <w:tcW w:w="2010" w:type="dxa"/>
            <w:shd w:val="clear" w:color="auto" w:fill="F4CCCC"/>
            <w:tcMar>
              <w:top w:w="100" w:type="dxa"/>
              <w:left w:w="100" w:type="dxa"/>
              <w:bottom w:w="100" w:type="dxa"/>
              <w:right w:w="100" w:type="dxa"/>
            </w:tcMar>
          </w:tcPr>
          <w:p w14:paraId="0A99E56B" w14:textId="77777777" w:rsidR="00542773" w:rsidRDefault="009A0835">
            <w:pPr>
              <w:widowControl w:val="0"/>
              <w:spacing w:line="240" w:lineRule="auto"/>
              <w:jc w:val="center"/>
            </w:pPr>
            <w:r>
              <w:t>Χρόνος μετατροπής αναλογικού σήματος σε ψηφιακό (μs)</w:t>
            </w:r>
          </w:p>
        </w:tc>
        <w:tc>
          <w:tcPr>
            <w:tcW w:w="1335" w:type="dxa"/>
            <w:shd w:val="clear" w:color="auto" w:fill="FF0000"/>
            <w:tcMar>
              <w:top w:w="100" w:type="dxa"/>
              <w:left w:w="100" w:type="dxa"/>
              <w:bottom w:w="100" w:type="dxa"/>
              <w:right w:w="100" w:type="dxa"/>
            </w:tcMar>
          </w:tcPr>
          <w:p w14:paraId="4D02F164" w14:textId="77777777" w:rsidR="00542773" w:rsidRDefault="009A0835">
            <w:pPr>
              <w:widowControl w:val="0"/>
              <w:pBdr>
                <w:top w:val="nil"/>
                <w:left w:val="nil"/>
                <w:bottom w:val="nil"/>
                <w:right w:val="nil"/>
                <w:between w:val="nil"/>
              </w:pBdr>
              <w:spacing w:line="240" w:lineRule="auto"/>
              <w:jc w:val="center"/>
            </w:pPr>
            <w:r>
              <w:t>1080</w:t>
            </w:r>
          </w:p>
        </w:tc>
        <w:tc>
          <w:tcPr>
            <w:tcW w:w="1365" w:type="dxa"/>
            <w:shd w:val="clear" w:color="auto" w:fill="00FF00"/>
            <w:tcMar>
              <w:top w:w="100" w:type="dxa"/>
              <w:left w:w="100" w:type="dxa"/>
              <w:bottom w:w="100" w:type="dxa"/>
              <w:right w:w="100" w:type="dxa"/>
            </w:tcMar>
          </w:tcPr>
          <w:p w14:paraId="04F37A06" w14:textId="77777777" w:rsidR="00542773" w:rsidRDefault="009A0835">
            <w:pPr>
              <w:widowControl w:val="0"/>
              <w:pBdr>
                <w:top w:val="nil"/>
                <w:left w:val="nil"/>
                <w:bottom w:val="nil"/>
                <w:right w:val="nil"/>
                <w:between w:val="nil"/>
              </w:pBdr>
              <w:spacing w:line="240" w:lineRule="auto"/>
              <w:jc w:val="center"/>
            </w:pPr>
            <w:r>
              <w:t>1</w:t>
            </w:r>
          </w:p>
        </w:tc>
        <w:tc>
          <w:tcPr>
            <w:tcW w:w="1815" w:type="dxa"/>
            <w:shd w:val="clear" w:color="auto" w:fill="FFFF00"/>
            <w:tcMar>
              <w:top w:w="100" w:type="dxa"/>
              <w:left w:w="100" w:type="dxa"/>
              <w:bottom w:w="100" w:type="dxa"/>
              <w:right w:w="100" w:type="dxa"/>
            </w:tcMar>
          </w:tcPr>
          <w:p w14:paraId="0B9CF2DA" w14:textId="77777777" w:rsidR="00542773" w:rsidRDefault="009A0835">
            <w:pPr>
              <w:widowControl w:val="0"/>
              <w:pBdr>
                <w:top w:val="nil"/>
                <w:left w:val="nil"/>
                <w:bottom w:val="nil"/>
                <w:right w:val="nil"/>
                <w:between w:val="nil"/>
              </w:pBdr>
              <w:spacing w:line="240" w:lineRule="auto"/>
              <w:jc w:val="center"/>
            </w:pPr>
            <w:r>
              <w:t>6</w:t>
            </w:r>
          </w:p>
        </w:tc>
        <w:tc>
          <w:tcPr>
            <w:tcW w:w="1170" w:type="dxa"/>
            <w:shd w:val="clear" w:color="auto" w:fill="auto"/>
            <w:tcMar>
              <w:top w:w="100" w:type="dxa"/>
              <w:left w:w="100" w:type="dxa"/>
              <w:bottom w:w="100" w:type="dxa"/>
              <w:right w:w="100" w:type="dxa"/>
            </w:tcMar>
          </w:tcPr>
          <w:p w14:paraId="1F1D514A" w14:textId="77777777" w:rsidR="00542773" w:rsidRDefault="009A0835">
            <w:pPr>
              <w:widowControl w:val="0"/>
              <w:pBdr>
                <w:top w:val="nil"/>
                <w:left w:val="nil"/>
                <w:bottom w:val="nil"/>
                <w:right w:val="nil"/>
                <w:between w:val="nil"/>
              </w:pBdr>
              <w:spacing w:line="240" w:lineRule="auto"/>
              <w:jc w:val="center"/>
            </w:pPr>
            <w:r>
              <w:t>Ν/Α</w:t>
            </w:r>
          </w:p>
        </w:tc>
        <w:tc>
          <w:tcPr>
            <w:tcW w:w="1320" w:type="dxa"/>
            <w:shd w:val="clear" w:color="auto" w:fill="FF9900"/>
            <w:tcMar>
              <w:top w:w="100" w:type="dxa"/>
              <w:left w:w="100" w:type="dxa"/>
              <w:bottom w:w="100" w:type="dxa"/>
              <w:right w:w="100" w:type="dxa"/>
            </w:tcMar>
          </w:tcPr>
          <w:p w14:paraId="42C45149" w14:textId="77777777" w:rsidR="00542773" w:rsidRDefault="009A0835">
            <w:pPr>
              <w:widowControl w:val="0"/>
              <w:pBdr>
                <w:top w:val="nil"/>
                <w:left w:val="nil"/>
                <w:bottom w:val="nil"/>
                <w:right w:val="nil"/>
                <w:between w:val="nil"/>
              </w:pBdr>
              <w:spacing w:line="240" w:lineRule="auto"/>
              <w:jc w:val="center"/>
            </w:pPr>
            <w:r>
              <w:t>10</w:t>
            </w:r>
          </w:p>
        </w:tc>
      </w:tr>
      <w:tr w:rsidR="00542773" w14:paraId="40D282DD" w14:textId="77777777">
        <w:tc>
          <w:tcPr>
            <w:tcW w:w="2010" w:type="dxa"/>
            <w:shd w:val="clear" w:color="auto" w:fill="F4CCCC"/>
            <w:tcMar>
              <w:top w:w="100" w:type="dxa"/>
              <w:left w:w="100" w:type="dxa"/>
              <w:bottom w:w="100" w:type="dxa"/>
              <w:right w:w="100" w:type="dxa"/>
            </w:tcMar>
          </w:tcPr>
          <w:p w14:paraId="43920E47" w14:textId="77777777" w:rsidR="00542773" w:rsidRDefault="009A0835">
            <w:pPr>
              <w:widowControl w:val="0"/>
              <w:pBdr>
                <w:top w:val="nil"/>
                <w:left w:val="nil"/>
                <w:bottom w:val="nil"/>
                <w:right w:val="nil"/>
                <w:between w:val="nil"/>
              </w:pBdr>
              <w:spacing w:line="240" w:lineRule="auto"/>
              <w:jc w:val="center"/>
            </w:pPr>
            <w:r>
              <w:t>Δυνατότητα εξισορρόπησης κελιών</w:t>
            </w:r>
          </w:p>
        </w:tc>
        <w:tc>
          <w:tcPr>
            <w:tcW w:w="1335" w:type="dxa"/>
            <w:shd w:val="clear" w:color="auto" w:fill="00FF00"/>
            <w:tcMar>
              <w:top w:w="100" w:type="dxa"/>
              <w:left w:w="100" w:type="dxa"/>
              <w:bottom w:w="100" w:type="dxa"/>
              <w:right w:w="100" w:type="dxa"/>
            </w:tcMar>
          </w:tcPr>
          <w:p w14:paraId="553A968E" w14:textId="77777777" w:rsidR="00542773" w:rsidRDefault="009A0835">
            <w:pPr>
              <w:widowControl w:val="0"/>
              <w:pBdr>
                <w:top w:val="nil"/>
                <w:left w:val="nil"/>
                <w:bottom w:val="nil"/>
                <w:right w:val="nil"/>
                <w:between w:val="nil"/>
              </w:pBdr>
              <w:spacing w:line="240" w:lineRule="auto"/>
              <w:jc w:val="center"/>
            </w:pPr>
            <w:r>
              <w:t>Ναι</w:t>
            </w:r>
          </w:p>
        </w:tc>
        <w:tc>
          <w:tcPr>
            <w:tcW w:w="1365" w:type="dxa"/>
            <w:shd w:val="clear" w:color="auto" w:fill="00FF00"/>
            <w:tcMar>
              <w:top w:w="100" w:type="dxa"/>
              <w:left w:w="100" w:type="dxa"/>
              <w:bottom w:w="100" w:type="dxa"/>
              <w:right w:w="100" w:type="dxa"/>
            </w:tcMar>
          </w:tcPr>
          <w:p w14:paraId="43AEA5F2" w14:textId="77777777" w:rsidR="00542773" w:rsidRDefault="009A0835">
            <w:pPr>
              <w:widowControl w:val="0"/>
              <w:pBdr>
                <w:top w:val="nil"/>
                <w:left w:val="nil"/>
                <w:bottom w:val="nil"/>
                <w:right w:val="nil"/>
                <w:between w:val="nil"/>
              </w:pBdr>
              <w:spacing w:line="240" w:lineRule="auto"/>
              <w:jc w:val="center"/>
            </w:pPr>
            <w:r>
              <w:t>Ναι</w:t>
            </w:r>
          </w:p>
        </w:tc>
        <w:tc>
          <w:tcPr>
            <w:tcW w:w="1815" w:type="dxa"/>
            <w:shd w:val="clear" w:color="auto" w:fill="00FF00"/>
            <w:tcMar>
              <w:top w:w="100" w:type="dxa"/>
              <w:left w:w="100" w:type="dxa"/>
              <w:bottom w:w="100" w:type="dxa"/>
              <w:right w:w="100" w:type="dxa"/>
            </w:tcMar>
          </w:tcPr>
          <w:p w14:paraId="1E20FF05" w14:textId="77777777" w:rsidR="00542773" w:rsidRDefault="009A0835">
            <w:pPr>
              <w:widowControl w:val="0"/>
              <w:pBdr>
                <w:top w:val="nil"/>
                <w:left w:val="nil"/>
                <w:bottom w:val="nil"/>
                <w:right w:val="nil"/>
                <w:between w:val="nil"/>
              </w:pBdr>
              <w:spacing w:line="240" w:lineRule="auto"/>
              <w:jc w:val="center"/>
            </w:pPr>
            <w:r>
              <w:t>Ναι</w:t>
            </w:r>
          </w:p>
        </w:tc>
        <w:tc>
          <w:tcPr>
            <w:tcW w:w="1170" w:type="dxa"/>
            <w:shd w:val="clear" w:color="auto" w:fill="00FF00"/>
            <w:tcMar>
              <w:top w:w="100" w:type="dxa"/>
              <w:left w:w="100" w:type="dxa"/>
              <w:bottom w:w="100" w:type="dxa"/>
              <w:right w:w="100" w:type="dxa"/>
            </w:tcMar>
          </w:tcPr>
          <w:p w14:paraId="72E42EF1" w14:textId="77777777" w:rsidR="00542773" w:rsidRDefault="009A0835">
            <w:pPr>
              <w:widowControl w:val="0"/>
              <w:pBdr>
                <w:top w:val="nil"/>
                <w:left w:val="nil"/>
                <w:bottom w:val="nil"/>
                <w:right w:val="nil"/>
                <w:between w:val="nil"/>
              </w:pBdr>
              <w:spacing w:line="240" w:lineRule="auto"/>
              <w:jc w:val="center"/>
            </w:pPr>
            <w:r>
              <w:t>Ναι</w:t>
            </w:r>
          </w:p>
        </w:tc>
        <w:tc>
          <w:tcPr>
            <w:tcW w:w="1320" w:type="dxa"/>
            <w:shd w:val="clear" w:color="auto" w:fill="00FF00"/>
            <w:tcMar>
              <w:top w:w="100" w:type="dxa"/>
              <w:left w:w="100" w:type="dxa"/>
              <w:bottom w:w="100" w:type="dxa"/>
              <w:right w:w="100" w:type="dxa"/>
            </w:tcMar>
          </w:tcPr>
          <w:p w14:paraId="36E9C25F" w14:textId="77777777" w:rsidR="00542773" w:rsidRDefault="009A0835">
            <w:pPr>
              <w:widowControl w:val="0"/>
              <w:pBdr>
                <w:top w:val="nil"/>
                <w:left w:val="nil"/>
                <w:bottom w:val="nil"/>
                <w:right w:val="nil"/>
                <w:between w:val="nil"/>
              </w:pBdr>
              <w:spacing w:line="240" w:lineRule="auto"/>
              <w:jc w:val="center"/>
            </w:pPr>
            <w:r>
              <w:t>Ναι</w:t>
            </w:r>
          </w:p>
        </w:tc>
      </w:tr>
      <w:tr w:rsidR="00542773" w14:paraId="64029E85" w14:textId="77777777">
        <w:tc>
          <w:tcPr>
            <w:tcW w:w="2010" w:type="dxa"/>
            <w:shd w:val="clear" w:color="auto" w:fill="F4CCCC"/>
            <w:tcMar>
              <w:top w:w="100" w:type="dxa"/>
              <w:left w:w="100" w:type="dxa"/>
              <w:bottom w:w="100" w:type="dxa"/>
              <w:right w:w="100" w:type="dxa"/>
            </w:tcMar>
          </w:tcPr>
          <w:p w14:paraId="66F335A5" w14:textId="77777777" w:rsidR="00542773" w:rsidRDefault="009A0835">
            <w:pPr>
              <w:widowControl w:val="0"/>
              <w:pBdr>
                <w:top w:val="nil"/>
                <w:left w:val="nil"/>
                <w:bottom w:val="nil"/>
                <w:right w:val="nil"/>
                <w:between w:val="nil"/>
              </w:pBdr>
              <w:spacing w:line="240" w:lineRule="auto"/>
              <w:jc w:val="center"/>
            </w:pPr>
            <w:r>
              <w:t xml:space="preserve">Εύρος λειτουργικών θερμοκρασιών </w:t>
            </w:r>
          </w:p>
        </w:tc>
        <w:tc>
          <w:tcPr>
            <w:tcW w:w="1335" w:type="dxa"/>
            <w:shd w:val="clear" w:color="auto" w:fill="FF9900"/>
            <w:tcMar>
              <w:top w:w="100" w:type="dxa"/>
              <w:left w:w="100" w:type="dxa"/>
              <w:bottom w:w="100" w:type="dxa"/>
              <w:right w:w="100" w:type="dxa"/>
            </w:tcMar>
          </w:tcPr>
          <w:p w14:paraId="1B5DE139" w14:textId="77777777" w:rsidR="00542773" w:rsidRDefault="009A0835">
            <w:pPr>
              <w:widowControl w:val="0"/>
              <w:pBdr>
                <w:top w:val="nil"/>
                <w:left w:val="nil"/>
                <w:bottom w:val="nil"/>
                <w:right w:val="nil"/>
                <w:between w:val="nil"/>
              </w:pBdr>
              <w:spacing w:line="240" w:lineRule="auto"/>
              <w:jc w:val="center"/>
            </w:pPr>
            <w:r>
              <w:t>-40 έως 85</w:t>
            </w:r>
          </w:p>
        </w:tc>
        <w:tc>
          <w:tcPr>
            <w:tcW w:w="1365" w:type="dxa"/>
            <w:shd w:val="clear" w:color="auto" w:fill="00FF00"/>
            <w:tcMar>
              <w:top w:w="100" w:type="dxa"/>
              <w:left w:w="100" w:type="dxa"/>
              <w:bottom w:w="100" w:type="dxa"/>
              <w:right w:w="100" w:type="dxa"/>
            </w:tcMar>
          </w:tcPr>
          <w:p w14:paraId="7B95F8DB" w14:textId="77777777" w:rsidR="00542773" w:rsidRDefault="009A0835">
            <w:pPr>
              <w:widowControl w:val="0"/>
              <w:pBdr>
                <w:top w:val="nil"/>
                <w:left w:val="nil"/>
                <w:bottom w:val="nil"/>
                <w:right w:val="nil"/>
                <w:between w:val="nil"/>
              </w:pBdr>
              <w:spacing w:line="240" w:lineRule="auto"/>
              <w:jc w:val="center"/>
            </w:pPr>
            <w:r>
              <w:t>-40 έως 105</w:t>
            </w:r>
          </w:p>
        </w:tc>
        <w:tc>
          <w:tcPr>
            <w:tcW w:w="1815" w:type="dxa"/>
            <w:shd w:val="clear" w:color="auto" w:fill="FF9900"/>
            <w:tcMar>
              <w:top w:w="100" w:type="dxa"/>
              <w:left w:w="100" w:type="dxa"/>
              <w:bottom w:w="100" w:type="dxa"/>
              <w:right w:w="100" w:type="dxa"/>
            </w:tcMar>
          </w:tcPr>
          <w:p w14:paraId="4378EFC1" w14:textId="77777777" w:rsidR="00542773" w:rsidRDefault="009A0835">
            <w:pPr>
              <w:widowControl w:val="0"/>
              <w:pBdr>
                <w:top w:val="nil"/>
                <w:left w:val="nil"/>
                <w:bottom w:val="nil"/>
                <w:right w:val="nil"/>
                <w:between w:val="nil"/>
              </w:pBdr>
              <w:spacing w:line="240" w:lineRule="auto"/>
              <w:jc w:val="center"/>
            </w:pPr>
            <w:r>
              <w:t>-40 έως 85</w:t>
            </w:r>
          </w:p>
        </w:tc>
        <w:tc>
          <w:tcPr>
            <w:tcW w:w="1170" w:type="dxa"/>
            <w:shd w:val="clear" w:color="auto" w:fill="FF9900"/>
            <w:tcMar>
              <w:top w:w="100" w:type="dxa"/>
              <w:left w:w="100" w:type="dxa"/>
              <w:bottom w:w="100" w:type="dxa"/>
              <w:right w:w="100" w:type="dxa"/>
            </w:tcMar>
          </w:tcPr>
          <w:p w14:paraId="1192A53E" w14:textId="77777777" w:rsidR="00542773" w:rsidRDefault="009A0835">
            <w:pPr>
              <w:widowControl w:val="0"/>
              <w:pBdr>
                <w:top w:val="nil"/>
                <w:left w:val="nil"/>
                <w:bottom w:val="nil"/>
                <w:right w:val="nil"/>
                <w:between w:val="nil"/>
              </w:pBdr>
              <w:spacing w:line="240" w:lineRule="auto"/>
              <w:jc w:val="center"/>
            </w:pPr>
            <w:r>
              <w:t>-40 έως 85</w:t>
            </w:r>
          </w:p>
        </w:tc>
        <w:tc>
          <w:tcPr>
            <w:tcW w:w="1320" w:type="dxa"/>
            <w:shd w:val="clear" w:color="auto" w:fill="00FF00"/>
            <w:tcMar>
              <w:top w:w="100" w:type="dxa"/>
              <w:left w:w="100" w:type="dxa"/>
              <w:bottom w:w="100" w:type="dxa"/>
              <w:right w:w="100" w:type="dxa"/>
            </w:tcMar>
          </w:tcPr>
          <w:p w14:paraId="41DA051A" w14:textId="77777777" w:rsidR="00542773" w:rsidRDefault="009A0835">
            <w:pPr>
              <w:widowControl w:val="0"/>
              <w:pBdr>
                <w:top w:val="nil"/>
                <w:left w:val="nil"/>
                <w:bottom w:val="nil"/>
                <w:right w:val="nil"/>
                <w:between w:val="nil"/>
              </w:pBdr>
              <w:spacing w:line="240" w:lineRule="auto"/>
              <w:jc w:val="center"/>
            </w:pPr>
            <w:r>
              <w:t>-40 έως 105</w:t>
            </w:r>
          </w:p>
        </w:tc>
      </w:tr>
      <w:tr w:rsidR="00542773" w14:paraId="63CEE1C8" w14:textId="77777777">
        <w:tc>
          <w:tcPr>
            <w:tcW w:w="2010" w:type="dxa"/>
            <w:shd w:val="clear" w:color="auto" w:fill="F4CCCC"/>
            <w:tcMar>
              <w:top w:w="100" w:type="dxa"/>
              <w:left w:w="100" w:type="dxa"/>
              <w:bottom w:w="100" w:type="dxa"/>
              <w:right w:w="100" w:type="dxa"/>
            </w:tcMar>
          </w:tcPr>
          <w:p w14:paraId="5388399E" w14:textId="77777777" w:rsidR="00542773" w:rsidRDefault="009A0835">
            <w:pPr>
              <w:widowControl w:val="0"/>
              <w:pBdr>
                <w:top w:val="nil"/>
                <w:left w:val="nil"/>
                <w:bottom w:val="nil"/>
                <w:right w:val="nil"/>
                <w:between w:val="nil"/>
              </w:pBdr>
              <w:spacing w:line="240" w:lineRule="auto"/>
              <w:jc w:val="center"/>
            </w:pPr>
            <w:r>
              <w:t>Ρεύμα λειτουργίας standby</w:t>
            </w:r>
          </w:p>
        </w:tc>
        <w:tc>
          <w:tcPr>
            <w:tcW w:w="1335" w:type="dxa"/>
            <w:shd w:val="clear" w:color="auto" w:fill="FF0000"/>
            <w:tcMar>
              <w:top w:w="100" w:type="dxa"/>
              <w:left w:w="100" w:type="dxa"/>
              <w:bottom w:w="100" w:type="dxa"/>
              <w:right w:w="100" w:type="dxa"/>
            </w:tcMar>
          </w:tcPr>
          <w:p w14:paraId="2C17526B" w14:textId="77777777" w:rsidR="00542773" w:rsidRDefault="009A0835">
            <w:pPr>
              <w:widowControl w:val="0"/>
              <w:pBdr>
                <w:top w:val="nil"/>
                <w:left w:val="nil"/>
                <w:bottom w:val="nil"/>
                <w:right w:val="nil"/>
                <w:between w:val="nil"/>
              </w:pBdr>
              <w:spacing w:line="240" w:lineRule="auto"/>
              <w:jc w:val="center"/>
            </w:pPr>
            <w:r>
              <w:t>60</w:t>
            </w:r>
          </w:p>
        </w:tc>
        <w:tc>
          <w:tcPr>
            <w:tcW w:w="1365" w:type="dxa"/>
            <w:shd w:val="clear" w:color="auto" w:fill="FFFF00"/>
            <w:tcMar>
              <w:top w:w="100" w:type="dxa"/>
              <w:left w:w="100" w:type="dxa"/>
              <w:bottom w:w="100" w:type="dxa"/>
              <w:right w:w="100" w:type="dxa"/>
            </w:tcMar>
          </w:tcPr>
          <w:p w14:paraId="15C19B8E" w14:textId="77777777" w:rsidR="00542773" w:rsidRDefault="009A0835">
            <w:pPr>
              <w:widowControl w:val="0"/>
              <w:pBdr>
                <w:top w:val="nil"/>
                <w:left w:val="nil"/>
                <w:bottom w:val="nil"/>
                <w:right w:val="nil"/>
                <w:between w:val="nil"/>
              </w:pBdr>
              <w:spacing w:line="240" w:lineRule="auto"/>
              <w:jc w:val="center"/>
            </w:pPr>
            <w:r>
              <w:t>4</w:t>
            </w:r>
          </w:p>
        </w:tc>
        <w:tc>
          <w:tcPr>
            <w:tcW w:w="1815" w:type="dxa"/>
            <w:shd w:val="clear" w:color="auto" w:fill="FF9900"/>
            <w:tcMar>
              <w:top w:w="100" w:type="dxa"/>
              <w:left w:w="100" w:type="dxa"/>
              <w:bottom w:w="100" w:type="dxa"/>
              <w:right w:w="100" w:type="dxa"/>
            </w:tcMar>
          </w:tcPr>
          <w:p w14:paraId="3F795168" w14:textId="77777777" w:rsidR="00542773" w:rsidRDefault="009A0835">
            <w:pPr>
              <w:widowControl w:val="0"/>
              <w:pBdr>
                <w:top w:val="nil"/>
                <w:left w:val="nil"/>
                <w:bottom w:val="nil"/>
                <w:right w:val="nil"/>
                <w:between w:val="nil"/>
              </w:pBdr>
              <w:spacing w:line="240" w:lineRule="auto"/>
              <w:jc w:val="center"/>
            </w:pPr>
            <w:r>
              <w:t>12</w:t>
            </w:r>
          </w:p>
        </w:tc>
        <w:tc>
          <w:tcPr>
            <w:tcW w:w="1170" w:type="dxa"/>
            <w:shd w:val="clear" w:color="auto" w:fill="FF9900"/>
            <w:tcMar>
              <w:top w:w="100" w:type="dxa"/>
              <w:left w:w="100" w:type="dxa"/>
              <w:bottom w:w="100" w:type="dxa"/>
              <w:right w:w="100" w:type="dxa"/>
            </w:tcMar>
          </w:tcPr>
          <w:p w14:paraId="2C34CCD0" w14:textId="77777777" w:rsidR="00542773" w:rsidRDefault="009A0835">
            <w:pPr>
              <w:widowControl w:val="0"/>
              <w:pBdr>
                <w:top w:val="nil"/>
                <w:left w:val="nil"/>
                <w:bottom w:val="nil"/>
                <w:right w:val="nil"/>
                <w:between w:val="nil"/>
              </w:pBdr>
              <w:spacing w:line="240" w:lineRule="auto"/>
              <w:jc w:val="center"/>
            </w:pPr>
            <w:r>
              <w:t>10</w:t>
            </w:r>
          </w:p>
        </w:tc>
        <w:tc>
          <w:tcPr>
            <w:tcW w:w="1320" w:type="dxa"/>
            <w:shd w:val="clear" w:color="auto" w:fill="00FF00"/>
            <w:tcMar>
              <w:top w:w="100" w:type="dxa"/>
              <w:left w:w="100" w:type="dxa"/>
              <w:bottom w:w="100" w:type="dxa"/>
              <w:right w:w="100" w:type="dxa"/>
            </w:tcMar>
          </w:tcPr>
          <w:p w14:paraId="00A20CBA" w14:textId="77777777" w:rsidR="00542773" w:rsidRDefault="009A0835">
            <w:pPr>
              <w:widowControl w:val="0"/>
              <w:pBdr>
                <w:top w:val="nil"/>
                <w:left w:val="nil"/>
                <w:bottom w:val="nil"/>
                <w:right w:val="nil"/>
                <w:between w:val="nil"/>
              </w:pBdr>
              <w:spacing w:line="240" w:lineRule="auto"/>
              <w:jc w:val="center"/>
            </w:pPr>
            <w:r>
              <w:t>1</w:t>
            </w:r>
          </w:p>
        </w:tc>
      </w:tr>
      <w:tr w:rsidR="00542773" w14:paraId="36F5EAB0" w14:textId="77777777">
        <w:tc>
          <w:tcPr>
            <w:tcW w:w="2010" w:type="dxa"/>
            <w:shd w:val="clear" w:color="auto" w:fill="F4CCCC"/>
            <w:tcMar>
              <w:top w:w="100" w:type="dxa"/>
              <w:left w:w="100" w:type="dxa"/>
              <w:bottom w:w="100" w:type="dxa"/>
              <w:right w:w="100" w:type="dxa"/>
            </w:tcMar>
          </w:tcPr>
          <w:p w14:paraId="12B8A7ED" w14:textId="77777777" w:rsidR="00542773" w:rsidRDefault="009A0835">
            <w:pPr>
              <w:widowControl w:val="0"/>
              <w:pBdr>
                <w:top w:val="nil"/>
                <w:left w:val="nil"/>
                <w:bottom w:val="nil"/>
                <w:right w:val="nil"/>
                <w:between w:val="nil"/>
              </w:pBdr>
              <w:spacing w:line="240" w:lineRule="auto"/>
              <w:jc w:val="center"/>
            </w:pPr>
            <w:r>
              <w:t>Εύρος τάσης εισόδου</w:t>
            </w:r>
          </w:p>
        </w:tc>
        <w:tc>
          <w:tcPr>
            <w:tcW w:w="1335" w:type="dxa"/>
            <w:shd w:val="clear" w:color="auto" w:fill="FFFF00"/>
            <w:tcMar>
              <w:top w:w="100" w:type="dxa"/>
              <w:left w:w="100" w:type="dxa"/>
              <w:bottom w:w="100" w:type="dxa"/>
              <w:right w:w="100" w:type="dxa"/>
            </w:tcMar>
          </w:tcPr>
          <w:p w14:paraId="510EEE1D" w14:textId="77777777" w:rsidR="00542773" w:rsidRDefault="009A0835">
            <w:pPr>
              <w:widowControl w:val="0"/>
              <w:pBdr>
                <w:top w:val="nil"/>
                <w:left w:val="nil"/>
                <w:bottom w:val="nil"/>
                <w:right w:val="nil"/>
                <w:between w:val="nil"/>
              </w:pBdr>
              <w:spacing w:line="240" w:lineRule="auto"/>
              <w:jc w:val="center"/>
            </w:pPr>
            <w:r>
              <w:t>10-50</w:t>
            </w:r>
          </w:p>
        </w:tc>
        <w:tc>
          <w:tcPr>
            <w:tcW w:w="1365" w:type="dxa"/>
            <w:shd w:val="clear" w:color="auto" w:fill="FF0000"/>
            <w:tcMar>
              <w:top w:w="100" w:type="dxa"/>
              <w:left w:w="100" w:type="dxa"/>
              <w:bottom w:w="100" w:type="dxa"/>
              <w:right w:w="100" w:type="dxa"/>
            </w:tcMar>
          </w:tcPr>
          <w:p w14:paraId="44D19F28" w14:textId="77777777" w:rsidR="00542773" w:rsidRDefault="009A0835">
            <w:pPr>
              <w:widowControl w:val="0"/>
              <w:pBdr>
                <w:top w:val="nil"/>
                <w:left w:val="nil"/>
                <w:bottom w:val="nil"/>
                <w:right w:val="nil"/>
                <w:between w:val="nil"/>
              </w:pBdr>
              <w:spacing w:line="240" w:lineRule="auto"/>
              <w:jc w:val="center"/>
            </w:pPr>
            <w:r>
              <w:t>7,5-30</w:t>
            </w:r>
          </w:p>
        </w:tc>
        <w:tc>
          <w:tcPr>
            <w:tcW w:w="1815" w:type="dxa"/>
            <w:shd w:val="clear" w:color="auto" w:fill="FF9900"/>
            <w:tcMar>
              <w:top w:w="100" w:type="dxa"/>
              <w:left w:w="100" w:type="dxa"/>
              <w:bottom w:w="100" w:type="dxa"/>
              <w:right w:w="100" w:type="dxa"/>
            </w:tcMar>
          </w:tcPr>
          <w:p w14:paraId="38D3AC74" w14:textId="77777777" w:rsidR="00542773" w:rsidRDefault="009A0835">
            <w:pPr>
              <w:widowControl w:val="0"/>
              <w:pBdr>
                <w:top w:val="nil"/>
                <w:left w:val="nil"/>
                <w:bottom w:val="nil"/>
                <w:right w:val="nil"/>
                <w:between w:val="nil"/>
              </w:pBdr>
              <w:spacing w:line="240" w:lineRule="auto"/>
              <w:jc w:val="center"/>
            </w:pPr>
            <w:r>
              <w:t>6-36</w:t>
            </w:r>
          </w:p>
        </w:tc>
        <w:tc>
          <w:tcPr>
            <w:tcW w:w="1170" w:type="dxa"/>
            <w:shd w:val="clear" w:color="auto" w:fill="FF0000"/>
            <w:tcMar>
              <w:top w:w="100" w:type="dxa"/>
              <w:left w:w="100" w:type="dxa"/>
              <w:bottom w:w="100" w:type="dxa"/>
              <w:right w:w="100" w:type="dxa"/>
            </w:tcMar>
          </w:tcPr>
          <w:p w14:paraId="2B8BBFB3" w14:textId="77777777" w:rsidR="00542773" w:rsidRDefault="009A0835">
            <w:pPr>
              <w:widowControl w:val="0"/>
              <w:pBdr>
                <w:top w:val="nil"/>
                <w:left w:val="nil"/>
                <w:bottom w:val="nil"/>
                <w:right w:val="nil"/>
                <w:between w:val="nil"/>
              </w:pBdr>
              <w:spacing w:line="240" w:lineRule="auto"/>
              <w:jc w:val="center"/>
            </w:pPr>
            <w:r>
              <w:t>6-30</w:t>
            </w:r>
          </w:p>
        </w:tc>
        <w:tc>
          <w:tcPr>
            <w:tcW w:w="1320" w:type="dxa"/>
            <w:shd w:val="clear" w:color="auto" w:fill="00FF00"/>
            <w:tcMar>
              <w:top w:w="100" w:type="dxa"/>
              <w:left w:w="100" w:type="dxa"/>
              <w:bottom w:w="100" w:type="dxa"/>
              <w:right w:w="100" w:type="dxa"/>
            </w:tcMar>
          </w:tcPr>
          <w:p w14:paraId="2B45FC89" w14:textId="77777777" w:rsidR="00542773" w:rsidRDefault="009A0835">
            <w:pPr>
              <w:widowControl w:val="0"/>
              <w:pBdr>
                <w:top w:val="nil"/>
                <w:left w:val="nil"/>
                <w:bottom w:val="nil"/>
                <w:right w:val="nil"/>
                <w:between w:val="nil"/>
              </w:pBdr>
              <w:spacing w:line="240" w:lineRule="auto"/>
              <w:jc w:val="center"/>
            </w:pPr>
            <w:r>
              <w:t>6-70</w:t>
            </w:r>
          </w:p>
        </w:tc>
      </w:tr>
    </w:tbl>
    <w:p w14:paraId="13393064" w14:textId="77777777" w:rsidR="00542773" w:rsidRDefault="00542773">
      <w:pPr>
        <w:jc w:val="both"/>
      </w:pPr>
    </w:p>
    <w:p w14:paraId="140226A0" w14:textId="77777777" w:rsidR="00542773" w:rsidRDefault="009A0835">
      <w:pPr>
        <w:jc w:val="center"/>
        <w:rPr>
          <w:i/>
        </w:rPr>
      </w:pPr>
      <w:r>
        <w:rPr>
          <w:i/>
        </w:rPr>
        <w:t>Πίνακας 3.3.4: Πίνακας σύγκρισης γνωστών chip πυρήνων ΣΔΣ. Με πράσινο χρώμα τονίζονται τα chip με την καλύτερη απόδοση ανά κατηγορία, με κίτρινο και πορτοκαλί τα μεσαία και τέλος με κόκκινο χρώμα τα χειρότερα ανά κατηγορία</w:t>
      </w:r>
    </w:p>
    <w:p w14:paraId="319087BE" w14:textId="77777777" w:rsidR="00542773" w:rsidRDefault="00542773">
      <w:pPr>
        <w:jc w:val="both"/>
      </w:pPr>
    </w:p>
    <w:p w14:paraId="10B43FAB" w14:textId="319B9261" w:rsidR="00542773" w:rsidRDefault="009A0835">
      <w:pPr>
        <w:jc w:val="both"/>
      </w:pPr>
      <w:r>
        <w:t>Υποσημείωση: Daisy chain ονομάζεται η σειριακή σύνδεση πολλαπλών επεξεργαστών για την δημιουργία ΣΔΣ μεγάλου αριθμού κελιών εν σειρά.</w:t>
      </w:r>
    </w:p>
    <w:p w14:paraId="6DFB4D13" w14:textId="77777777" w:rsidR="00542773" w:rsidRDefault="00542773">
      <w:pPr>
        <w:jc w:val="both"/>
      </w:pPr>
    </w:p>
    <w:p w14:paraId="5CC8B674" w14:textId="3CA218BB" w:rsidR="00542773" w:rsidRDefault="009A0835">
      <w:pPr>
        <w:jc w:val="both"/>
      </w:pPr>
      <w:r>
        <w:t xml:space="preserve">Τέλος, αξίζει να σημειωθεί ότι το ΣΔΣ πρέπει να περιέχεται σε ένα ειδικά σχεδιασμένο κουτί, που μπορεί να αντέξει τις ακραίες θερμοκρασίες που αναπτύσσονται στο εσωτερικό του αυτοκινήτου, καθώς και να περιορίζει την ηλεκτρομαγνητική ακτινοβολία από και προς το ΣΔΣ, ώστε να μην επηρεάζεται η λειτουργία του αλλά και να μην επηρεάζει την λειτουργία των άλλων ηλεκτρονικών συσκευών του αυτοκινήτου, όπως τον αντιστροφέα και τους μετατροπείς τάσεως. </w:t>
      </w:r>
    </w:p>
    <w:p w14:paraId="4E970189" w14:textId="77777777" w:rsidR="00542773" w:rsidRDefault="009A0835">
      <w:pPr>
        <w:pStyle w:val="Heading3"/>
        <w:jc w:val="both"/>
        <w:rPr>
          <w:color w:val="000000"/>
          <w:sz w:val="26"/>
          <w:szCs w:val="26"/>
          <w:u w:val="single"/>
        </w:rPr>
      </w:pPr>
      <w:bookmarkStart w:id="33" w:name="_Toc181112049"/>
      <w:r>
        <w:rPr>
          <w:color w:val="000000"/>
          <w:sz w:val="26"/>
          <w:szCs w:val="26"/>
          <w:u w:val="single"/>
        </w:rPr>
        <w:t>3.3γ Προκαταρκτική σχεδίαση ΣΔΣ για εφαρμογή αυτοκίνησης</w:t>
      </w:r>
      <w:bookmarkEnd w:id="33"/>
    </w:p>
    <w:p w14:paraId="1222B10D" w14:textId="77777777" w:rsidR="00542773" w:rsidRDefault="00542773">
      <w:pPr>
        <w:jc w:val="both"/>
      </w:pPr>
    </w:p>
    <w:p w14:paraId="57EEEFC0" w14:textId="3CD2C0EC" w:rsidR="00542773" w:rsidRDefault="009A0835">
      <w:pPr>
        <w:jc w:val="both"/>
      </w:pPr>
      <w:r>
        <w:t xml:space="preserve">Στο πλαίσιο της ερευνητικής ομάδας Prometheus Eco Racing σχεδιάστηκε ένα σχηματικό διάγραμμα (schematic) πλακέτας ΣΔΣ για τις απαιτήσεις της συστοιχίας συσσωρευτών που διαθέτει το όχημα Πυρφόρος ΙΙΙ. Περισσότερες λεπτομέρειες για την ομάδα, την συστοιχία συσσωρευτών και το όχημα αναφέρονται στο Κεφάλαιο 4. </w:t>
      </w:r>
    </w:p>
    <w:p w14:paraId="04708327" w14:textId="77777777" w:rsidR="00542773" w:rsidRDefault="00542773">
      <w:pPr>
        <w:jc w:val="both"/>
      </w:pPr>
    </w:p>
    <w:p w14:paraId="6B641FF2" w14:textId="7C3FF4DF" w:rsidR="00542773" w:rsidRDefault="009A0835">
      <w:pPr>
        <w:jc w:val="both"/>
      </w:pPr>
      <w:r>
        <w:t>Παρακάτω επισυνάπτεται το εν λόγω διάγραμμα κομματιαστά:</w:t>
      </w:r>
    </w:p>
    <w:p w14:paraId="7B2A6A44" w14:textId="77777777" w:rsidR="00542773" w:rsidRDefault="00542773">
      <w:pPr>
        <w:jc w:val="both"/>
      </w:pPr>
    </w:p>
    <w:p w14:paraId="253BAD83" w14:textId="77777777" w:rsidR="00542773" w:rsidRDefault="009A0835" w:rsidP="00B507B3">
      <w:pPr>
        <w:jc w:val="center"/>
      </w:pPr>
      <w:r>
        <w:rPr>
          <w:noProof/>
        </w:rPr>
        <w:drawing>
          <wp:inline distT="114300" distB="114300" distL="114300" distR="114300" wp14:anchorId="25162E57" wp14:editId="1F749730">
            <wp:extent cx="4140044" cy="5290057"/>
            <wp:effectExtent l="0" t="0" r="0" b="6350"/>
            <wp:docPr id="16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3"/>
                    <a:srcRect/>
                    <a:stretch>
                      <a:fillRect/>
                    </a:stretch>
                  </pic:blipFill>
                  <pic:spPr>
                    <a:xfrm>
                      <a:off x="0" y="0"/>
                      <a:ext cx="4159032" cy="5314320"/>
                    </a:xfrm>
                    <a:prstGeom prst="rect">
                      <a:avLst/>
                    </a:prstGeom>
                    <a:ln/>
                  </pic:spPr>
                </pic:pic>
              </a:graphicData>
            </a:graphic>
          </wp:inline>
        </w:drawing>
      </w:r>
    </w:p>
    <w:p w14:paraId="7D7C4956" w14:textId="77777777" w:rsidR="00542773" w:rsidRDefault="00542773">
      <w:pPr>
        <w:jc w:val="both"/>
        <w:rPr>
          <w:u w:val="single"/>
        </w:rPr>
      </w:pPr>
    </w:p>
    <w:p w14:paraId="241664C6" w14:textId="77777777" w:rsidR="00542773" w:rsidRDefault="009A0835">
      <w:pPr>
        <w:jc w:val="center"/>
        <w:rPr>
          <w:i/>
        </w:rPr>
      </w:pPr>
      <w:r>
        <w:rPr>
          <w:i/>
        </w:rPr>
        <w:t>Εικόνα 3.3.5: Το chip LTC6813, ο πυρήνας του ΣΔΣ</w:t>
      </w:r>
    </w:p>
    <w:p w14:paraId="0A24D594" w14:textId="77777777" w:rsidR="00542773" w:rsidRDefault="00542773">
      <w:pPr>
        <w:jc w:val="both"/>
        <w:rPr>
          <w:u w:val="single"/>
        </w:rPr>
      </w:pPr>
    </w:p>
    <w:p w14:paraId="4222337B" w14:textId="77240B4F" w:rsidR="00542773" w:rsidRDefault="009A0835">
      <w:pPr>
        <w:jc w:val="both"/>
      </w:pPr>
      <w:r>
        <w:t>Εδώ φαίνεται το chip LTC6813 που αποτελεί τον πυρήνα του ΣΔΣ. Στις εισόδους/εξόδους της δεξιάς μεριάς έχει υλοποιηθεί το κύκλωμα ακριβώς όπως αναγράφεται στο [19] για να εξασφαλιστεί η σωστή λειτουργία του. Τα εικονιζόμενα GPIO (General Purpose Input Output) μπορούν να χρησιμοποιήθουν για αισθητήρες θερμοκρασίας. Στην προκειμένη εφαρμογή δεν χρησιμοποιούνται, καθώς οι αισθητήρες θερμοκρασίας είναι συνδεδεμένοι σε άλλο επεξεργαστή που θα αναλυθεί σε επόμενο στάδιο. Τέλος, οι είσοδοι/έξοδοι SDO, SDI, SCK, CSB αποτελούν την δίοδο επικοινωνίας του LTC6813 με τον εν λόγω επεξεργαστή. Εδώ γίνεται χρήση του πρωτοκόλλου επικοινωνίας SPI.</w:t>
      </w:r>
    </w:p>
    <w:p w14:paraId="351DCFAC" w14:textId="77777777" w:rsidR="00542773" w:rsidRDefault="00542773">
      <w:pPr>
        <w:jc w:val="both"/>
      </w:pPr>
    </w:p>
    <w:p w14:paraId="53B4D918" w14:textId="613CDE2B" w:rsidR="00542773" w:rsidRDefault="009A0835">
      <w:pPr>
        <w:jc w:val="both"/>
      </w:pPr>
      <w:r>
        <w:t>Στις εισόδους/εξόδους της αριστερής μεριάς βρίσκονται τα μετρητικά τάσης που ονομάζονται Cx, όπου x ο αριθμός του συνδεδεμένου σε σειρά κελιού της συστοιχίας. Επίσης στην αριστερή μεριά βρίσκονται οι είσοδοι/έξοδοι Sx, μέσω των οποίων πραγματοποιείται η εξισορρόπηση κελιών. Στην συγκεκριμένη εφαρμογή εφαρμόζεται η τεχνική της παθητικής εξισορρόπησης μόνο κατά την διάρκεια της φόρτισης, ώστε να μειωθεί η πολυπλοκότητα του συστήματος αλλά και να εξασφαλιστεί ότι τα κελιά της συστοιχίας να βρίσκονται όλα στο ίδιο επίπεδο τάσης κατά την έναρξη των εκφορτίσεων.</w:t>
      </w:r>
    </w:p>
    <w:p w14:paraId="5BF93EDD" w14:textId="77777777" w:rsidR="00542773" w:rsidRDefault="00542773">
      <w:pPr>
        <w:jc w:val="both"/>
      </w:pPr>
    </w:p>
    <w:p w14:paraId="03ED99A0" w14:textId="77777777" w:rsidR="00542773" w:rsidRDefault="009A0835">
      <w:pPr>
        <w:jc w:val="both"/>
      </w:pPr>
      <w:r>
        <w:rPr>
          <w:noProof/>
        </w:rPr>
        <w:drawing>
          <wp:inline distT="114300" distB="114300" distL="114300" distR="114300" wp14:anchorId="198973C1" wp14:editId="492A7F64">
            <wp:extent cx="5731200" cy="2006600"/>
            <wp:effectExtent l="0" t="0" r="0" b="0"/>
            <wp:docPr id="17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4"/>
                    <a:srcRect/>
                    <a:stretch>
                      <a:fillRect/>
                    </a:stretch>
                  </pic:blipFill>
                  <pic:spPr>
                    <a:xfrm>
                      <a:off x="0" y="0"/>
                      <a:ext cx="5731200" cy="2006600"/>
                    </a:xfrm>
                    <a:prstGeom prst="rect">
                      <a:avLst/>
                    </a:prstGeom>
                    <a:ln/>
                  </pic:spPr>
                </pic:pic>
              </a:graphicData>
            </a:graphic>
          </wp:inline>
        </w:drawing>
      </w:r>
    </w:p>
    <w:p w14:paraId="4D2B53D5" w14:textId="77777777" w:rsidR="00542773" w:rsidRDefault="00542773">
      <w:pPr>
        <w:jc w:val="both"/>
      </w:pPr>
    </w:p>
    <w:p w14:paraId="123C01E0" w14:textId="77777777" w:rsidR="00542773" w:rsidRDefault="009A0835">
      <w:pPr>
        <w:jc w:val="center"/>
        <w:rPr>
          <w:i/>
        </w:rPr>
      </w:pPr>
      <w:r>
        <w:rPr>
          <w:i/>
        </w:rPr>
        <w:t xml:space="preserve">Εικόνα 3.3.6: Το κύκλωμα μέτρησης τάσης και παθητικής εξισορρόπησης των κελίων </w:t>
      </w:r>
    </w:p>
    <w:p w14:paraId="2320ACA4" w14:textId="77777777" w:rsidR="00542773" w:rsidRDefault="00542773">
      <w:pPr>
        <w:jc w:val="both"/>
        <w:rPr>
          <w:u w:val="single"/>
        </w:rPr>
      </w:pPr>
    </w:p>
    <w:p w14:paraId="378BE73F" w14:textId="05E5F035" w:rsidR="00542773" w:rsidRDefault="009A0835">
      <w:pPr>
        <w:jc w:val="both"/>
      </w:pPr>
      <w:r>
        <w:t>Εδώ φαίνεται το κομμάτι της πλακέτας στο οποίο συνδέονται οι ακροδέκτες των κελιών. Επειδή τα κελιά είναι συνδεδεμένα σε σειρά, το θετικό ηλεκτρόδιο του ενός αποτελεί το αρνητικό ηλεκτρόδιο του άλλου. Επίσης, είναι ορατό ένα μικρό κύκλωμα που περιέχει πυκνωτές, αντιστάσεις και μία φωτοδίοδο. Το κύκλωμα αυτό έχει υλοποιηθεί με βάση τις οδηγίες του [19] ώστε να λειτουργεί σωστή η παθητική εξισορρόπηση κελιών του ΣΔΣ. Η φωτοδίοδος έχει τοποθετηθεί παράλληλα του κυκλώματος ώστε να ανάβει όταν πραγματοποιείται εξισορρόπηση του εκάστοτε κελιού με σκοπό την οπτική επιβεβαίωση της λειτουργίας του συστήματος.</w:t>
      </w:r>
    </w:p>
    <w:p w14:paraId="0D33234C" w14:textId="77777777" w:rsidR="00542773" w:rsidRDefault="00542773">
      <w:pPr>
        <w:jc w:val="both"/>
      </w:pPr>
    </w:p>
    <w:p w14:paraId="7DDDD20E" w14:textId="404DDB61" w:rsidR="00542773" w:rsidRDefault="009A0835">
      <w:pPr>
        <w:jc w:val="both"/>
      </w:pPr>
      <w:r>
        <w:t>Αξίζει να σημειωθεί ότι το επίπεδο τάσης 48 V της συστοιχίας χρησιμοποιείται για να τροφοδοτήσει το chip LTC6813, καθώς και τα υπόλοιπα υποσυστήματα της πλακέτας, μέσα από μια σειρα υποβαθμιστών τάσης, όπως φαίνεται παρακάτω:</w:t>
      </w:r>
    </w:p>
    <w:p w14:paraId="41D04CCF" w14:textId="77777777" w:rsidR="00542773" w:rsidRDefault="00542773">
      <w:pPr>
        <w:jc w:val="both"/>
        <w:rPr>
          <w:u w:val="single"/>
        </w:rPr>
      </w:pPr>
    </w:p>
    <w:p w14:paraId="6F1F866D" w14:textId="77777777" w:rsidR="00542773" w:rsidRDefault="00542773">
      <w:pPr>
        <w:jc w:val="both"/>
        <w:rPr>
          <w:u w:val="single"/>
        </w:rPr>
      </w:pPr>
    </w:p>
    <w:p w14:paraId="2774ECA6" w14:textId="77777777" w:rsidR="00542773" w:rsidRDefault="00542773">
      <w:pPr>
        <w:jc w:val="both"/>
        <w:rPr>
          <w:u w:val="single"/>
        </w:rPr>
      </w:pPr>
    </w:p>
    <w:p w14:paraId="4BA76941" w14:textId="77777777" w:rsidR="00542773" w:rsidRDefault="00542773">
      <w:pPr>
        <w:jc w:val="both"/>
        <w:rPr>
          <w:u w:val="single"/>
        </w:rPr>
      </w:pPr>
    </w:p>
    <w:p w14:paraId="707DD15B" w14:textId="77777777" w:rsidR="00542773" w:rsidRDefault="00542773">
      <w:pPr>
        <w:jc w:val="both"/>
        <w:rPr>
          <w:u w:val="single"/>
        </w:rPr>
      </w:pPr>
    </w:p>
    <w:p w14:paraId="25D57BBC" w14:textId="77777777" w:rsidR="00542773" w:rsidRDefault="009A0835">
      <w:pPr>
        <w:jc w:val="center"/>
        <w:rPr>
          <w:u w:val="single"/>
        </w:rPr>
      </w:pPr>
      <w:r>
        <w:rPr>
          <w:noProof/>
          <w:u w:val="single"/>
        </w:rPr>
        <w:drawing>
          <wp:inline distT="114300" distB="114300" distL="114300" distR="114300" wp14:anchorId="7E65F5B8" wp14:editId="28907E3E">
            <wp:extent cx="5731200" cy="2247900"/>
            <wp:effectExtent l="0" t="0" r="0" b="0"/>
            <wp:docPr id="17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5"/>
                    <a:srcRect/>
                    <a:stretch>
                      <a:fillRect/>
                    </a:stretch>
                  </pic:blipFill>
                  <pic:spPr>
                    <a:xfrm>
                      <a:off x="0" y="0"/>
                      <a:ext cx="5731200" cy="2247900"/>
                    </a:xfrm>
                    <a:prstGeom prst="rect">
                      <a:avLst/>
                    </a:prstGeom>
                    <a:ln/>
                  </pic:spPr>
                </pic:pic>
              </a:graphicData>
            </a:graphic>
          </wp:inline>
        </w:drawing>
      </w:r>
    </w:p>
    <w:p w14:paraId="09F88F87" w14:textId="77777777" w:rsidR="00542773" w:rsidRDefault="009A0835">
      <w:pPr>
        <w:jc w:val="center"/>
      </w:pPr>
      <w:r>
        <w:t>(α)</w:t>
      </w:r>
    </w:p>
    <w:p w14:paraId="1FA6D250" w14:textId="77777777" w:rsidR="00542773" w:rsidRDefault="009A0835">
      <w:pPr>
        <w:jc w:val="center"/>
        <w:rPr>
          <w:u w:val="single"/>
        </w:rPr>
      </w:pPr>
      <w:r>
        <w:rPr>
          <w:noProof/>
          <w:u w:val="single"/>
        </w:rPr>
        <w:drawing>
          <wp:inline distT="114300" distB="114300" distL="114300" distR="114300" wp14:anchorId="4A47E7AA" wp14:editId="438F481D">
            <wp:extent cx="5731200" cy="2006600"/>
            <wp:effectExtent l="0" t="0" r="0" b="0"/>
            <wp:docPr id="17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6"/>
                    <a:srcRect/>
                    <a:stretch>
                      <a:fillRect/>
                    </a:stretch>
                  </pic:blipFill>
                  <pic:spPr>
                    <a:xfrm>
                      <a:off x="0" y="0"/>
                      <a:ext cx="5731200" cy="2006600"/>
                    </a:xfrm>
                    <a:prstGeom prst="rect">
                      <a:avLst/>
                    </a:prstGeom>
                    <a:ln/>
                  </pic:spPr>
                </pic:pic>
              </a:graphicData>
            </a:graphic>
          </wp:inline>
        </w:drawing>
      </w:r>
    </w:p>
    <w:p w14:paraId="5DDEF73D" w14:textId="77777777" w:rsidR="00542773" w:rsidRDefault="009A0835">
      <w:pPr>
        <w:jc w:val="center"/>
      </w:pPr>
      <w:r>
        <w:t>(β)</w:t>
      </w:r>
    </w:p>
    <w:p w14:paraId="4DBFD77F" w14:textId="77777777" w:rsidR="00542773" w:rsidRDefault="009A0835">
      <w:pPr>
        <w:jc w:val="center"/>
        <w:rPr>
          <w:u w:val="single"/>
        </w:rPr>
      </w:pPr>
      <w:r>
        <w:rPr>
          <w:noProof/>
          <w:u w:val="single"/>
        </w:rPr>
        <w:drawing>
          <wp:inline distT="114300" distB="114300" distL="114300" distR="114300" wp14:anchorId="6ACE54D4" wp14:editId="0899301F">
            <wp:extent cx="5731200" cy="2413000"/>
            <wp:effectExtent l="0" t="0" r="0" b="0"/>
            <wp:docPr id="17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7"/>
                    <a:srcRect/>
                    <a:stretch>
                      <a:fillRect/>
                    </a:stretch>
                  </pic:blipFill>
                  <pic:spPr>
                    <a:xfrm>
                      <a:off x="0" y="0"/>
                      <a:ext cx="5731200" cy="2413000"/>
                    </a:xfrm>
                    <a:prstGeom prst="rect">
                      <a:avLst/>
                    </a:prstGeom>
                    <a:ln/>
                  </pic:spPr>
                </pic:pic>
              </a:graphicData>
            </a:graphic>
          </wp:inline>
        </w:drawing>
      </w:r>
    </w:p>
    <w:p w14:paraId="53BAF209" w14:textId="77777777" w:rsidR="00542773" w:rsidRDefault="009A0835">
      <w:pPr>
        <w:jc w:val="center"/>
      </w:pPr>
      <w:r>
        <w:t>(γ)</w:t>
      </w:r>
    </w:p>
    <w:p w14:paraId="45E42760" w14:textId="77777777" w:rsidR="00542773" w:rsidRDefault="00542773"/>
    <w:p w14:paraId="5CC75B20" w14:textId="77777777" w:rsidR="00542773" w:rsidRDefault="009A0835">
      <w:pPr>
        <w:jc w:val="center"/>
        <w:rPr>
          <w:i/>
        </w:rPr>
      </w:pPr>
      <w:r>
        <w:rPr>
          <w:i/>
        </w:rPr>
        <w:t>Εικόνα 3.3.7: Σύστημα υποβάθμισης τάσης από 48 V σε 12 V (α), από 12 V σε 5 V (β) και από 5 V σε 3,3 V (γ)</w:t>
      </w:r>
    </w:p>
    <w:p w14:paraId="66FFBEE1" w14:textId="77777777" w:rsidR="00542773" w:rsidRDefault="00542773">
      <w:pPr>
        <w:jc w:val="both"/>
        <w:rPr>
          <w:u w:val="single"/>
        </w:rPr>
      </w:pPr>
    </w:p>
    <w:p w14:paraId="7C4A98EC" w14:textId="6797A97C" w:rsidR="00542773" w:rsidRDefault="009A0835">
      <w:pPr>
        <w:jc w:val="both"/>
      </w:pPr>
      <w:r>
        <w:t xml:space="preserve">Τα περιφερειακά κυκλώματα των παραπάνω υποβαθμιστών υλοποιήθηκαν με βάση τις οδηγίες χρήσης τους [20],[21] και [22] αντίστοιχα για τα (α),(β),(γ). Τα επίπεδα τάσης 12 V, 5 </w:t>
      </w:r>
      <w:r>
        <w:lastRenderedPageBreak/>
        <w:t>V, 3,3 V επιλέχθηκαν με βάση τις προδιαγραφές των υπολοίπων εξαρτημάτων του συστήματος. Ένα από αυτά τα υποσυστήματα είναι τα μετρητικά ρεύματος:</w:t>
      </w:r>
    </w:p>
    <w:p w14:paraId="54D9981C" w14:textId="77777777" w:rsidR="00542773" w:rsidRDefault="00542773">
      <w:pPr>
        <w:jc w:val="both"/>
      </w:pPr>
    </w:p>
    <w:p w14:paraId="3AAD461C" w14:textId="77777777" w:rsidR="00542773" w:rsidRDefault="009A0835">
      <w:pPr>
        <w:jc w:val="center"/>
      </w:pPr>
      <w:r>
        <w:rPr>
          <w:noProof/>
        </w:rPr>
        <w:drawing>
          <wp:inline distT="114300" distB="114300" distL="114300" distR="114300" wp14:anchorId="77D7C656" wp14:editId="2BE0D079">
            <wp:extent cx="5731200" cy="3162300"/>
            <wp:effectExtent l="0" t="0" r="0" b="0"/>
            <wp:docPr id="17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8"/>
                    <a:srcRect/>
                    <a:stretch>
                      <a:fillRect/>
                    </a:stretch>
                  </pic:blipFill>
                  <pic:spPr>
                    <a:xfrm>
                      <a:off x="0" y="0"/>
                      <a:ext cx="5731200" cy="3162300"/>
                    </a:xfrm>
                    <a:prstGeom prst="rect">
                      <a:avLst/>
                    </a:prstGeom>
                    <a:ln/>
                  </pic:spPr>
                </pic:pic>
              </a:graphicData>
            </a:graphic>
          </wp:inline>
        </w:drawing>
      </w:r>
    </w:p>
    <w:p w14:paraId="24677524" w14:textId="77777777" w:rsidR="00542773" w:rsidRDefault="009A0835">
      <w:pPr>
        <w:jc w:val="center"/>
      </w:pPr>
      <w:r>
        <w:t>(α)</w:t>
      </w:r>
    </w:p>
    <w:p w14:paraId="3005BF2B" w14:textId="77777777" w:rsidR="00542773" w:rsidRDefault="009A0835">
      <w:pPr>
        <w:jc w:val="center"/>
      </w:pPr>
      <w:r>
        <w:rPr>
          <w:noProof/>
        </w:rPr>
        <w:drawing>
          <wp:inline distT="114300" distB="114300" distL="114300" distR="114300" wp14:anchorId="6AAA75EA" wp14:editId="287A888C">
            <wp:extent cx="5731200" cy="3124200"/>
            <wp:effectExtent l="0" t="0" r="0" b="0"/>
            <wp:docPr id="17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9"/>
                    <a:srcRect/>
                    <a:stretch>
                      <a:fillRect/>
                    </a:stretch>
                  </pic:blipFill>
                  <pic:spPr>
                    <a:xfrm>
                      <a:off x="0" y="0"/>
                      <a:ext cx="5731200" cy="3124200"/>
                    </a:xfrm>
                    <a:prstGeom prst="rect">
                      <a:avLst/>
                    </a:prstGeom>
                    <a:ln/>
                  </pic:spPr>
                </pic:pic>
              </a:graphicData>
            </a:graphic>
          </wp:inline>
        </w:drawing>
      </w:r>
    </w:p>
    <w:p w14:paraId="6783AD56" w14:textId="77777777" w:rsidR="00542773" w:rsidRDefault="009A0835">
      <w:pPr>
        <w:jc w:val="center"/>
      </w:pPr>
      <w:r>
        <w:t>(β)</w:t>
      </w:r>
    </w:p>
    <w:p w14:paraId="419D987B" w14:textId="77777777" w:rsidR="00542773" w:rsidRDefault="00542773">
      <w:pPr>
        <w:jc w:val="center"/>
      </w:pPr>
    </w:p>
    <w:p w14:paraId="55EF7129" w14:textId="77777777" w:rsidR="00542773" w:rsidRDefault="009A0835">
      <w:pPr>
        <w:jc w:val="center"/>
        <w:rPr>
          <w:i/>
        </w:rPr>
      </w:pPr>
      <w:r>
        <w:rPr>
          <w:i/>
        </w:rPr>
        <w:t>Εικόνα 3.3.8: Τα μετρητικά ρεύματος για την εκφόρτιση (α) και την φόρτιση (β)</w:t>
      </w:r>
    </w:p>
    <w:p w14:paraId="5DD520DD" w14:textId="77777777" w:rsidR="00542773" w:rsidRDefault="00542773">
      <w:pPr>
        <w:jc w:val="center"/>
        <w:rPr>
          <w:i/>
        </w:rPr>
      </w:pPr>
    </w:p>
    <w:p w14:paraId="545A987F" w14:textId="4A5CDD03" w:rsidR="00542773" w:rsidRDefault="009A0835">
      <w:pPr>
        <w:jc w:val="both"/>
      </w:pPr>
      <w:r>
        <w:t xml:space="preserve">Σε αυτό το σημείο της περιγραφής πρέπει να γίνουν ορισμένες επισημάνσεις. Πρώτον, αναφέρεται ότι χρησιμοποιούνται ξεχωριστοί αισθητήρες για την φόρτιση και την εκφόρτιση. Αυτό συμβαίνει επειδή στο συγκεκριμένο ΣΔΣ θα υπάρχουν διαφορετικοί ακροδέκτες για την φόρτιση και την εκφόρτιση του συσσωρευτή. Η φύση της εφαρμογής το απαιτεί αυτό, καθώς το ρεύμα φόρτισης πρέπει να περιοριστεί στα 2-5 A, για την διαφύλαξη της κατάστασης υγείας του συσσωρευτή, όπως αναλύθηκε στο Κεφάλαιο 3.2, ενώ το ρεύμα εκφόρτισης μπορεί να </w:t>
      </w:r>
      <w:r>
        <w:lastRenderedPageBreak/>
        <w:t>φτάσει και τα 30 Α, σε καταστάσεις μέγιστης απαίτησης ρεύματος από τον αντιστροφέα. Έτσι, τα δύο αυτά ρεύματα πρέπει να δρομολογούνται σε ξεχωριστές εξόδους και να έχουν ξεχωριστούς μηχανισμούς προστασίας από υπερένταση. Εδώ έγκειται και η κύρια διαφορά των περιφερειακών κυκλωμάτων των 2 μετρητικών: Το κάθε μετρητικό έχει την δυνατότητα να στείλει ένα σήμα συναγερμού, καθώς και να ανοιχτοκυκλώσει τον συσσωρευτή σε περίπτωση που το ρεύμα που μετράει υπερβαίνει μια συγκεκριμένη τιμή. Οι μεταβλητές αντιστάσεις R9 και R17 είναι ποτενσιόμετρα που ρυθμίζουν το σήμα που δέχεται η είσοδος 13 VOC, από την οποία εξαρτάται η τιμή ρεύματος υπερέντασης. Έτσι, το κάθε ποτενσιόμετρο ρυθμίζεται διαφορετικά για να καλύψει τις ανάγκες της φόρτισης και την εκφόρτισης αντίστοιχα. Τέλος, το υπόλοιπο περιφερειακό κύκλωμα έχει σχεδιαστεί με βάση τις οδηγίες χρήσης των μετρητικών [23].</w:t>
      </w:r>
    </w:p>
    <w:p w14:paraId="329934A7" w14:textId="77777777" w:rsidR="00542773" w:rsidRDefault="00542773">
      <w:pPr>
        <w:jc w:val="both"/>
      </w:pPr>
    </w:p>
    <w:p w14:paraId="3A85AF74" w14:textId="3A9A3E82" w:rsidR="00542773" w:rsidRDefault="009A0835">
      <w:pPr>
        <w:jc w:val="both"/>
      </w:pPr>
      <w:r>
        <w:t>Το σύστημα ακροδεκτών φόρτισης/εκφόρτισης του ΣΔΣ φαίνεται παρακάτω:</w:t>
      </w:r>
    </w:p>
    <w:p w14:paraId="35A8C53D" w14:textId="77777777" w:rsidR="00542773" w:rsidRDefault="00542773">
      <w:pPr>
        <w:jc w:val="both"/>
      </w:pPr>
    </w:p>
    <w:p w14:paraId="26A395AB" w14:textId="77777777" w:rsidR="00542773" w:rsidRDefault="009A0835">
      <w:pPr>
        <w:jc w:val="both"/>
      </w:pPr>
      <w:r>
        <w:rPr>
          <w:noProof/>
        </w:rPr>
        <w:drawing>
          <wp:inline distT="114300" distB="114300" distL="114300" distR="114300" wp14:anchorId="7FD523F8" wp14:editId="2ED1DB61">
            <wp:extent cx="5731200" cy="4064000"/>
            <wp:effectExtent l="0" t="0" r="0" b="0"/>
            <wp:docPr id="17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0"/>
                    <a:srcRect/>
                    <a:stretch>
                      <a:fillRect/>
                    </a:stretch>
                  </pic:blipFill>
                  <pic:spPr>
                    <a:xfrm>
                      <a:off x="0" y="0"/>
                      <a:ext cx="5731200" cy="4064000"/>
                    </a:xfrm>
                    <a:prstGeom prst="rect">
                      <a:avLst/>
                    </a:prstGeom>
                    <a:ln/>
                  </pic:spPr>
                </pic:pic>
              </a:graphicData>
            </a:graphic>
          </wp:inline>
        </w:drawing>
      </w:r>
    </w:p>
    <w:p w14:paraId="6CB19929" w14:textId="77777777" w:rsidR="00542773" w:rsidRDefault="00542773">
      <w:pPr>
        <w:jc w:val="both"/>
      </w:pPr>
    </w:p>
    <w:p w14:paraId="744DA424" w14:textId="77777777" w:rsidR="00542773" w:rsidRDefault="009A0835">
      <w:pPr>
        <w:jc w:val="center"/>
        <w:rPr>
          <w:i/>
        </w:rPr>
      </w:pPr>
      <w:r>
        <w:rPr>
          <w:i/>
        </w:rPr>
        <w:t>Εικόνα 3.3.9: Το σύστημα ακροδεκτών φόρτισης/εκφόρτισης του ΣΔΣ</w:t>
      </w:r>
    </w:p>
    <w:p w14:paraId="619EE8CB" w14:textId="77777777" w:rsidR="00542773" w:rsidRDefault="00542773">
      <w:pPr>
        <w:jc w:val="center"/>
        <w:rPr>
          <w:i/>
        </w:rPr>
      </w:pPr>
    </w:p>
    <w:p w14:paraId="2855AD5B" w14:textId="38A204AD" w:rsidR="00542773" w:rsidRDefault="009A0835">
      <w:pPr>
        <w:jc w:val="both"/>
      </w:pPr>
      <w:r>
        <w:t xml:space="preserve">Εδώ παρατηρούμε ένα σύστημα ενεργοποίησης του κυκλώματος του συσσωρευτή με 2 transistor τύπου MOSFET. Τα CHA/DIS_MOSFET1 είναι transistor μεγάλης ισχύος, μέσω των οποίων ενεργοποιούνται τα κυκλώματα φόρτισης/εκφόρτισης αντίστοιχα. Επίσης, τα σήματα CHARGE/DISCHARGE_MOSFET_ACTIVATION είναι περίπου 3,3 V, καθώς προέρχονται από επεξεργαστή που θα δούμε παρακάτω, οπότε δεν μπορούν να ενεργοποιήσουν τα CHA/DIS_MOSFET1, των οποίων η τάση ενεργοποίησης είναι περίπου 10 V, σύμφωνα με το [24]. Γι αυτό χρησιμοποιούνται τα “ενδιάμεσα” NMOS transistor, τα οποία ενεργοποιούνται από τα σήματα του επεξεργαστή και στέλνουν ένα σήμα με τάση 12 V στην πύλη ενεργοποίησης των CHA/DIS_MOSFET1, ώστε να κλείσει το κύκλωμα. Ο σκοπός αυτού του </w:t>
      </w:r>
      <w:r>
        <w:lastRenderedPageBreak/>
        <w:t>υποσυστήματος είναι η ελεγχόμενη ενεργοποίηση/απενεργοποίηση του συσσωρευτή με βάση τα σήματα του επεξεργαστή του ΣΔΣ.</w:t>
      </w:r>
    </w:p>
    <w:p w14:paraId="79E84E54" w14:textId="77777777" w:rsidR="00542773" w:rsidRDefault="00542773">
      <w:pPr>
        <w:jc w:val="both"/>
      </w:pPr>
    </w:p>
    <w:p w14:paraId="6011D749" w14:textId="1809522B" w:rsidR="00542773" w:rsidRDefault="009A0835">
      <w:pPr>
        <w:jc w:val="both"/>
      </w:pPr>
      <w:r>
        <w:t>Ο εν λόγω επεξεργαστής είναι ο Texas Instruments LaunchXL [25], στον οποίο καταλήγουν και οι μετρήσεις του ρεύματος και το σήμα συναγερμού των μετρητικών ρεύματος αλλά και οι μετρήσεις τάσης και τα υπόλοιπα δεδομένα του LTC6813. Το κύκλωμα του φαίνεται παρακάτω:</w:t>
      </w:r>
    </w:p>
    <w:p w14:paraId="277D0594" w14:textId="77777777" w:rsidR="00542773" w:rsidRDefault="00542773">
      <w:pPr>
        <w:jc w:val="both"/>
      </w:pPr>
    </w:p>
    <w:p w14:paraId="024BD47D" w14:textId="77777777" w:rsidR="00542773" w:rsidRDefault="009A0835">
      <w:pPr>
        <w:jc w:val="both"/>
      </w:pPr>
      <w:r>
        <w:rPr>
          <w:noProof/>
        </w:rPr>
        <w:drawing>
          <wp:inline distT="114300" distB="114300" distL="114300" distR="114300" wp14:anchorId="43D9DC80" wp14:editId="17ECE030">
            <wp:extent cx="5731200" cy="3505200"/>
            <wp:effectExtent l="0" t="0" r="0" b="0"/>
            <wp:docPr id="17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1"/>
                    <a:srcRect/>
                    <a:stretch>
                      <a:fillRect/>
                    </a:stretch>
                  </pic:blipFill>
                  <pic:spPr>
                    <a:xfrm>
                      <a:off x="0" y="0"/>
                      <a:ext cx="5731200" cy="3505200"/>
                    </a:xfrm>
                    <a:prstGeom prst="rect">
                      <a:avLst/>
                    </a:prstGeom>
                    <a:ln/>
                  </pic:spPr>
                </pic:pic>
              </a:graphicData>
            </a:graphic>
          </wp:inline>
        </w:drawing>
      </w:r>
    </w:p>
    <w:p w14:paraId="32236B18" w14:textId="77777777" w:rsidR="00542773" w:rsidRDefault="009A0835">
      <w:pPr>
        <w:jc w:val="center"/>
      </w:pPr>
      <w:r>
        <w:rPr>
          <w:noProof/>
        </w:rPr>
        <w:drawing>
          <wp:inline distT="114300" distB="114300" distL="114300" distR="114300" wp14:anchorId="75614210" wp14:editId="2F305B98">
            <wp:extent cx="4124325" cy="2524125"/>
            <wp:effectExtent l="0" t="0" r="0" b="0"/>
            <wp:docPr id="16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2"/>
                    <a:srcRect/>
                    <a:stretch>
                      <a:fillRect/>
                    </a:stretch>
                  </pic:blipFill>
                  <pic:spPr>
                    <a:xfrm>
                      <a:off x="0" y="0"/>
                      <a:ext cx="4124325" cy="2524125"/>
                    </a:xfrm>
                    <a:prstGeom prst="rect">
                      <a:avLst/>
                    </a:prstGeom>
                    <a:ln/>
                  </pic:spPr>
                </pic:pic>
              </a:graphicData>
            </a:graphic>
          </wp:inline>
        </w:drawing>
      </w:r>
    </w:p>
    <w:p w14:paraId="13D04D98" w14:textId="77777777" w:rsidR="00542773" w:rsidRDefault="00542773">
      <w:pPr>
        <w:jc w:val="center"/>
      </w:pPr>
    </w:p>
    <w:p w14:paraId="393D6A7B" w14:textId="77777777" w:rsidR="00542773" w:rsidRDefault="009A0835">
      <w:pPr>
        <w:jc w:val="center"/>
        <w:rPr>
          <w:i/>
        </w:rPr>
      </w:pPr>
      <w:r>
        <w:rPr>
          <w:i/>
        </w:rPr>
        <w:t>Εικόνα 3.3.10: Ο κεντρικός επεξεργαστής του ΣΔΣ</w:t>
      </w:r>
    </w:p>
    <w:p w14:paraId="042AB53F" w14:textId="77777777" w:rsidR="00542773" w:rsidRDefault="00542773">
      <w:pPr>
        <w:jc w:val="center"/>
        <w:rPr>
          <w:i/>
        </w:rPr>
      </w:pPr>
    </w:p>
    <w:p w14:paraId="7577ED14" w14:textId="77777777" w:rsidR="00542773" w:rsidRDefault="00542773">
      <w:pPr>
        <w:jc w:val="center"/>
        <w:rPr>
          <w:i/>
        </w:rPr>
      </w:pPr>
    </w:p>
    <w:p w14:paraId="14CF0524" w14:textId="437C710A" w:rsidR="00542773" w:rsidRDefault="009A0835">
      <w:pPr>
        <w:jc w:val="both"/>
      </w:pPr>
      <w:r>
        <w:t>Οι βασικές λειτουργίες του παραπάνω επεξεργαστή είναι οι εξής:</w:t>
      </w:r>
    </w:p>
    <w:p w14:paraId="6504E6B4" w14:textId="77777777" w:rsidR="00542773" w:rsidRDefault="00542773">
      <w:pPr>
        <w:jc w:val="both"/>
      </w:pPr>
    </w:p>
    <w:p w14:paraId="0813832D" w14:textId="77777777" w:rsidR="00542773" w:rsidRDefault="009A0835">
      <w:pPr>
        <w:numPr>
          <w:ilvl w:val="0"/>
          <w:numId w:val="43"/>
        </w:numPr>
        <w:jc w:val="both"/>
      </w:pPr>
      <w:r>
        <w:rPr>
          <w:u w:val="single"/>
        </w:rPr>
        <w:lastRenderedPageBreak/>
        <w:t>Συλλογή δεδομένων του LTC6813 και των υπόλοιπων μετρητικών:</w:t>
      </w:r>
      <w:r>
        <w:t xml:space="preserve"> Μέσω των θυρών SPI και GPIO, ο επεξεργαστής δέχεται δεδομένα από όλα τα υπόλοιπα υποσυστήματα της πλακέτας, τα οποία χρησιμοποιούνται στις παρακάτω λειτουργίες.</w:t>
      </w:r>
    </w:p>
    <w:p w14:paraId="6F9C0B85" w14:textId="77777777" w:rsidR="00542773" w:rsidRDefault="009A0835">
      <w:pPr>
        <w:numPr>
          <w:ilvl w:val="0"/>
          <w:numId w:val="43"/>
        </w:numPr>
        <w:jc w:val="both"/>
      </w:pPr>
      <w:r>
        <w:rPr>
          <w:u w:val="single"/>
        </w:rPr>
        <w:t>Λήψη λογισμικού για επιθυμητή λειτουργία του ΣΔΣ:</w:t>
      </w:r>
      <w:r>
        <w:t xml:space="preserve"> Όπως αναφέρθηκε για την εξισορρόπηση κελιών του LTC6813, την ενεργοποίηση/απενεργοποίηση των transistor στο κύκλωμα ακροδεκτών του συσσωρευτή και την προστασία από υπερένταση των μετρητικών ρεύματος, οι περισσότερες λειτουργίες του ΣΔΣ εξαρτώνται από σήματα που προέρχονται από τον επεξεργαστή. Έτσι, προγραμματίζοντας κατάλληλα τον επεξεργαστή από εξωτερικό υπολογιστή, υπάρχει δυνατότητα ρύθμισης της λειτουργίας του ΣΔΣ ανάλογα με τις απαιτήσεις της εκάστοτε εφαρμογής (π.χ. να ρυθμιστούν τα όρια υπερφόρτισης, να εγκατασταθεί διακόπτης on/off για τον συσσωρευτή διαθέσιμο στον οδηγό και να ελεγχθεί η διαδικασία εξισορρόπησης κελιών).</w:t>
      </w:r>
    </w:p>
    <w:p w14:paraId="5072D3AB" w14:textId="77777777" w:rsidR="00542773" w:rsidRDefault="009A0835">
      <w:pPr>
        <w:numPr>
          <w:ilvl w:val="0"/>
          <w:numId w:val="43"/>
        </w:numPr>
        <w:jc w:val="both"/>
      </w:pPr>
      <w:r>
        <w:rPr>
          <w:u w:val="single"/>
        </w:rPr>
        <w:t>Επικοινωνία με τον “εγκέφαλο” του οχήματος για ανταλλαγή πληροφοριών:</w:t>
      </w:r>
      <w:r>
        <w:t xml:space="preserve"> Μέσω της τεχνολογίας CAN και των καναλιών CANH,CANL, ο επεξεργαστής στέλνει δεδομένα στον κεντρικό “εγκέφαλο” του αυτοκινήτου, τα οποία μπορούν να γίνονται διαθέσιμα στον οδηγό (π.χ. στάθμη φόρτισης του συσσωρευτή) ή να ανεβαίνουν σε διαδικτυακό διακομιστή μέσω της κεραίας του αυτοκινήτου για να χρησιμοποιηθούν ως πειραματικά δεδομένα για την περαιτέρω βελτιστοποίηση της λειτουργίας του συσσωρευτή.</w:t>
      </w:r>
    </w:p>
    <w:p w14:paraId="602F25C1" w14:textId="77777777" w:rsidR="00542773" w:rsidRDefault="00542773">
      <w:pPr>
        <w:jc w:val="both"/>
        <w:rPr>
          <w:u w:val="single"/>
        </w:rPr>
      </w:pPr>
    </w:p>
    <w:p w14:paraId="0BC846C4" w14:textId="349B4395" w:rsidR="00542773" w:rsidRDefault="009A0835">
      <w:pPr>
        <w:jc w:val="both"/>
      </w:pPr>
      <w:r>
        <w:t>Τέλος, θα συζητηθεί το σύστημα θερμικής διαχείρισης του συσσωρευτή. Αρχικά, τοποθετείται μια ειδική θερμική αντίσταση (thermal resistor ή thermistor στα αγγλικά) στο εσωτερικό της συστοιχίας κελιών του συσσωρευτή , η τιμή της οποία συνδέεται άμεσα με την θερμοκρασία του συσσωρευτή. Ο επεξεργαστής συνδέεται με αυτόν τον thermistor μέσω ενός διαιρέτη τάσης, ο οποίος φαίνεται παρακάτω:</w:t>
      </w:r>
    </w:p>
    <w:p w14:paraId="1D4F8507" w14:textId="77777777" w:rsidR="00542773" w:rsidRDefault="00542773">
      <w:pPr>
        <w:jc w:val="both"/>
      </w:pPr>
    </w:p>
    <w:p w14:paraId="0EAF1D63" w14:textId="77777777" w:rsidR="00542773" w:rsidRDefault="009A0835">
      <w:pPr>
        <w:jc w:val="center"/>
      </w:pPr>
      <w:r>
        <w:rPr>
          <w:noProof/>
        </w:rPr>
        <w:drawing>
          <wp:inline distT="114300" distB="114300" distL="114300" distR="114300" wp14:anchorId="6D36B2C1" wp14:editId="66747C77">
            <wp:extent cx="2568876" cy="2955173"/>
            <wp:effectExtent l="0" t="0" r="0" b="0"/>
            <wp:docPr id="15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3"/>
                    <a:srcRect/>
                    <a:stretch>
                      <a:fillRect/>
                    </a:stretch>
                  </pic:blipFill>
                  <pic:spPr>
                    <a:xfrm>
                      <a:off x="0" y="0"/>
                      <a:ext cx="2568876" cy="2955173"/>
                    </a:xfrm>
                    <a:prstGeom prst="rect">
                      <a:avLst/>
                    </a:prstGeom>
                    <a:ln/>
                  </pic:spPr>
                </pic:pic>
              </a:graphicData>
            </a:graphic>
          </wp:inline>
        </w:drawing>
      </w:r>
    </w:p>
    <w:p w14:paraId="6F070926" w14:textId="77777777" w:rsidR="00542773" w:rsidRDefault="00542773">
      <w:pPr>
        <w:jc w:val="center"/>
      </w:pPr>
    </w:p>
    <w:p w14:paraId="7BF6DAC1" w14:textId="2A92E149" w:rsidR="00542773" w:rsidRDefault="009A0835">
      <w:pPr>
        <w:jc w:val="center"/>
        <w:rPr>
          <w:i/>
          <w:lang w:val="el-GR"/>
        </w:rPr>
      </w:pPr>
      <w:r>
        <w:rPr>
          <w:i/>
        </w:rPr>
        <w:t>Εικόνα 3.3.11: Το κύκλωμα σύνδεσης του thermistor με τον επεξεργαστή</w:t>
      </w:r>
    </w:p>
    <w:p w14:paraId="5FD97646" w14:textId="77777777" w:rsidR="005B25F6" w:rsidRPr="005B25F6" w:rsidRDefault="005B25F6">
      <w:pPr>
        <w:jc w:val="center"/>
        <w:rPr>
          <w:i/>
          <w:lang w:val="el-GR"/>
        </w:rPr>
      </w:pPr>
    </w:p>
    <w:p w14:paraId="48332A4E" w14:textId="307985C3" w:rsidR="00542773" w:rsidRDefault="009A0835">
      <w:pPr>
        <w:jc w:val="both"/>
      </w:pPr>
      <w:r>
        <w:t>Ύστερα, ο επεξεργαστής μετράει την τιμή αντίστασης του thermistor, άρα και κατ’ επέκταση την θερμοκρασία της συστοιχίας, και όταν αυτή υπερβεί μια προεπιλεγμένη τιμή, στέλνει σήμα ενεργοποίησης στο παρακάτω κύκλωμα:</w:t>
      </w:r>
    </w:p>
    <w:p w14:paraId="6DEAC67A" w14:textId="77777777" w:rsidR="00542773" w:rsidRDefault="00542773">
      <w:pPr>
        <w:jc w:val="both"/>
      </w:pPr>
    </w:p>
    <w:p w14:paraId="62CD35D9" w14:textId="77777777" w:rsidR="00542773" w:rsidRDefault="009A0835">
      <w:pPr>
        <w:jc w:val="both"/>
      </w:pPr>
      <w:r>
        <w:rPr>
          <w:noProof/>
        </w:rPr>
        <w:drawing>
          <wp:inline distT="114300" distB="114300" distL="114300" distR="114300" wp14:anchorId="1DD7BFDE" wp14:editId="78E86AEE">
            <wp:extent cx="5731200" cy="4051300"/>
            <wp:effectExtent l="0" t="0" r="0" b="0"/>
            <wp:docPr id="15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84"/>
                    <a:srcRect/>
                    <a:stretch>
                      <a:fillRect/>
                    </a:stretch>
                  </pic:blipFill>
                  <pic:spPr>
                    <a:xfrm>
                      <a:off x="0" y="0"/>
                      <a:ext cx="5731200" cy="4051300"/>
                    </a:xfrm>
                    <a:prstGeom prst="rect">
                      <a:avLst/>
                    </a:prstGeom>
                    <a:ln/>
                  </pic:spPr>
                </pic:pic>
              </a:graphicData>
            </a:graphic>
          </wp:inline>
        </w:drawing>
      </w:r>
    </w:p>
    <w:p w14:paraId="7597A5AA" w14:textId="77777777" w:rsidR="00542773" w:rsidRDefault="00542773">
      <w:pPr>
        <w:jc w:val="both"/>
        <w:rPr>
          <w:u w:val="single"/>
        </w:rPr>
      </w:pPr>
    </w:p>
    <w:p w14:paraId="55BB50CF" w14:textId="77777777" w:rsidR="00542773" w:rsidRDefault="009A0835">
      <w:pPr>
        <w:jc w:val="center"/>
        <w:rPr>
          <w:i/>
        </w:rPr>
      </w:pPr>
      <w:r>
        <w:rPr>
          <w:i/>
        </w:rPr>
        <w:t>Εικόνα 3.3.12: Το σύστημα ενεργοποίησης των ανεμιστήρων του κουτιού του συσσωρευτή</w:t>
      </w:r>
    </w:p>
    <w:p w14:paraId="0E17FE54" w14:textId="77777777" w:rsidR="00542773" w:rsidRDefault="00542773">
      <w:pPr>
        <w:jc w:val="center"/>
        <w:rPr>
          <w:i/>
        </w:rPr>
      </w:pPr>
    </w:p>
    <w:p w14:paraId="498489EC" w14:textId="5687BD64" w:rsidR="00542773" w:rsidRDefault="009A0835">
      <w:pPr>
        <w:jc w:val="both"/>
      </w:pPr>
      <w:r>
        <w:t xml:space="preserve">Στα τοιχώματα του κουτιού που περιέχει τον συσσωρευτή έχουν τοποθετηθεί 2 ανεμιστήρες των 12 V, οι οποίοι ενεργοποιούνται όταν το transistor FANTRANSISTOR1 δέχεται το σήμα fan_signal του επεξεργαστή στην πύλη του. </w:t>
      </w:r>
    </w:p>
    <w:p w14:paraId="7CABFF6B" w14:textId="77777777" w:rsidR="00542773" w:rsidRDefault="00542773">
      <w:pPr>
        <w:jc w:val="both"/>
      </w:pPr>
    </w:p>
    <w:p w14:paraId="541C279E" w14:textId="77777777" w:rsidR="00B507B3" w:rsidRDefault="00B507B3">
      <w:pPr>
        <w:rPr>
          <w:b/>
          <w:sz w:val="32"/>
          <w:szCs w:val="32"/>
          <w:u w:val="single"/>
        </w:rPr>
      </w:pPr>
      <w:r>
        <w:rPr>
          <w:b/>
          <w:sz w:val="32"/>
          <w:szCs w:val="32"/>
          <w:u w:val="single"/>
        </w:rPr>
        <w:br w:type="page"/>
      </w:r>
    </w:p>
    <w:p w14:paraId="44CFBFE3" w14:textId="56D8BECA" w:rsidR="00542773" w:rsidRDefault="009A0835">
      <w:pPr>
        <w:pStyle w:val="Heading1"/>
        <w:spacing w:before="480"/>
        <w:rPr>
          <w:b/>
          <w:sz w:val="24"/>
          <w:szCs w:val="24"/>
          <w:u w:val="single"/>
        </w:rPr>
      </w:pPr>
      <w:bookmarkStart w:id="34" w:name="_Toc181112050"/>
      <w:r>
        <w:rPr>
          <w:b/>
          <w:sz w:val="32"/>
          <w:szCs w:val="32"/>
          <w:u w:val="single"/>
        </w:rPr>
        <w:lastRenderedPageBreak/>
        <w:t>4. Υποδείγματα</w:t>
      </w:r>
      <w:r w:rsidR="00B30F59">
        <w:rPr>
          <w:b/>
          <w:sz w:val="32"/>
          <w:szCs w:val="32"/>
          <w:u w:val="single"/>
          <w:lang w:val="el-GR"/>
        </w:rPr>
        <w:t xml:space="preserve"> Υ</w:t>
      </w:r>
      <w:r>
        <w:rPr>
          <w:b/>
          <w:sz w:val="32"/>
          <w:szCs w:val="32"/>
          <w:u w:val="single"/>
        </w:rPr>
        <w:t xml:space="preserve">φιστάμενων </w:t>
      </w:r>
      <w:r w:rsidR="00B30F59">
        <w:rPr>
          <w:b/>
          <w:sz w:val="32"/>
          <w:szCs w:val="32"/>
          <w:u w:val="single"/>
          <w:lang w:val="el-GR"/>
        </w:rPr>
        <w:t>Β</w:t>
      </w:r>
      <w:r>
        <w:rPr>
          <w:b/>
          <w:sz w:val="32"/>
          <w:szCs w:val="32"/>
          <w:u w:val="single"/>
        </w:rPr>
        <w:t xml:space="preserve">ιομηχανικών </w:t>
      </w:r>
      <w:r w:rsidR="00B30F59">
        <w:rPr>
          <w:b/>
          <w:sz w:val="32"/>
          <w:szCs w:val="32"/>
          <w:u w:val="single"/>
          <w:lang w:val="el-GR"/>
        </w:rPr>
        <w:t>Σ</w:t>
      </w:r>
      <w:r>
        <w:rPr>
          <w:b/>
          <w:sz w:val="32"/>
          <w:szCs w:val="32"/>
          <w:u w:val="single"/>
        </w:rPr>
        <w:t xml:space="preserve">υστημάτων </w:t>
      </w:r>
      <w:r w:rsidR="00B30F59">
        <w:rPr>
          <w:b/>
          <w:sz w:val="32"/>
          <w:szCs w:val="32"/>
          <w:u w:val="single"/>
          <w:lang w:val="el-GR"/>
        </w:rPr>
        <w:t>Φ</w:t>
      </w:r>
      <w:r>
        <w:rPr>
          <w:b/>
          <w:sz w:val="32"/>
          <w:szCs w:val="32"/>
          <w:u w:val="single"/>
        </w:rPr>
        <w:t xml:space="preserve">όρτισης </w:t>
      </w:r>
      <w:r w:rsidR="00B30F59">
        <w:rPr>
          <w:b/>
          <w:sz w:val="32"/>
          <w:szCs w:val="32"/>
          <w:u w:val="single"/>
          <w:lang w:val="el-GR"/>
        </w:rPr>
        <w:t>Η</w:t>
      </w:r>
      <w:r>
        <w:rPr>
          <w:b/>
          <w:sz w:val="32"/>
          <w:szCs w:val="32"/>
          <w:u w:val="single"/>
        </w:rPr>
        <w:t xml:space="preserve">λεκτρικών </w:t>
      </w:r>
      <w:r w:rsidR="00B30F59">
        <w:rPr>
          <w:b/>
          <w:sz w:val="32"/>
          <w:szCs w:val="32"/>
          <w:u w:val="single"/>
          <w:lang w:val="el-GR"/>
        </w:rPr>
        <w:t>Α</w:t>
      </w:r>
      <w:r>
        <w:rPr>
          <w:b/>
          <w:sz w:val="32"/>
          <w:szCs w:val="32"/>
          <w:u w:val="single"/>
        </w:rPr>
        <w:t>υτοκινήτων</w:t>
      </w:r>
      <w:bookmarkEnd w:id="34"/>
    </w:p>
    <w:p w14:paraId="71014C64" w14:textId="77777777" w:rsidR="00542773" w:rsidRDefault="00542773">
      <w:pPr>
        <w:jc w:val="both"/>
        <w:rPr>
          <w:u w:val="single"/>
        </w:rPr>
      </w:pPr>
    </w:p>
    <w:p w14:paraId="59DC8BDE" w14:textId="483FE6D8" w:rsidR="00542773" w:rsidRDefault="009A0835">
      <w:pPr>
        <w:spacing w:before="240" w:after="240"/>
        <w:jc w:val="both"/>
      </w:pPr>
      <w:r>
        <w:t>Στην ενότητα αυτή θα πραγματοποιηθεί σύντομη περιγραφή των τρεχουσών τεχνολογιών που εφαρμόζονται στη φόρτιση των ηλεκτρικών αυτοκινήτων. Σε ένα πρώτο βήμα θα αναφερθούν οι χρησιμοποιούμενοι τύποι βυσμάτων σύνδεσης των συσσωρευτών με τους φορτιστές καθώς και τα κύρια χαρακτηριστικά διαμόρφωσης των υφιστάμενων συσσωρευτών ιόντων λιθίου που εξασφαλίζουν σημαντική αυτονομία στα ηλεκτρικά οχήματα. Σε ένα δεύτερο βήμα θα περιγραφούν οι συσσωρευτές και τα συστήματα φόρτισης ενός αμιγώς ηλεκτρικού αυτοκινήτου και ενός φορτιζόμενου από φορτιστή (plug-in) υβριδικού αυτοκινήτου.</w:t>
      </w:r>
    </w:p>
    <w:p w14:paraId="7CEEA115" w14:textId="77777777" w:rsidR="00542773" w:rsidRDefault="009A0835">
      <w:pPr>
        <w:pStyle w:val="Heading2"/>
        <w:spacing w:after="80"/>
        <w:jc w:val="both"/>
        <w:rPr>
          <w:sz w:val="28"/>
          <w:szCs w:val="28"/>
          <w:u w:val="single"/>
        </w:rPr>
      </w:pPr>
      <w:bookmarkStart w:id="35" w:name="_Toc181112051"/>
      <w:r>
        <w:rPr>
          <w:sz w:val="28"/>
          <w:szCs w:val="28"/>
          <w:u w:val="single"/>
        </w:rPr>
        <w:t>4.1  Τεχνολογίες Φόρτισης Ηλεκτρικών Οχημάτων</w:t>
      </w:r>
      <w:bookmarkEnd w:id="35"/>
    </w:p>
    <w:p w14:paraId="69A68FDF" w14:textId="77777777" w:rsidR="00542773" w:rsidRDefault="00542773">
      <w:pPr>
        <w:jc w:val="both"/>
        <w:rPr>
          <w:u w:val="single"/>
        </w:rPr>
      </w:pPr>
    </w:p>
    <w:p w14:paraId="35EA57EC" w14:textId="77777777" w:rsidR="00542773" w:rsidRDefault="009A0835">
      <w:pPr>
        <w:pStyle w:val="Heading3"/>
        <w:spacing w:before="280"/>
        <w:jc w:val="both"/>
        <w:rPr>
          <w:color w:val="000000"/>
          <w:sz w:val="26"/>
          <w:szCs w:val="26"/>
          <w:u w:val="single"/>
        </w:rPr>
      </w:pPr>
      <w:bookmarkStart w:id="36" w:name="_Toc181112052"/>
      <w:r>
        <w:rPr>
          <w:color w:val="000000"/>
          <w:sz w:val="26"/>
          <w:szCs w:val="26"/>
          <w:u w:val="single"/>
        </w:rPr>
        <w:t>4.1α Τύποι Βυσμάτων Φόρτισης Ηλεκτρικών Οχημάτων</w:t>
      </w:r>
      <w:bookmarkEnd w:id="36"/>
    </w:p>
    <w:p w14:paraId="7A3BC083" w14:textId="77777777" w:rsidR="00542773" w:rsidRDefault="00542773"/>
    <w:p w14:paraId="6155623D" w14:textId="3552E59F" w:rsidR="00542773" w:rsidRDefault="009A0835">
      <w:pPr>
        <w:jc w:val="both"/>
      </w:pPr>
      <w:r>
        <w:t>Οι διάφοροι τύποι βυσμάτων που χρησιμοποιούνται διεθνώς για τη φόρτιση των συσσωρευτών των ηλεκτρικών αυτοκινήτων φαίνονται στην Εικόνα 4.1.1.</w:t>
      </w:r>
    </w:p>
    <w:p w14:paraId="23A6B9B8" w14:textId="77777777" w:rsidR="00542773" w:rsidRDefault="00542773"/>
    <w:p w14:paraId="4E2F8F7A" w14:textId="77777777" w:rsidR="00542773" w:rsidRDefault="009A0835">
      <w:pPr>
        <w:jc w:val="both"/>
      </w:pPr>
      <w:r>
        <w:rPr>
          <w:noProof/>
        </w:rPr>
        <w:drawing>
          <wp:inline distT="114300" distB="114300" distL="114300" distR="114300" wp14:anchorId="075B3103" wp14:editId="50740001">
            <wp:extent cx="5731200" cy="3543300"/>
            <wp:effectExtent l="0" t="0" r="0" b="0"/>
            <wp:docPr id="13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5"/>
                    <a:srcRect/>
                    <a:stretch>
                      <a:fillRect/>
                    </a:stretch>
                  </pic:blipFill>
                  <pic:spPr>
                    <a:xfrm>
                      <a:off x="0" y="0"/>
                      <a:ext cx="5731200" cy="3543300"/>
                    </a:xfrm>
                    <a:prstGeom prst="rect">
                      <a:avLst/>
                    </a:prstGeom>
                    <a:ln/>
                  </pic:spPr>
                </pic:pic>
              </a:graphicData>
            </a:graphic>
          </wp:inline>
        </w:drawing>
      </w:r>
    </w:p>
    <w:p w14:paraId="11A007AD" w14:textId="77777777" w:rsidR="00542773" w:rsidRDefault="00542773">
      <w:pPr>
        <w:jc w:val="center"/>
      </w:pPr>
    </w:p>
    <w:p w14:paraId="43532ED8" w14:textId="77777777" w:rsidR="00542773" w:rsidRDefault="009A0835">
      <w:pPr>
        <w:jc w:val="center"/>
        <w:rPr>
          <w:i/>
        </w:rPr>
      </w:pPr>
      <w:r>
        <w:rPr>
          <w:i/>
        </w:rPr>
        <w:t>Εικόνα 4.1.1: Τα διάφορα είδη βυσμάτων φόρτισης ηλεκτρικών οχημάτων ανά τον κόσμο [32]</w:t>
      </w:r>
    </w:p>
    <w:p w14:paraId="6938FABE" w14:textId="77777777" w:rsidR="00542773" w:rsidRDefault="00542773">
      <w:pPr>
        <w:jc w:val="center"/>
        <w:rPr>
          <w:i/>
        </w:rPr>
      </w:pPr>
    </w:p>
    <w:p w14:paraId="49F848E7" w14:textId="64DE0AD8" w:rsidR="00542773" w:rsidRDefault="009A0835">
      <w:pPr>
        <w:jc w:val="both"/>
      </w:pPr>
      <w:r>
        <w:t xml:space="preserve">Η εικόνα 4.1.1 αποτυπωνει τα διάφορα είδη βυσμάτων φόρτισης ηλεκτρικών οχημάτων που χρησιμοποιούνται σε διάφορες περιοχές του κόσμου. Η Αμερική και η Ιαπωνία χρησιμοποιούν </w:t>
      </w:r>
      <w:r>
        <w:lastRenderedPageBreak/>
        <w:t>το ίδιο βύσμα 5 θυρών, με τον υπόλοιπο κόσμο να χρησιμοποιεί βύσμα 7 θυρών. Η λειτουργία κάθε επαφής αναλύεται παρακάτω:</w:t>
      </w:r>
    </w:p>
    <w:p w14:paraId="5511A5C0" w14:textId="77777777" w:rsidR="00542773" w:rsidRDefault="00542773">
      <w:pPr>
        <w:jc w:val="both"/>
        <w:rPr>
          <w:u w:val="single"/>
        </w:rPr>
      </w:pPr>
    </w:p>
    <w:p w14:paraId="21109CCE" w14:textId="77777777" w:rsidR="00542773" w:rsidRDefault="009A0835">
      <w:pPr>
        <w:numPr>
          <w:ilvl w:val="0"/>
          <w:numId w:val="27"/>
        </w:numPr>
        <w:jc w:val="both"/>
      </w:pPr>
      <w:r>
        <w:rPr>
          <w:u w:val="single"/>
        </w:rPr>
        <w:t>Θύρα 1:</w:t>
      </w:r>
      <w:r>
        <w:t xml:space="preserve"> Σε αυτή συνδέεται η μονοφασική τροφοδοσία εναλλασσόμενου ρεύματος από το δίκτυο.</w:t>
      </w:r>
    </w:p>
    <w:p w14:paraId="155C4D73" w14:textId="77777777" w:rsidR="00542773" w:rsidRDefault="009A0835">
      <w:pPr>
        <w:numPr>
          <w:ilvl w:val="0"/>
          <w:numId w:val="27"/>
        </w:numPr>
        <w:jc w:val="both"/>
      </w:pPr>
      <w:r>
        <w:rPr>
          <w:u w:val="single"/>
        </w:rPr>
        <w:t>Θύρα 2:</w:t>
      </w:r>
      <w:r>
        <w:t xml:space="preserve"> Σε αυτή συνδέεται ο ουδέτερος του δικτύου, ολοκληρώνοντας το κύκλωμα.</w:t>
      </w:r>
    </w:p>
    <w:p w14:paraId="1113FA9D" w14:textId="77777777" w:rsidR="00542773" w:rsidRDefault="009A0835">
      <w:pPr>
        <w:numPr>
          <w:ilvl w:val="0"/>
          <w:numId w:val="27"/>
        </w:numPr>
        <w:jc w:val="both"/>
      </w:pPr>
      <w:r>
        <w:rPr>
          <w:u w:val="single"/>
        </w:rPr>
        <w:t>Θύρα 3:</w:t>
      </w:r>
      <w:r>
        <w:t xml:space="preserve"> Σε αυτή συνδέεται η προστατευτική γη έτσι ώστε να αποφευχθούν τυχόν βραχυκυκλώματα.</w:t>
      </w:r>
    </w:p>
    <w:p w14:paraId="4682179A" w14:textId="77777777" w:rsidR="00542773" w:rsidRDefault="009A0835">
      <w:pPr>
        <w:numPr>
          <w:ilvl w:val="0"/>
          <w:numId w:val="27"/>
        </w:numPr>
        <w:jc w:val="both"/>
      </w:pPr>
      <w:r>
        <w:rPr>
          <w:u w:val="single"/>
        </w:rPr>
        <w:t>Θύρα 4:</w:t>
      </w:r>
      <w:r>
        <w:t xml:space="preserve"> Σε αυτή συνδέεται ο εγγύς δίαυλος επικοινωνίας (proximity pilot) μεταξύ του οχήματος και του σταθμού φόρτισης έτσι ώστε να γνωστοποιηθούν οι ανάγκες του οχήματος στον σταθμό και να ξεκινήσει η διαδικασία της φόρτισης.</w:t>
      </w:r>
    </w:p>
    <w:p w14:paraId="07D03C20" w14:textId="77777777" w:rsidR="00542773" w:rsidRDefault="009A0835">
      <w:pPr>
        <w:numPr>
          <w:ilvl w:val="0"/>
          <w:numId w:val="27"/>
        </w:numPr>
        <w:jc w:val="both"/>
      </w:pPr>
      <w:r>
        <w:rPr>
          <w:u w:val="single"/>
        </w:rPr>
        <w:t>Θύρα 5:</w:t>
      </w:r>
      <w:r>
        <w:t xml:space="preserve"> Σε αυτή συνδέεται ο δίαυλος επικοινωνίας ελέγχου (control pilot) μεταξύ του οχήματος και του σταθμού φόρτισης. Μέσω αυτού ελέγχεται η διαδικασία της φόρτισης, καθώς το όχημα απαιτεί από τον σταθμό συγκεκριμένο ρεύμα σε συγκεκριμένη τάση ανάλογα με τον συσσωρευτή που διαθέτει.</w:t>
      </w:r>
    </w:p>
    <w:p w14:paraId="5A9F4E8C" w14:textId="77777777" w:rsidR="00542773" w:rsidRDefault="00542773">
      <w:pPr>
        <w:jc w:val="both"/>
        <w:rPr>
          <w:u w:val="single"/>
        </w:rPr>
      </w:pPr>
    </w:p>
    <w:p w14:paraId="2C95302B" w14:textId="77777777" w:rsidR="00542773" w:rsidRDefault="009A0835">
      <w:pPr>
        <w:jc w:val="center"/>
        <w:rPr>
          <w:u w:val="single"/>
        </w:rPr>
      </w:pPr>
      <w:r>
        <w:rPr>
          <w:noProof/>
          <w:u w:val="single"/>
        </w:rPr>
        <w:drawing>
          <wp:inline distT="114300" distB="114300" distL="114300" distR="114300" wp14:anchorId="0D30FDE2" wp14:editId="2B888093">
            <wp:extent cx="5731200" cy="3441700"/>
            <wp:effectExtent l="0" t="0" r="0" b="0"/>
            <wp:docPr id="15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6"/>
                    <a:srcRect/>
                    <a:stretch>
                      <a:fillRect/>
                    </a:stretch>
                  </pic:blipFill>
                  <pic:spPr>
                    <a:xfrm>
                      <a:off x="0" y="0"/>
                      <a:ext cx="5731200" cy="3441700"/>
                    </a:xfrm>
                    <a:prstGeom prst="rect">
                      <a:avLst/>
                    </a:prstGeom>
                    <a:ln/>
                  </pic:spPr>
                </pic:pic>
              </a:graphicData>
            </a:graphic>
          </wp:inline>
        </w:drawing>
      </w:r>
    </w:p>
    <w:p w14:paraId="7265BD41" w14:textId="77777777" w:rsidR="00542773" w:rsidRDefault="00542773">
      <w:pPr>
        <w:jc w:val="center"/>
        <w:rPr>
          <w:u w:val="single"/>
        </w:rPr>
      </w:pPr>
    </w:p>
    <w:p w14:paraId="441A6C6F" w14:textId="77777777" w:rsidR="00542773" w:rsidRDefault="009A0835">
      <w:pPr>
        <w:jc w:val="center"/>
        <w:rPr>
          <w:i/>
        </w:rPr>
      </w:pPr>
      <w:r>
        <w:rPr>
          <w:i/>
        </w:rPr>
        <w:t>Εικόνα 4.1.2: Περιγραφή της λειτουργίας των θυρών του βύσματος φόρτισης J1772 [32]</w:t>
      </w:r>
    </w:p>
    <w:p w14:paraId="44BEC80C" w14:textId="77777777" w:rsidR="00542773" w:rsidRDefault="00542773">
      <w:pPr>
        <w:jc w:val="center"/>
        <w:rPr>
          <w:i/>
        </w:rPr>
      </w:pPr>
    </w:p>
    <w:p w14:paraId="52BD1821" w14:textId="57FB75AB" w:rsidR="00B507B3" w:rsidRDefault="009A0835">
      <w:pPr>
        <w:jc w:val="both"/>
      </w:pPr>
      <w:r>
        <w:t>Όσον αφορά τα βύσματα που χρησιμοποιούνται στον υπόλοιπο κόσμο, οι 2 έξτρα θύρες των βυσμάτων Mennekes και GB/T AC χρησιμοποιούνται για τις 2 έξτρα τροφοδοσίες που έχει το τριφασικό εναλλασσόμενο ρεύμα δικτύου:</w:t>
      </w:r>
    </w:p>
    <w:p w14:paraId="660D5983" w14:textId="5728C93D" w:rsidR="00542773" w:rsidRDefault="009A0835">
      <w:pPr>
        <w:jc w:val="both"/>
      </w:pPr>
      <w:r>
        <w:br/>
      </w:r>
    </w:p>
    <w:p w14:paraId="292FD8AC" w14:textId="77777777" w:rsidR="00542773" w:rsidRDefault="009A0835">
      <w:pPr>
        <w:jc w:val="both"/>
      </w:pPr>
      <w:r>
        <w:rPr>
          <w:noProof/>
        </w:rPr>
        <w:lastRenderedPageBreak/>
        <w:drawing>
          <wp:inline distT="114300" distB="114300" distL="114300" distR="114300" wp14:anchorId="2EB94718" wp14:editId="14E92655">
            <wp:extent cx="5731200" cy="2298700"/>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7"/>
                    <a:srcRect/>
                    <a:stretch>
                      <a:fillRect/>
                    </a:stretch>
                  </pic:blipFill>
                  <pic:spPr>
                    <a:xfrm>
                      <a:off x="0" y="0"/>
                      <a:ext cx="5731200" cy="2298700"/>
                    </a:xfrm>
                    <a:prstGeom prst="rect">
                      <a:avLst/>
                    </a:prstGeom>
                    <a:ln/>
                  </pic:spPr>
                </pic:pic>
              </a:graphicData>
            </a:graphic>
          </wp:inline>
        </w:drawing>
      </w:r>
    </w:p>
    <w:p w14:paraId="2B980F69" w14:textId="77777777" w:rsidR="00542773" w:rsidRDefault="00542773">
      <w:pPr>
        <w:jc w:val="both"/>
      </w:pPr>
    </w:p>
    <w:p w14:paraId="0393E938" w14:textId="77777777" w:rsidR="00542773" w:rsidRDefault="009A0835">
      <w:pPr>
        <w:jc w:val="center"/>
      </w:pPr>
      <w:r>
        <w:t>Εικόνα 4.1.3: Η διαφορά μεταξύ των 2 βυσμάτων φόρτισης [33]</w:t>
      </w:r>
    </w:p>
    <w:p w14:paraId="5C66B40D" w14:textId="77777777" w:rsidR="00542773" w:rsidRDefault="00542773">
      <w:pPr>
        <w:jc w:val="both"/>
      </w:pPr>
    </w:p>
    <w:p w14:paraId="6B164517" w14:textId="72A2509C" w:rsidR="00542773" w:rsidRDefault="009A0835">
      <w:pPr>
        <w:jc w:val="both"/>
      </w:pPr>
      <w:r>
        <w:t>Παρακάτω θα συζητηθούν οι βασικές διαφορές τους:</w:t>
      </w:r>
    </w:p>
    <w:p w14:paraId="5065728C" w14:textId="77777777" w:rsidR="00542773" w:rsidRDefault="00542773">
      <w:pPr>
        <w:jc w:val="both"/>
      </w:pPr>
    </w:p>
    <w:p w14:paraId="5EE853FA" w14:textId="77777777" w:rsidR="00542773" w:rsidRDefault="009A0835">
      <w:pPr>
        <w:numPr>
          <w:ilvl w:val="0"/>
          <w:numId w:val="42"/>
        </w:numPr>
        <w:jc w:val="both"/>
      </w:pPr>
      <w:r>
        <w:rPr>
          <w:u w:val="single"/>
        </w:rPr>
        <w:t>Ισχύς:</w:t>
      </w:r>
      <w:r>
        <w:t xml:space="preserve"> Οι φορτιστές Τύπου 1 μπορούν να υποστηρίξουν μέχρι 7kW, ενώ οι φορτιστές Τύπου 2 μέχρι 22 kW.</w:t>
      </w:r>
    </w:p>
    <w:p w14:paraId="11EA85F9" w14:textId="77777777" w:rsidR="00542773" w:rsidRDefault="009A0835">
      <w:pPr>
        <w:numPr>
          <w:ilvl w:val="0"/>
          <w:numId w:val="42"/>
        </w:numPr>
        <w:jc w:val="both"/>
      </w:pPr>
      <w:r>
        <w:rPr>
          <w:u w:val="single"/>
        </w:rPr>
        <w:t>Τροφοδοσία:</w:t>
      </w:r>
      <w:r>
        <w:t xml:space="preserve"> Οι φορτιστές Τύπου 1 λειτουργούν μόνο σε μονοφασικό εναλλασσόμενο δίκτυο, ενώ οι φορτιστές Τύπου 2 και σε μονοφασικό και σε τριφασικό.</w:t>
      </w:r>
    </w:p>
    <w:p w14:paraId="6D22675D" w14:textId="77777777" w:rsidR="00542773" w:rsidRDefault="00542773">
      <w:pPr>
        <w:jc w:val="both"/>
      </w:pPr>
    </w:p>
    <w:p w14:paraId="5BE446AE" w14:textId="6C9D891F" w:rsidR="00542773" w:rsidRDefault="009A0835">
      <w:pPr>
        <w:jc w:val="both"/>
        <w:rPr>
          <w:u w:val="single"/>
        </w:rPr>
      </w:pPr>
      <w:r>
        <w:t>Από τα παραπάνω προκύπτει ότι οι φορτιστές Τύπου 2 μπορούν να χρησιμοποιηθούν και για φόρτιση Τύπου 1, ενώ το αντίστροφο δεν ισχύει.</w:t>
      </w:r>
    </w:p>
    <w:p w14:paraId="5F7870A1" w14:textId="77777777" w:rsidR="00542773" w:rsidRDefault="00542773">
      <w:pPr>
        <w:jc w:val="both"/>
        <w:rPr>
          <w:u w:val="single"/>
        </w:rPr>
      </w:pPr>
    </w:p>
    <w:p w14:paraId="2A85AE26" w14:textId="4648A98E" w:rsidR="00542773" w:rsidRDefault="009A0835">
      <w:pPr>
        <w:jc w:val="both"/>
      </w:pPr>
      <w:r>
        <w:t>Όσον αφορά την φόρτιση συνεχούς ρεύματος, τα 4 βύσματα της Εικόνας 4.3.1 δεν έχουν διαφορά ως προς τις θύρες. Στην ουσία, προστίθενται 2 θύρες στο ήδη υπάρχον βύσμα της φόρτισης εναλλασσομένου ρεύματος για την κάθε περιοχή. Αυτές οι δύο θύρες είναι ο θετικός και αρνητικός πόλος της τροφοδοσίας συνεχούς τάσης του φορτιστή. Τα δύο είδη φόρτισης συνυπάρχουν στο ίδιο βύσμα, το οποίο πλέον ονομάζεται CCS ή Combined Charging System (Ενιαίο Σύστημα Φόρτισης στα ελληνικά). Η διαφοροποίηση CCS1 και CCS2 αναφέρεται στον τύπο φόρτισης εναλλασσόμενου ρεύματος που χρησιμοποιεί το εκάστοτε βύσμα: CCS1 για φόρτιση Τύπου 1 και CCS 2 για φόρτιση Τύπου 2.</w:t>
      </w:r>
    </w:p>
    <w:p w14:paraId="6576C397" w14:textId="77777777" w:rsidR="00542773" w:rsidRDefault="00542773">
      <w:pPr>
        <w:jc w:val="both"/>
        <w:rPr>
          <w:u w:val="single"/>
        </w:rPr>
      </w:pPr>
    </w:p>
    <w:p w14:paraId="183A6541" w14:textId="77777777" w:rsidR="00542773" w:rsidRDefault="009A0835">
      <w:pPr>
        <w:pStyle w:val="Heading3"/>
        <w:jc w:val="both"/>
        <w:rPr>
          <w:u w:val="single"/>
        </w:rPr>
      </w:pPr>
      <w:bookmarkStart w:id="37" w:name="_Toc181112053"/>
      <w:r>
        <w:rPr>
          <w:sz w:val="26"/>
          <w:szCs w:val="26"/>
          <w:u w:val="single"/>
        </w:rPr>
        <w:t>4.1β Κατασκευαστική Διαμόρφωση Κελιών Συσσωρευτών Ιόντων Λιθίου</w:t>
      </w:r>
      <w:bookmarkEnd w:id="37"/>
    </w:p>
    <w:p w14:paraId="134B2996" w14:textId="77777777" w:rsidR="00542773" w:rsidRDefault="00542773">
      <w:pPr>
        <w:jc w:val="both"/>
        <w:rPr>
          <w:u w:val="single"/>
        </w:rPr>
      </w:pPr>
    </w:p>
    <w:p w14:paraId="45871118" w14:textId="52273C7F" w:rsidR="00542773" w:rsidRDefault="009A0835">
      <w:pPr>
        <w:jc w:val="both"/>
        <w:rPr>
          <w:u w:val="single"/>
        </w:rPr>
      </w:pPr>
      <w:r>
        <w:t>Ενώ η εσωτερική σύσταση των κελιών συσσωρευτών ιόντων λιθίου διαφέρει ανάλογα τον κατασκευαστή, στις περισσότερες περιπτώσεις η κατασκευή ακολουθεί τις παρακάτω προδιαγραφές:</w:t>
      </w:r>
    </w:p>
    <w:p w14:paraId="69A7A8FF" w14:textId="77777777" w:rsidR="00542773" w:rsidRDefault="00542773">
      <w:pPr>
        <w:jc w:val="both"/>
        <w:rPr>
          <w:u w:val="single"/>
        </w:rPr>
      </w:pPr>
    </w:p>
    <w:p w14:paraId="600B3253" w14:textId="77777777" w:rsidR="00542773" w:rsidRDefault="009A0835">
      <w:pPr>
        <w:numPr>
          <w:ilvl w:val="0"/>
          <w:numId w:val="19"/>
        </w:numPr>
        <w:jc w:val="both"/>
      </w:pPr>
      <w:r>
        <w:t>Το θετικό ηλεκτρόδιο (κάθοδος στην εκφόρτιση) αποτελείται από ένα συλλέκτη ρεύματος φτιαγμένο από μια λεπτή στρώση φύλλου αλουμινίου επικαλυμμένο με την εκάστοτε χημεία καθόδου, για παράδειγμα οξείδιο του λιθίου-τιτανίου ή οξείδιο του λιθίου-κοβαλτίου.</w:t>
      </w:r>
    </w:p>
    <w:p w14:paraId="28968560" w14:textId="77777777" w:rsidR="00542773" w:rsidRDefault="009A0835">
      <w:pPr>
        <w:numPr>
          <w:ilvl w:val="0"/>
          <w:numId w:val="19"/>
        </w:numPr>
        <w:jc w:val="both"/>
      </w:pPr>
      <w:r>
        <w:lastRenderedPageBreak/>
        <w:t>Το αρνητικό ηλεκτρόδιο (άνοδος στην εκφόρτιση) αποτελείται από ένα συλλέκτη ρεύματος φτιαγμένο από μία λεπτή στρώση φύλλου χαλκού επικαλυμμένο με άνθρακα σε μορφή γραφίτη.</w:t>
      </w:r>
    </w:p>
    <w:p w14:paraId="31878AF1" w14:textId="77777777" w:rsidR="00542773" w:rsidRDefault="009A0835">
      <w:pPr>
        <w:numPr>
          <w:ilvl w:val="0"/>
          <w:numId w:val="19"/>
        </w:numPr>
        <w:jc w:val="both"/>
      </w:pPr>
      <w:r>
        <w:t>Ο διαχωριστής αποτελείται από ένα λεπτό πορώδες φύλλο πολυπροπυλενίου ή πολυαιθυλενίου.</w:t>
      </w:r>
    </w:p>
    <w:p w14:paraId="37EA1BF0" w14:textId="77777777" w:rsidR="00542773" w:rsidRDefault="009A0835">
      <w:pPr>
        <w:numPr>
          <w:ilvl w:val="0"/>
          <w:numId w:val="19"/>
        </w:numPr>
        <w:jc w:val="both"/>
      </w:pPr>
      <w:r>
        <w:t>Ο ηλεκτρολύτης είναι ένας οργανικός διαλύτης με LiPF6 διαλυμένο σε αυτόν.</w:t>
      </w:r>
    </w:p>
    <w:p w14:paraId="2B3E9E9B" w14:textId="77777777" w:rsidR="00542773" w:rsidRDefault="00542773">
      <w:pPr>
        <w:jc w:val="both"/>
      </w:pPr>
    </w:p>
    <w:p w14:paraId="1C5760AD" w14:textId="0F448176" w:rsidR="00542773" w:rsidRDefault="009A0835">
      <w:pPr>
        <w:jc w:val="both"/>
      </w:pPr>
      <w:r>
        <w:t xml:space="preserve">Τα φύλλα του θετικού ηλεκτροδίου, του αρνητικού ηλεκτροδίου και του διαχωριστή τυλίγονται μεταξύ τους με την σωστή σειρά (ηλεκτρόδιο-διαχωριστής-ηλεκτρόδιο) και μαζί με τον ηλεκτρολύτη σφραγίζονται σε ένα μεταλλικό δοχείο, φτιαγμένο συνήθως από χάλυβα ή αλουμίνιο. Το καπάκι του δοχείου αυτού συνήθως περιέχει έναν μηχανισμό εξαερισμού ο οποίος απελευθερώνει την εσωτερική πίεση που αναπτύσσεται στο κελί σε ακραίες συνθήκες, όπως σε περιπτώσεις μηχανικής ζημιάς και υπερθέρμανσης. Για την προστασία από υπερένταση, πολλά κελιά περιέχουν ένα θερμίστορ με συντελεστή θετικής θερμοκρασίας (PTC Thermistor) του οποίου η αντίσταση αυξάνεται μαζί με την εσωτερική θερμοκρασία του κελιού έτσι ώστε να περιορίζεται το ρεύμα. Για προστασία από την υπέρταση, ορισμένα πιο προηγμένα κελιά περιέχουν μια συσκευή που ανοιχτοκυκλώνει τους πόλους του κελιού από το εξωτερικό κύκλωμα αυτόματα. </w:t>
      </w:r>
    </w:p>
    <w:p w14:paraId="5F248172" w14:textId="77777777" w:rsidR="00542773" w:rsidRDefault="00542773">
      <w:pPr>
        <w:jc w:val="both"/>
      </w:pPr>
    </w:p>
    <w:p w14:paraId="1686DFE3" w14:textId="77777777" w:rsidR="00542773" w:rsidRDefault="00542773">
      <w:pPr>
        <w:jc w:val="both"/>
      </w:pPr>
    </w:p>
    <w:p w14:paraId="4F47C967" w14:textId="77777777" w:rsidR="00542773" w:rsidRDefault="009A0835">
      <w:pPr>
        <w:jc w:val="both"/>
      </w:pPr>
      <w:r>
        <w:rPr>
          <w:noProof/>
        </w:rPr>
        <w:drawing>
          <wp:inline distT="114300" distB="114300" distL="114300" distR="114300" wp14:anchorId="4F7050B6" wp14:editId="22D53B0C">
            <wp:extent cx="5731200" cy="4597400"/>
            <wp:effectExtent l="0" t="0" r="0" b="0"/>
            <wp:docPr id="15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8"/>
                    <a:srcRect/>
                    <a:stretch>
                      <a:fillRect/>
                    </a:stretch>
                  </pic:blipFill>
                  <pic:spPr>
                    <a:xfrm>
                      <a:off x="0" y="0"/>
                      <a:ext cx="5731200" cy="4597400"/>
                    </a:xfrm>
                    <a:prstGeom prst="rect">
                      <a:avLst/>
                    </a:prstGeom>
                    <a:ln/>
                  </pic:spPr>
                </pic:pic>
              </a:graphicData>
            </a:graphic>
          </wp:inline>
        </w:drawing>
      </w:r>
    </w:p>
    <w:p w14:paraId="10064844" w14:textId="77777777" w:rsidR="00542773" w:rsidRDefault="00542773">
      <w:pPr>
        <w:jc w:val="both"/>
      </w:pPr>
    </w:p>
    <w:p w14:paraId="5C0F15FE" w14:textId="77777777" w:rsidR="00542773" w:rsidRDefault="009A0835">
      <w:pPr>
        <w:jc w:val="center"/>
        <w:rPr>
          <w:i/>
        </w:rPr>
      </w:pPr>
      <w:r>
        <w:rPr>
          <w:i/>
        </w:rPr>
        <w:t>Εικόνα 4.1.4: Η εσωτερική διαμόρφωση κυλινδρικών και πρισματικών κελιών συσσωρευτών ιόντων λιθίου [34]</w:t>
      </w:r>
    </w:p>
    <w:p w14:paraId="49CBA171" w14:textId="77777777" w:rsidR="00542773" w:rsidRDefault="00542773">
      <w:pPr>
        <w:jc w:val="both"/>
        <w:rPr>
          <w:u w:val="single"/>
        </w:rPr>
      </w:pPr>
    </w:p>
    <w:p w14:paraId="23FD42AC" w14:textId="6E4CB18E" w:rsidR="00542773" w:rsidRDefault="009A0835">
      <w:pPr>
        <w:jc w:val="both"/>
      </w:pPr>
      <w:r>
        <w:t>Στους συσσωρευτές χημείας νικελίου και μολύβδου οξέος το “καπάκι” του κελιού είναι πάντα το αρνητικό ηλεκτρόδιο και το “κουμπί” (safety vent στην Εικόνα 4.3.4) είναι πάντα το θετικό ηλεκτρόδιο. Η ίδια αρχή δεν ισχύει πάντα στους συσσωρευτές ιόντων λιθίου, καθώς ο προσανατολισμός των ηλεκτροδίων αλλάζει ανάλογα το είδος κελιού και τον κατασκευαστή. Συνεπώς, στην κατασκευή συστοιχιών κελιών ιόντων λιθίου παίζει ιδιαίτερα σημαντικό ρόλο η τοπολογία των κελιών, ώστε να μπορούν να συνδεθούν οι σωστοί πόλοι μεταξύ τους και να εγκατασταθεί κατάλληλη μόνωση ανάμεσα τους.</w:t>
      </w:r>
    </w:p>
    <w:p w14:paraId="45F37310" w14:textId="77777777" w:rsidR="00542773" w:rsidRDefault="00542773">
      <w:pPr>
        <w:jc w:val="both"/>
      </w:pPr>
    </w:p>
    <w:p w14:paraId="2791F798" w14:textId="12A21001" w:rsidR="00542773" w:rsidRDefault="009A0835">
      <w:pPr>
        <w:jc w:val="both"/>
      </w:pPr>
      <w:r>
        <w:t>Η σύνδεση των πόλων των κελιών σε μία συστοιχία γίνεται συνήθως μέσω συγκόλλησης ιμάντων νικελίου:</w:t>
      </w:r>
    </w:p>
    <w:p w14:paraId="25D44056" w14:textId="77777777" w:rsidR="00542773" w:rsidRDefault="00542773">
      <w:pPr>
        <w:jc w:val="both"/>
      </w:pPr>
    </w:p>
    <w:p w14:paraId="5AB4ECF8" w14:textId="77777777" w:rsidR="00542773" w:rsidRDefault="009A0835">
      <w:pPr>
        <w:jc w:val="center"/>
      </w:pPr>
      <w:r>
        <w:rPr>
          <w:noProof/>
        </w:rPr>
        <w:drawing>
          <wp:inline distT="114300" distB="114300" distL="114300" distR="114300" wp14:anchorId="69470889" wp14:editId="651F4D0E">
            <wp:extent cx="3306600" cy="2701607"/>
            <wp:effectExtent l="0" t="0" r="0" b="0"/>
            <wp:docPr id="19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9"/>
                    <a:srcRect l="5815" r="8488"/>
                    <a:stretch>
                      <a:fillRect/>
                    </a:stretch>
                  </pic:blipFill>
                  <pic:spPr>
                    <a:xfrm>
                      <a:off x="0" y="0"/>
                      <a:ext cx="3306600" cy="2701607"/>
                    </a:xfrm>
                    <a:prstGeom prst="rect">
                      <a:avLst/>
                    </a:prstGeom>
                    <a:ln/>
                  </pic:spPr>
                </pic:pic>
              </a:graphicData>
            </a:graphic>
          </wp:inline>
        </w:drawing>
      </w:r>
    </w:p>
    <w:p w14:paraId="69F3DC1B" w14:textId="77777777" w:rsidR="00542773" w:rsidRDefault="009A0835">
      <w:pPr>
        <w:jc w:val="center"/>
      </w:pPr>
      <w:r>
        <w:t>(α)</w:t>
      </w:r>
    </w:p>
    <w:p w14:paraId="4B4FD4DF" w14:textId="77777777" w:rsidR="00542773" w:rsidRDefault="00542773">
      <w:pPr>
        <w:jc w:val="center"/>
      </w:pPr>
    </w:p>
    <w:p w14:paraId="50A6396A" w14:textId="77777777" w:rsidR="00542773" w:rsidRDefault="009A0835">
      <w:pPr>
        <w:jc w:val="center"/>
      </w:pPr>
      <w:r>
        <w:rPr>
          <w:noProof/>
        </w:rPr>
        <w:drawing>
          <wp:inline distT="114300" distB="114300" distL="114300" distR="114300" wp14:anchorId="7CDBF164" wp14:editId="1CC88B55">
            <wp:extent cx="3955927" cy="2837763"/>
            <wp:effectExtent l="0" t="0" r="0" b="0"/>
            <wp:docPr id="16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0"/>
                    <a:srcRect/>
                    <a:stretch>
                      <a:fillRect/>
                    </a:stretch>
                  </pic:blipFill>
                  <pic:spPr>
                    <a:xfrm>
                      <a:off x="0" y="0"/>
                      <a:ext cx="3955927" cy="2837763"/>
                    </a:xfrm>
                    <a:prstGeom prst="rect">
                      <a:avLst/>
                    </a:prstGeom>
                    <a:ln/>
                  </pic:spPr>
                </pic:pic>
              </a:graphicData>
            </a:graphic>
          </wp:inline>
        </w:drawing>
      </w:r>
    </w:p>
    <w:p w14:paraId="13F57F83" w14:textId="77777777" w:rsidR="00542773" w:rsidRDefault="009A0835">
      <w:pPr>
        <w:jc w:val="center"/>
      </w:pPr>
      <w:r>
        <w:t>(β)</w:t>
      </w:r>
    </w:p>
    <w:p w14:paraId="4C297C90" w14:textId="77777777" w:rsidR="00542773" w:rsidRDefault="00542773">
      <w:pPr>
        <w:jc w:val="center"/>
      </w:pPr>
    </w:p>
    <w:p w14:paraId="6E9C6E16" w14:textId="77777777" w:rsidR="00542773" w:rsidRDefault="009A0835">
      <w:pPr>
        <w:jc w:val="center"/>
        <w:rPr>
          <w:i/>
        </w:rPr>
      </w:pPr>
      <w:r>
        <w:rPr>
          <w:i/>
        </w:rPr>
        <w:t>Εικόνα 4.1.5: Η ένωση πόλων μεταξύ κελιών σε συστοιχίες συσσωρευτών ιόντων λιθίου σε κυλινδρικά κελιά (α)[35] και πρισματικά κελιά (β)[36]</w:t>
      </w:r>
    </w:p>
    <w:p w14:paraId="023830AA" w14:textId="77777777" w:rsidR="00542773" w:rsidRDefault="00542773">
      <w:pPr>
        <w:jc w:val="center"/>
      </w:pPr>
    </w:p>
    <w:p w14:paraId="40AFA82C" w14:textId="4552C024" w:rsidR="00542773" w:rsidRDefault="009A0835">
      <w:pPr>
        <w:jc w:val="both"/>
        <w:rPr>
          <w:u w:val="single"/>
        </w:rPr>
      </w:pPr>
      <w:r>
        <w:t>Η συγκόλληση αυτή γίνεται με ειδικούς συγκολλητές αντιστάσεως (resistance or ultrasonic welding) υπό πολύ συγκεκριμένες συνθήκες θερμοκρασίας και πίεσης. Συγκεκριμένα, η συγκόλληση αυτή γίνεται στους 600-1000 ℃ και υπό πίεση 20 έως 100 MPa στο σημείο συγκόλλησης. Τα ευρή αυτά προκύπτουν από το είδος του υλικού συγκολλήσεως και το είδος κελιού στο οποίο γίνεται η συγκόλληση. Μάλιστα, πολλά κελιά κατασκευάζονται με ειδική εσοχή στα ηλεκτρόδια του, με σκοπό την εύκολη συγκόλληση τους με γειτονικά κελιά.</w:t>
      </w:r>
    </w:p>
    <w:p w14:paraId="26B8C806" w14:textId="5F6BEA70" w:rsidR="00542773" w:rsidRDefault="009A0835">
      <w:pPr>
        <w:pStyle w:val="Heading2"/>
        <w:spacing w:after="80"/>
        <w:jc w:val="both"/>
        <w:rPr>
          <w:sz w:val="28"/>
          <w:szCs w:val="28"/>
          <w:u w:val="single"/>
        </w:rPr>
      </w:pPr>
      <w:bookmarkStart w:id="38" w:name="_Toc181112054"/>
      <w:r>
        <w:rPr>
          <w:sz w:val="28"/>
          <w:szCs w:val="28"/>
          <w:u w:val="single"/>
        </w:rPr>
        <w:t xml:space="preserve">4.2 </w:t>
      </w:r>
      <w:r w:rsidR="00B507B3">
        <w:rPr>
          <w:sz w:val="28"/>
          <w:szCs w:val="28"/>
          <w:u w:val="single"/>
          <w:lang w:val="el-GR"/>
        </w:rPr>
        <w:t>Παράδειγμα α</w:t>
      </w:r>
      <w:r>
        <w:rPr>
          <w:sz w:val="28"/>
          <w:szCs w:val="28"/>
          <w:u w:val="single"/>
        </w:rPr>
        <w:t>μιγώς ηλεκτρικ</w:t>
      </w:r>
      <w:r w:rsidR="00B507B3">
        <w:rPr>
          <w:sz w:val="28"/>
          <w:szCs w:val="28"/>
          <w:u w:val="single"/>
          <w:lang w:val="el-GR"/>
        </w:rPr>
        <w:t>ού</w:t>
      </w:r>
      <w:r>
        <w:rPr>
          <w:sz w:val="28"/>
          <w:szCs w:val="28"/>
          <w:u w:val="single"/>
        </w:rPr>
        <w:t xml:space="preserve"> αυτοκ</w:t>
      </w:r>
      <w:r w:rsidR="00B507B3">
        <w:rPr>
          <w:sz w:val="28"/>
          <w:szCs w:val="28"/>
          <w:u w:val="single"/>
          <w:lang w:val="el-GR"/>
        </w:rPr>
        <w:t>ινήτου</w:t>
      </w:r>
      <w:bookmarkEnd w:id="38"/>
    </w:p>
    <w:p w14:paraId="03A2A0FE" w14:textId="77990B48" w:rsidR="00542773" w:rsidRDefault="009A0835">
      <w:pPr>
        <w:spacing w:before="240" w:after="240"/>
        <w:jc w:val="both"/>
      </w:pPr>
      <w:r>
        <w:t xml:space="preserve">Σε αυτήν την ενότητα θα περιγραφεί το σύστημα συσσωρευτή του αμιγώς ηλεκτρικού οχήματος Honda e, καθώς και τα περιφερειακά του, για να γίνει πιο κατανοητός ο ρόλος του συσσωρευτή σε ένα επιβατικό όχημα πέρα από την τροφοδότηση του συστήματος κίνησης. </w:t>
      </w:r>
    </w:p>
    <w:p w14:paraId="1106EC25" w14:textId="77777777" w:rsidR="00542773" w:rsidRDefault="00542773"/>
    <w:p w14:paraId="519DFFF0" w14:textId="77777777" w:rsidR="00542773" w:rsidRDefault="009A0835">
      <w:pPr>
        <w:jc w:val="both"/>
        <w:rPr>
          <w:sz w:val="26"/>
          <w:szCs w:val="26"/>
          <w:u w:val="single"/>
        </w:rPr>
      </w:pPr>
      <w:r>
        <w:rPr>
          <w:noProof/>
          <w:sz w:val="26"/>
          <w:szCs w:val="26"/>
          <w:u w:val="single"/>
        </w:rPr>
        <w:drawing>
          <wp:inline distT="114300" distB="114300" distL="114300" distR="114300" wp14:anchorId="5495F50C" wp14:editId="17E6BDE8">
            <wp:extent cx="5731200" cy="3213100"/>
            <wp:effectExtent l="0" t="0" r="0" b="0"/>
            <wp:docPr id="15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1"/>
                    <a:srcRect/>
                    <a:stretch>
                      <a:fillRect/>
                    </a:stretch>
                  </pic:blipFill>
                  <pic:spPr>
                    <a:xfrm>
                      <a:off x="0" y="0"/>
                      <a:ext cx="5731200" cy="3213100"/>
                    </a:xfrm>
                    <a:prstGeom prst="rect">
                      <a:avLst/>
                    </a:prstGeom>
                    <a:ln/>
                  </pic:spPr>
                </pic:pic>
              </a:graphicData>
            </a:graphic>
          </wp:inline>
        </w:drawing>
      </w:r>
    </w:p>
    <w:p w14:paraId="35707261" w14:textId="77777777" w:rsidR="00542773" w:rsidRDefault="00542773">
      <w:pPr>
        <w:jc w:val="both"/>
        <w:rPr>
          <w:sz w:val="26"/>
          <w:szCs w:val="26"/>
          <w:u w:val="single"/>
        </w:rPr>
      </w:pPr>
    </w:p>
    <w:p w14:paraId="35E0C510" w14:textId="77777777" w:rsidR="00542773" w:rsidRDefault="009A0835">
      <w:pPr>
        <w:jc w:val="center"/>
        <w:rPr>
          <w:i/>
        </w:rPr>
      </w:pPr>
      <w:r>
        <w:rPr>
          <w:i/>
        </w:rPr>
        <w:t>Εικόνα 4.2.1: Πλάγια όψη του ηλεκτρικού οχήματος Honda e [28]</w:t>
      </w:r>
    </w:p>
    <w:p w14:paraId="0AF4B7C7" w14:textId="77777777" w:rsidR="00542773" w:rsidRDefault="00542773">
      <w:pPr>
        <w:jc w:val="both"/>
        <w:rPr>
          <w:u w:val="single"/>
        </w:rPr>
      </w:pPr>
    </w:p>
    <w:p w14:paraId="693B1346" w14:textId="17C18F09" w:rsidR="00542773" w:rsidRDefault="009A0835">
      <w:pPr>
        <w:jc w:val="both"/>
      </w:pPr>
      <w:r>
        <w:t>Παρακάτω παρατίθενται ορισμένα βασικά στοιχεία για τον εν λόγω συσσωρευτή:</w:t>
      </w:r>
    </w:p>
    <w:p w14:paraId="1A5F574C" w14:textId="77777777" w:rsidR="00542773" w:rsidRDefault="00542773">
      <w:pPr>
        <w:jc w:val="both"/>
      </w:pPr>
    </w:p>
    <w:p w14:paraId="56A4C38B" w14:textId="77777777" w:rsidR="00542773" w:rsidRDefault="009A0835">
      <w:pPr>
        <w:numPr>
          <w:ilvl w:val="0"/>
          <w:numId w:val="1"/>
        </w:numPr>
        <w:jc w:val="both"/>
      </w:pPr>
      <w:r>
        <w:t>Ονομαστική τάση: 355 V</w:t>
      </w:r>
    </w:p>
    <w:p w14:paraId="09EE8989" w14:textId="77777777" w:rsidR="00542773" w:rsidRDefault="009A0835">
      <w:pPr>
        <w:numPr>
          <w:ilvl w:val="0"/>
          <w:numId w:val="1"/>
        </w:numPr>
        <w:jc w:val="both"/>
      </w:pPr>
      <w:r>
        <w:t>Μέγιστη Τάση: 408 V</w:t>
      </w:r>
    </w:p>
    <w:p w14:paraId="1F1EFEAD" w14:textId="77777777" w:rsidR="00542773" w:rsidRDefault="009A0835">
      <w:pPr>
        <w:numPr>
          <w:ilvl w:val="0"/>
          <w:numId w:val="1"/>
        </w:numPr>
        <w:jc w:val="both"/>
      </w:pPr>
      <w:r>
        <w:t>Συνολική χωρητικότητα: 100 Ah</w:t>
      </w:r>
    </w:p>
    <w:p w14:paraId="031CE547" w14:textId="77777777" w:rsidR="00542773" w:rsidRDefault="009A0835">
      <w:pPr>
        <w:numPr>
          <w:ilvl w:val="0"/>
          <w:numId w:val="1"/>
        </w:numPr>
        <w:jc w:val="both"/>
      </w:pPr>
      <w:r>
        <w:t>Συνολική ενέργεια: 35,5 kWh</w:t>
      </w:r>
    </w:p>
    <w:p w14:paraId="069491A3" w14:textId="77777777" w:rsidR="00542773" w:rsidRDefault="009A0835">
      <w:pPr>
        <w:numPr>
          <w:ilvl w:val="0"/>
          <w:numId w:val="1"/>
        </w:numPr>
        <w:jc w:val="both"/>
      </w:pPr>
      <w:r>
        <w:t>Συνολική ισχύς: 120 kW</w:t>
      </w:r>
    </w:p>
    <w:p w14:paraId="0CA3E094" w14:textId="77777777" w:rsidR="00542773" w:rsidRDefault="009A0835">
      <w:pPr>
        <w:numPr>
          <w:ilvl w:val="0"/>
          <w:numId w:val="1"/>
        </w:numPr>
        <w:jc w:val="both"/>
      </w:pPr>
      <w:r>
        <w:t>Βάρος: 316 kg</w:t>
      </w:r>
    </w:p>
    <w:p w14:paraId="05EB4761" w14:textId="77777777" w:rsidR="00542773" w:rsidRPr="0088178E" w:rsidRDefault="009A0835">
      <w:pPr>
        <w:numPr>
          <w:ilvl w:val="0"/>
          <w:numId w:val="1"/>
        </w:numPr>
        <w:jc w:val="both"/>
        <w:rPr>
          <w:lang w:val="en-GB"/>
        </w:rPr>
      </w:pPr>
      <w:r>
        <w:t>Τύπος</w:t>
      </w:r>
      <w:r w:rsidRPr="0088178E">
        <w:rPr>
          <w:lang w:val="en-GB"/>
        </w:rPr>
        <w:t xml:space="preserve"> </w:t>
      </w:r>
      <w:r>
        <w:t>κελιών</w:t>
      </w:r>
      <w:r w:rsidRPr="0088178E">
        <w:rPr>
          <w:lang w:val="en-GB"/>
        </w:rPr>
        <w:t>:Lithium Ion Panasonic UF261591 cells</w:t>
      </w:r>
    </w:p>
    <w:p w14:paraId="2E1E129C" w14:textId="77777777" w:rsidR="00542773" w:rsidRDefault="009A0835">
      <w:pPr>
        <w:numPr>
          <w:ilvl w:val="0"/>
          <w:numId w:val="1"/>
        </w:numPr>
        <w:jc w:val="both"/>
      </w:pPr>
      <w:r>
        <w:t>Αριθμός κελιών: 192</w:t>
      </w:r>
    </w:p>
    <w:p w14:paraId="52BCAA5A" w14:textId="77777777" w:rsidR="00542773" w:rsidRDefault="009A0835">
      <w:pPr>
        <w:numPr>
          <w:ilvl w:val="0"/>
          <w:numId w:val="1"/>
        </w:numPr>
        <w:jc w:val="both"/>
      </w:pPr>
      <w:r>
        <w:t>Αριθμός μονάδων: 12</w:t>
      </w:r>
    </w:p>
    <w:p w14:paraId="2AE0186C" w14:textId="77777777" w:rsidR="00542773" w:rsidRDefault="009A0835">
      <w:pPr>
        <w:numPr>
          <w:ilvl w:val="0"/>
          <w:numId w:val="1"/>
        </w:numPr>
        <w:jc w:val="both"/>
      </w:pPr>
      <w:r>
        <w:t>Κελιά ανά μονάδα: 16</w:t>
      </w:r>
    </w:p>
    <w:p w14:paraId="7215C198" w14:textId="77777777" w:rsidR="00542773" w:rsidRDefault="009A0835">
      <w:pPr>
        <w:numPr>
          <w:ilvl w:val="0"/>
          <w:numId w:val="1"/>
        </w:numPr>
        <w:jc w:val="both"/>
      </w:pPr>
      <w:r>
        <w:lastRenderedPageBreak/>
        <w:t xml:space="preserve">Ονομαστική τάση κελιού: 3,7 V </w:t>
      </w:r>
    </w:p>
    <w:p w14:paraId="47B0E6AB" w14:textId="77777777" w:rsidR="00542773" w:rsidRDefault="009A0835">
      <w:pPr>
        <w:numPr>
          <w:ilvl w:val="0"/>
          <w:numId w:val="1"/>
        </w:numPr>
        <w:jc w:val="both"/>
      </w:pPr>
      <w:r>
        <w:t>Ονομαστική χωρητικότητα κελιού: 50 Ah</w:t>
      </w:r>
    </w:p>
    <w:p w14:paraId="688E1119" w14:textId="77777777" w:rsidR="00542773" w:rsidRDefault="009A0835">
      <w:pPr>
        <w:numPr>
          <w:ilvl w:val="0"/>
          <w:numId w:val="1"/>
        </w:numPr>
        <w:jc w:val="both"/>
      </w:pPr>
      <w:r>
        <w:t xml:space="preserve">Αρχιτεκτονική συσσωρευτή: </w:t>
      </w:r>
    </w:p>
    <w:p w14:paraId="2D32EA43" w14:textId="77777777" w:rsidR="00542773" w:rsidRDefault="009A0835">
      <w:pPr>
        <w:numPr>
          <w:ilvl w:val="0"/>
          <w:numId w:val="30"/>
        </w:numPr>
        <w:jc w:val="both"/>
      </w:pPr>
      <w:r>
        <w:t>Για τις μονάδες: 6S2P</w:t>
      </w:r>
    </w:p>
    <w:p w14:paraId="1551E1B0" w14:textId="77777777" w:rsidR="00542773" w:rsidRDefault="009A0835">
      <w:pPr>
        <w:numPr>
          <w:ilvl w:val="0"/>
          <w:numId w:val="30"/>
        </w:numPr>
        <w:jc w:val="both"/>
      </w:pPr>
      <w:r>
        <w:t>Για τα κελιά: 96S2P</w:t>
      </w:r>
    </w:p>
    <w:p w14:paraId="014BCC25" w14:textId="77777777" w:rsidR="00542773" w:rsidRDefault="009A0835">
      <w:pPr>
        <w:numPr>
          <w:ilvl w:val="0"/>
          <w:numId w:val="25"/>
        </w:numPr>
        <w:jc w:val="both"/>
      </w:pPr>
      <w:r>
        <w:t>Συνολικό μέγεθος: 1418 x 1705 x 180 mm</w:t>
      </w:r>
    </w:p>
    <w:p w14:paraId="53E36B8D" w14:textId="77777777" w:rsidR="00542773" w:rsidRDefault="009A0835">
      <w:pPr>
        <w:numPr>
          <w:ilvl w:val="0"/>
          <w:numId w:val="25"/>
        </w:numPr>
        <w:jc w:val="both"/>
      </w:pPr>
      <w:r>
        <w:t>Θερμοκρασιακά όρια: -30 ℃ έως 60 ℃</w:t>
      </w:r>
    </w:p>
    <w:p w14:paraId="56A1DE55" w14:textId="77777777" w:rsidR="00542773" w:rsidRDefault="00542773">
      <w:pPr>
        <w:jc w:val="both"/>
      </w:pPr>
    </w:p>
    <w:p w14:paraId="1ADB4D94" w14:textId="77777777" w:rsidR="00542773" w:rsidRDefault="00542773">
      <w:pPr>
        <w:jc w:val="both"/>
      </w:pPr>
    </w:p>
    <w:p w14:paraId="6A3BF36A" w14:textId="795A4979" w:rsidR="00542773" w:rsidRDefault="00F626C2">
      <w:pPr>
        <w:jc w:val="both"/>
      </w:pPr>
      <w:r>
        <w:rPr>
          <w:lang w:val="el-GR"/>
        </w:rPr>
        <w:t xml:space="preserve">Οι </w:t>
      </w:r>
      <w:r w:rsidR="009A0835">
        <w:t>παραπάνω πληροφορίες προκύπτουν από παρουσίαση της πηγής [29]:</w:t>
      </w:r>
    </w:p>
    <w:p w14:paraId="18F622BF" w14:textId="77777777" w:rsidR="00542773" w:rsidRDefault="00542773">
      <w:pPr>
        <w:jc w:val="both"/>
      </w:pPr>
    </w:p>
    <w:p w14:paraId="359FA8D1" w14:textId="77777777" w:rsidR="00542773" w:rsidRDefault="009A0835">
      <w:pPr>
        <w:jc w:val="center"/>
      </w:pPr>
      <w:r>
        <w:rPr>
          <w:noProof/>
        </w:rPr>
        <w:drawing>
          <wp:inline distT="114300" distB="114300" distL="114300" distR="114300" wp14:anchorId="0A101A04" wp14:editId="26C2CFCA">
            <wp:extent cx="5572125" cy="4838700"/>
            <wp:effectExtent l="0" t="0" r="0" b="0"/>
            <wp:docPr id="21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2"/>
                    <a:srcRect/>
                    <a:stretch>
                      <a:fillRect/>
                    </a:stretch>
                  </pic:blipFill>
                  <pic:spPr>
                    <a:xfrm>
                      <a:off x="0" y="0"/>
                      <a:ext cx="5572125" cy="4838700"/>
                    </a:xfrm>
                    <a:prstGeom prst="rect">
                      <a:avLst/>
                    </a:prstGeom>
                    <a:ln/>
                  </pic:spPr>
                </pic:pic>
              </a:graphicData>
            </a:graphic>
          </wp:inline>
        </w:drawing>
      </w:r>
    </w:p>
    <w:p w14:paraId="69B0D534" w14:textId="77777777" w:rsidR="00F626C2" w:rsidRDefault="00F626C2">
      <w:pPr>
        <w:jc w:val="center"/>
      </w:pPr>
    </w:p>
    <w:p w14:paraId="0C6434DF" w14:textId="3D5B113B" w:rsidR="00F626C2" w:rsidRDefault="00F626C2">
      <w:pPr>
        <w:jc w:val="center"/>
      </w:pPr>
      <w:r>
        <w:rPr>
          <w:i/>
        </w:rPr>
        <w:t>Εικόνα 4.2.2: Κύρια χαρακτηριστικά του συσσωρευτή του οχήματος Honda e [29]</w:t>
      </w:r>
    </w:p>
    <w:p w14:paraId="59DB194C" w14:textId="77777777" w:rsidR="00542773" w:rsidRDefault="009A0835">
      <w:pPr>
        <w:jc w:val="both"/>
      </w:pPr>
      <w:r>
        <w:rPr>
          <w:noProof/>
        </w:rPr>
        <w:lastRenderedPageBreak/>
        <w:drawing>
          <wp:inline distT="114300" distB="114300" distL="114300" distR="114300" wp14:anchorId="1AAA4509" wp14:editId="11273D25">
            <wp:extent cx="5731200" cy="3810000"/>
            <wp:effectExtent l="0" t="0" r="0" b="0"/>
            <wp:docPr id="16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3"/>
                    <a:srcRect/>
                    <a:stretch>
                      <a:fillRect/>
                    </a:stretch>
                  </pic:blipFill>
                  <pic:spPr>
                    <a:xfrm>
                      <a:off x="0" y="0"/>
                      <a:ext cx="5731200" cy="3810000"/>
                    </a:xfrm>
                    <a:prstGeom prst="rect">
                      <a:avLst/>
                    </a:prstGeom>
                    <a:ln/>
                  </pic:spPr>
                </pic:pic>
              </a:graphicData>
            </a:graphic>
          </wp:inline>
        </w:drawing>
      </w:r>
    </w:p>
    <w:p w14:paraId="456658F8" w14:textId="77777777" w:rsidR="00542773" w:rsidRDefault="009A0835">
      <w:pPr>
        <w:jc w:val="center"/>
      </w:pPr>
      <w:r>
        <w:t>(β)</w:t>
      </w:r>
    </w:p>
    <w:p w14:paraId="026FEC34" w14:textId="77777777" w:rsidR="00542773" w:rsidRDefault="00542773">
      <w:pPr>
        <w:jc w:val="center"/>
      </w:pPr>
    </w:p>
    <w:p w14:paraId="1AC52CA8" w14:textId="538E3CBE" w:rsidR="00542773" w:rsidRDefault="009A0835">
      <w:pPr>
        <w:jc w:val="center"/>
        <w:rPr>
          <w:i/>
        </w:rPr>
      </w:pPr>
      <w:r>
        <w:rPr>
          <w:i/>
        </w:rPr>
        <w:t>Εικόνα 4.2.</w:t>
      </w:r>
      <w:r w:rsidR="008A7182">
        <w:rPr>
          <w:i/>
          <w:lang w:val="el-GR"/>
        </w:rPr>
        <w:t>3</w:t>
      </w:r>
      <w:r>
        <w:rPr>
          <w:i/>
        </w:rPr>
        <w:t xml:space="preserve">: </w:t>
      </w:r>
      <w:r w:rsidR="008A7182">
        <w:rPr>
          <w:i/>
          <w:lang w:val="el-GR"/>
        </w:rPr>
        <w:t>Α</w:t>
      </w:r>
      <w:r>
        <w:rPr>
          <w:i/>
        </w:rPr>
        <w:t xml:space="preserve">ναπαράσταση των διαφόρων υποσυστημάτων του [30]   </w:t>
      </w:r>
    </w:p>
    <w:p w14:paraId="194EF17E" w14:textId="77777777" w:rsidR="00542773" w:rsidRDefault="00542773">
      <w:pPr>
        <w:jc w:val="both"/>
      </w:pPr>
    </w:p>
    <w:p w14:paraId="04932BB2" w14:textId="4ED91728" w:rsidR="00542773" w:rsidRDefault="009A0835">
      <w:pPr>
        <w:jc w:val="both"/>
      </w:pPr>
      <w:r>
        <w:t>Η συγκεκριμένη αρχιτεκτονική έχει επιλεχθεί για τους παρακάτω λόγους:</w:t>
      </w:r>
    </w:p>
    <w:p w14:paraId="1CFFF2A1" w14:textId="77777777" w:rsidR="00542773" w:rsidRDefault="00542773">
      <w:pPr>
        <w:jc w:val="both"/>
      </w:pPr>
    </w:p>
    <w:p w14:paraId="220BCF59" w14:textId="77777777" w:rsidR="00542773" w:rsidRDefault="009A0835">
      <w:pPr>
        <w:numPr>
          <w:ilvl w:val="0"/>
          <w:numId w:val="26"/>
        </w:numPr>
        <w:jc w:val="both"/>
      </w:pPr>
      <w:r>
        <w:t>Ο κινητήρας του οχήματος λειτουργεί σε εύρος τάσεων γύρω από τα 350 V, άρα η επιλογή επιπέδου τάσης του αντίστοιχου συσσωρευτή πρέπει να υποστηρίζει αυτήν την απαίτηση.</w:t>
      </w:r>
    </w:p>
    <w:p w14:paraId="3A1E6066" w14:textId="77777777" w:rsidR="00542773" w:rsidRDefault="009A0835">
      <w:pPr>
        <w:numPr>
          <w:ilvl w:val="0"/>
          <w:numId w:val="26"/>
        </w:numPr>
        <w:jc w:val="both"/>
      </w:pPr>
      <w:r>
        <w:t>Ο διαχωρισμός των κελιών σε 12 μονάδες, 6 σε σειρά και 2 εν παραλλήλω έγινε για οικονομικούς λόγους και έχει ως εξής: 6 slave modules, ένα για κάθε παραλληλία μονάδων, τα οποία επικοινωνούν με ένα master module, το οποίο ρυθμίζεται από τον εγκέφαλο του οχήματος. Αυτή η διαμόρφωση μειώνει αισθητά το κόστος του συστήματος ΣΔΣ, καθώς 6 ΣΔΣ υπεύθυνα για 16 παραλληλίες το καθένα και ένα 7ο για την κεντρική διαχείρηση είναι σημαντικά πιο οικονομικά από ένα ΣΔΣ υπεύθυνο για 96 παραλληλίες. Αυτό συμβαίνει επειδή το κόστος του ΣΔΣ αυξάνεται εκθετικά με την γραμμική αυξήση των παραλληλιών που του αναλογούν.</w:t>
      </w:r>
    </w:p>
    <w:p w14:paraId="3A650571" w14:textId="77777777" w:rsidR="00542773" w:rsidRDefault="009A0835">
      <w:pPr>
        <w:numPr>
          <w:ilvl w:val="0"/>
          <w:numId w:val="26"/>
        </w:numPr>
        <w:jc w:val="both"/>
      </w:pPr>
      <w:r>
        <w:t>Με αυτήν την αρχιτεκτονική δεν χρειάζεται να τοποθετηθούν κελιά στον κάθετο άξονα. Αυτό είναι πολύ σημαντικό, καθώς επιτρέπει την τοποθέτηση του συστήματος κάτω από το πάτωμα του αυτοκινήτου χωρίς να θυσιάζει χώρο από το σαλόνι των επιβατών, αφού το ύψος του συσσωρευτή είναι μικρό.</w:t>
      </w:r>
    </w:p>
    <w:p w14:paraId="508E9877" w14:textId="77777777" w:rsidR="00542773" w:rsidRDefault="009A0835">
      <w:pPr>
        <w:numPr>
          <w:ilvl w:val="0"/>
          <w:numId w:val="26"/>
        </w:numPr>
        <w:jc w:val="both"/>
      </w:pPr>
      <w:r>
        <w:t xml:space="preserve">Έαν ο συσσωρευτής βρισκόταν σε ένα ενιαίο κουτί, οι σωλήνες νερού της ψύξης θα βρισκόντουσαν υποχρεωτικά στην περιφέρεια του, και έτσι θα υπήρχε μεγάλη απαίτηση ενέργειας για την ψύξη του, η οποία δεν θα έφτανε ποτέ το κέντρο του, δημιουργώντας τα προβλήματα υπερθέρμανσης που συζητήθηκαν στο Κεφάλαιο 3. Απλώνοντας τα κελιά σε 12 μονάδες επιτυγχάνεται πολύ καλύτερη ποιότητα ψύξης, </w:t>
      </w:r>
      <w:r>
        <w:lastRenderedPageBreak/>
        <w:t>καθώς είναι εφικτό να τοποθετηθούν σωλήνες νερού ενδιάμεσα τους. Έτσι μειώνεται δραστικά και το κόστος και ο κίνδυνος υπερθέρμανσης του συσσωρευτή.</w:t>
      </w:r>
    </w:p>
    <w:p w14:paraId="097BF3F6" w14:textId="77777777" w:rsidR="00542773" w:rsidRDefault="00542773">
      <w:pPr>
        <w:jc w:val="both"/>
      </w:pPr>
    </w:p>
    <w:p w14:paraId="734AD8F7" w14:textId="08C6D4A9" w:rsidR="00542773" w:rsidRDefault="009A0835">
      <w:pPr>
        <w:jc w:val="both"/>
      </w:pPr>
      <w:r>
        <w:t>Τα περιφερειακά υποσυστήματα του συσσωρευτή αποτυπώνονται στην Εικόνα 4.2.3:</w:t>
      </w:r>
    </w:p>
    <w:p w14:paraId="19726934" w14:textId="77777777" w:rsidR="00542773" w:rsidRDefault="00542773">
      <w:pPr>
        <w:jc w:val="both"/>
      </w:pPr>
    </w:p>
    <w:p w14:paraId="553AB1E7" w14:textId="77777777" w:rsidR="00542773" w:rsidRDefault="009A0835">
      <w:pPr>
        <w:jc w:val="center"/>
      </w:pPr>
      <w:r>
        <w:rPr>
          <w:noProof/>
        </w:rPr>
        <w:drawing>
          <wp:inline distT="114300" distB="114300" distL="114300" distR="114300" wp14:anchorId="296163DF" wp14:editId="18413B07">
            <wp:extent cx="4995863" cy="3211626"/>
            <wp:effectExtent l="0" t="0" r="0" b="0"/>
            <wp:docPr id="16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4"/>
                    <a:srcRect/>
                    <a:stretch>
                      <a:fillRect/>
                    </a:stretch>
                  </pic:blipFill>
                  <pic:spPr>
                    <a:xfrm>
                      <a:off x="0" y="0"/>
                      <a:ext cx="4995863" cy="3211626"/>
                    </a:xfrm>
                    <a:prstGeom prst="rect">
                      <a:avLst/>
                    </a:prstGeom>
                    <a:ln/>
                  </pic:spPr>
                </pic:pic>
              </a:graphicData>
            </a:graphic>
          </wp:inline>
        </w:drawing>
      </w:r>
    </w:p>
    <w:p w14:paraId="47C7C5BB" w14:textId="77777777" w:rsidR="00542773" w:rsidRDefault="00542773">
      <w:pPr>
        <w:jc w:val="both"/>
      </w:pPr>
    </w:p>
    <w:p w14:paraId="55F97677" w14:textId="7EC2BA05" w:rsidR="00542773" w:rsidRDefault="009A0835">
      <w:pPr>
        <w:jc w:val="center"/>
      </w:pPr>
      <w:r>
        <w:rPr>
          <w:i/>
        </w:rPr>
        <w:t>Εικόνα 4.2.</w:t>
      </w:r>
      <w:r w:rsidR="008A7182">
        <w:rPr>
          <w:i/>
          <w:lang w:val="el-GR"/>
        </w:rPr>
        <w:t>4</w:t>
      </w:r>
      <w:r>
        <w:rPr>
          <w:i/>
        </w:rPr>
        <w:t>: Περιγραφή του συστήματος υψηλής τάσης του Honda e από τις οδηγίες προς τεχνικούς [29]</w:t>
      </w:r>
    </w:p>
    <w:p w14:paraId="5E42A3C5" w14:textId="77777777" w:rsidR="00542773" w:rsidRDefault="00542773">
      <w:pPr>
        <w:jc w:val="both"/>
      </w:pPr>
    </w:p>
    <w:p w14:paraId="3D91B607" w14:textId="77777777" w:rsidR="00542773" w:rsidRDefault="009A0835">
      <w:pPr>
        <w:numPr>
          <w:ilvl w:val="0"/>
          <w:numId w:val="21"/>
        </w:numPr>
        <w:jc w:val="both"/>
      </w:pPr>
      <w:r>
        <w:rPr>
          <w:u w:val="single"/>
        </w:rPr>
        <w:t>Θύρα Φόρτισης:</w:t>
      </w:r>
      <w:r>
        <w:t xml:space="preserve"> Η θύρα φόρτισης του Honda e αποτελείται από 2 ξεχωριστές θύρες για 2 διαφορετικά είδη φόρτισης:</w:t>
      </w:r>
    </w:p>
    <w:p w14:paraId="1A00EEE1" w14:textId="77777777" w:rsidR="00542773" w:rsidRDefault="00542773">
      <w:pPr>
        <w:jc w:val="both"/>
      </w:pPr>
    </w:p>
    <w:p w14:paraId="30D8FA64" w14:textId="77777777" w:rsidR="00542773" w:rsidRDefault="009A0835">
      <w:pPr>
        <w:numPr>
          <w:ilvl w:val="0"/>
          <w:numId w:val="46"/>
        </w:numPr>
        <w:jc w:val="both"/>
      </w:pPr>
      <w:r>
        <w:t xml:space="preserve">Απλή φόρτιση εναλλασομένου ρεύματος με σύνδεσμο φόρτισης Τύπου 2 </w:t>
      </w:r>
    </w:p>
    <w:p w14:paraId="0F0AA134" w14:textId="77777777" w:rsidR="00542773" w:rsidRDefault="009A0835">
      <w:pPr>
        <w:numPr>
          <w:ilvl w:val="0"/>
          <w:numId w:val="46"/>
        </w:numPr>
        <w:jc w:val="both"/>
      </w:pPr>
      <w:r>
        <w:t>Γρήγορη φόρτιση συνεχούς ρεύματος με σύνδεσμο CCS2 (Combined Charging System type 2- Ενιαίο Σύστημα Φόρτισης τύπου 2)</w:t>
      </w:r>
    </w:p>
    <w:p w14:paraId="25D6F752" w14:textId="77777777" w:rsidR="00542773" w:rsidRDefault="00542773">
      <w:pPr>
        <w:jc w:val="both"/>
      </w:pPr>
    </w:p>
    <w:p w14:paraId="42DADDCE" w14:textId="40DD670A" w:rsidR="00542773" w:rsidRDefault="009A0835">
      <w:pPr>
        <w:ind w:left="720"/>
        <w:jc w:val="both"/>
      </w:pPr>
      <w:r>
        <w:t>Η βασική διαφορά των 2 φορτίσεων είναι στην ισχύ: Λιγότερο από 6 kW γιά την απλή φόρτιση, περισσότερο από 50 kW για την γρήγορη φόρτιση. Η θύρα απλής φορτισής υπάρχει για λόγους αξιοπιστίας, καθώς συναντάται σε όλους τους φόρτιστες ηλεκτρικών αυτοκινήτων, και τα απαραίτητα ηλεκτρονικά είναι μικρά σε μέγεθος και οικονομικά, οπότε τοποθετούνται εντός του οχήματος. Με την απλή φόρτιση (στους 25 ℃) ο συσσωρευτής φορτίζει πλήρως στις 4 ώρες. Η θύρα γρήγορης φορτισής υπάρχει για ορισμένους πιο ισχυρούς φορτιστές, οι οποίοι είναι ογκώδεις και πιο ακριβοί, άρα βρίσκονται εκτός του οχήματος και επιτρέπουν να πραγματοποιηθεί μια πλήρης φόρτιση του συσσωρευτή σε μισή ώρα.</w:t>
      </w:r>
    </w:p>
    <w:p w14:paraId="617BF995" w14:textId="77777777" w:rsidR="00542773" w:rsidRDefault="00542773">
      <w:pPr>
        <w:jc w:val="both"/>
      </w:pPr>
    </w:p>
    <w:p w14:paraId="6C22A97C" w14:textId="77777777" w:rsidR="00542773" w:rsidRDefault="009A0835">
      <w:pPr>
        <w:jc w:val="center"/>
        <w:rPr>
          <w:u w:val="single"/>
        </w:rPr>
      </w:pPr>
      <w:r>
        <w:rPr>
          <w:noProof/>
          <w:u w:val="single"/>
        </w:rPr>
        <w:lastRenderedPageBreak/>
        <w:drawing>
          <wp:inline distT="114300" distB="114300" distL="114300" distR="114300" wp14:anchorId="19824D4B" wp14:editId="36DBF03E">
            <wp:extent cx="5062538" cy="2921039"/>
            <wp:effectExtent l="0" t="0" r="0" b="0"/>
            <wp:docPr id="16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5"/>
                    <a:srcRect/>
                    <a:stretch>
                      <a:fillRect/>
                    </a:stretch>
                  </pic:blipFill>
                  <pic:spPr>
                    <a:xfrm>
                      <a:off x="0" y="0"/>
                      <a:ext cx="5062538" cy="2921039"/>
                    </a:xfrm>
                    <a:prstGeom prst="rect">
                      <a:avLst/>
                    </a:prstGeom>
                    <a:ln/>
                  </pic:spPr>
                </pic:pic>
              </a:graphicData>
            </a:graphic>
          </wp:inline>
        </w:drawing>
      </w:r>
    </w:p>
    <w:p w14:paraId="08CCEA85" w14:textId="088629CB" w:rsidR="00542773" w:rsidRDefault="009A0835">
      <w:pPr>
        <w:spacing w:before="240" w:after="240"/>
        <w:jc w:val="center"/>
        <w:rPr>
          <w:i/>
        </w:rPr>
      </w:pPr>
      <w:r>
        <w:rPr>
          <w:i/>
        </w:rPr>
        <w:t>Εικόνα 4.2.</w:t>
      </w:r>
      <w:r w:rsidR="008A7182">
        <w:rPr>
          <w:i/>
          <w:lang w:val="el-GR"/>
        </w:rPr>
        <w:t>5</w:t>
      </w:r>
      <w:r>
        <w:rPr>
          <w:i/>
        </w:rPr>
        <w:t>:  Αναπαράσταση και περιγραφή των 2 θυρών φόρτισης που διαθέτει το Honda e [29]</w:t>
      </w:r>
    </w:p>
    <w:p w14:paraId="384D9628" w14:textId="77777777" w:rsidR="00542773" w:rsidRDefault="00542773">
      <w:pPr>
        <w:jc w:val="both"/>
        <w:rPr>
          <w:u w:val="single"/>
        </w:rPr>
      </w:pPr>
    </w:p>
    <w:p w14:paraId="13864BF5" w14:textId="77777777" w:rsidR="00542773" w:rsidRDefault="009A0835">
      <w:pPr>
        <w:numPr>
          <w:ilvl w:val="0"/>
          <w:numId w:val="33"/>
        </w:numPr>
        <w:jc w:val="both"/>
      </w:pPr>
      <w:r>
        <w:rPr>
          <w:u w:val="single"/>
        </w:rPr>
        <w:t>Σύστημα Θερμικής Διαχείρησης του Συσσωρευτή:</w:t>
      </w:r>
      <w:r>
        <w:t xml:space="preserve"> Στο συγκεκριμένη όχημα ο συσσωρευτής είναι υδρόψυκτος με αντλίες και σωλήνες νερού. Το σύστημα θερμικής διαχείρησης είναι υπεύθυνο και για την ψύξη αλλά και για την θέρμανση του συσσωρευτή, καθώς πρέπει να διατηρείται σε συγκεκριμένα όρια θερμοκρασίας. Αυτό επιτυχνάνεται με την ροή θερμού ή ψυψρού νερού μέσω των σωληνών, ανάλογως των θερμικών απαιτήσεων του συσσωρευτή ανά πάσα στιγμή. Αυτή η διαδικασία παρουσιάζεται με σαφή τρόπο στην παρακάτω φωτογραφία:</w:t>
      </w:r>
    </w:p>
    <w:p w14:paraId="221CBE29" w14:textId="77777777" w:rsidR="00542773" w:rsidRDefault="00542773">
      <w:pPr>
        <w:jc w:val="both"/>
      </w:pPr>
    </w:p>
    <w:p w14:paraId="43B801A9" w14:textId="77777777" w:rsidR="00542773" w:rsidRDefault="009A0835">
      <w:pPr>
        <w:jc w:val="center"/>
      </w:pPr>
      <w:r>
        <w:rPr>
          <w:noProof/>
        </w:rPr>
        <w:drawing>
          <wp:inline distT="114300" distB="114300" distL="114300" distR="114300" wp14:anchorId="2E9C44A1" wp14:editId="3C01A09E">
            <wp:extent cx="5167313" cy="2949674"/>
            <wp:effectExtent l="0" t="0" r="0" b="0"/>
            <wp:docPr id="16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6"/>
                    <a:srcRect/>
                    <a:stretch>
                      <a:fillRect/>
                    </a:stretch>
                  </pic:blipFill>
                  <pic:spPr>
                    <a:xfrm>
                      <a:off x="0" y="0"/>
                      <a:ext cx="5167313" cy="2949674"/>
                    </a:xfrm>
                    <a:prstGeom prst="rect">
                      <a:avLst/>
                    </a:prstGeom>
                    <a:ln/>
                  </pic:spPr>
                </pic:pic>
              </a:graphicData>
            </a:graphic>
          </wp:inline>
        </w:drawing>
      </w:r>
    </w:p>
    <w:p w14:paraId="05249746" w14:textId="77777777" w:rsidR="00542773" w:rsidRDefault="00542773">
      <w:pPr>
        <w:jc w:val="both"/>
        <w:rPr>
          <w:u w:val="single"/>
        </w:rPr>
      </w:pPr>
    </w:p>
    <w:p w14:paraId="67CC1AF7" w14:textId="6F54A74B" w:rsidR="00542773" w:rsidRDefault="009A0835">
      <w:pPr>
        <w:jc w:val="center"/>
        <w:rPr>
          <w:i/>
        </w:rPr>
      </w:pPr>
      <w:r>
        <w:rPr>
          <w:i/>
        </w:rPr>
        <w:t>Εικόνα 4.2.</w:t>
      </w:r>
      <w:r w:rsidR="008A7182">
        <w:rPr>
          <w:i/>
          <w:lang w:val="el-GR"/>
        </w:rPr>
        <w:t>6</w:t>
      </w:r>
      <w:r>
        <w:rPr>
          <w:i/>
        </w:rPr>
        <w:t>: Διάφοροι τρόποι λειτουργίας του συστήματος θερμικής διαχείρησης του συσσωρευτή ανάλογα την θερμοκρασία του [29]</w:t>
      </w:r>
    </w:p>
    <w:p w14:paraId="1C335AF6" w14:textId="77777777" w:rsidR="00542773" w:rsidRDefault="00542773">
      <w:pPr>
        <w:jc w:val="center"/>
        <w:rPr>
          <w:i/>
        </w:rPr>
      </w:pPr>
    </w:p>
    <w:p w14:paraId="7935520D" w14:textId="77777777" w:rsidR="00542773" w:rsidRDefault="009A0835">
      <w:pPr>
        <w:numPr>
          <w:ilvl w:val="0"/>
          <w:numId w:val="13"/>
        </w:numPr>
        <w:jc w:val="both"/>
      </w:pPr>
      <w:r>
        <w:rPr>
          <w:u w:val="single"/>
        </w:rPr>
        <w:t>Μετατροπέας DC-DC 175 A:</w:t>
      </w:r>
      <w:r>
        <w:t xml:space="preserve"> Ο μετατροπέας αυτός εξυπηρετεί την τροφοδοσία των ηλεκτρικών συστημάτων χαμηλής τάσης του οχήματος, όπως είναι ο κλιματισμός, τα φώτα, οι υαλοκαθαριστήρες κ.λπ. Το όριο έντασης του είναι υψηλό καθώς όλα αυτά τα συστήματα ενδέχεται να χρησιμοποιούνται ταυτόχρονα από τον χρήστη του οχήματος, άρα η μέγιστη απαίτηση ρεύματος από αυτά είναι αντίστοιχα μεγάλη.</w:t>
      </w:r>
    </w:p>
    <w:p w14:paraId="0D99AFE4" w14:textId="77777777" w:rsidR="00542773" w:rsidRDefault="00542773">
      <w:pPr>
        <w:jc w:val="both"/>
        <w:rPr>
          <w:u w:val="single"/>
        </w:rPr>
      </w:pPr>
    </w:p>
    <w:p w14:paraId="5BFD7859" w14:textId="10BB6826" w:rsidR="00542773" w:rsidRDefault="009A0835">
      <w:pPr>
        <w:pStyle w:val="Heading2"/>
        <w:spacing w:after="80"/>
        <w:jc w:val="both"/>
        <w:rPr>
          <w:sz w:val="28"/>
          <w:szCs w:val="28"/>
          <w:u w:val="single"/>
        </w:rPr>
      </w:pPr>
      <w:bookmarkStart w:id="39" w:name="_Toc181112055"/>
      <w:r>
        <w:rPr>
          <w:sz w:val="28"/>
          <w:szCs w:val="28"/>
          <w:u w:val="single"/>
        </w:rPr>
        <w:t xml:space="preserve">4.3 </w:t>
      </w:r>
      <w:r w:rsidR="008A7182">
        <w:rPr>
          <w:sz w:val="28"/>
          <w:szCs w:val="28"/>
          <w:u w:val="single"/>
          <w:lang w:val="el-GR"/>
        </w:rPr>
        <w:t>Παράδειγμα υ</w:t>
      </w:r>
      <w:r>
        <w:rPr>
          <w:sz w:val="28"/>
          <w:szCs w:val="28"/>
          <w:u w:val="single"/>
        </w:rPr>
        <w:t>βριδικ</w:t>
      </w:r>
      <w:r w:rsidR="008A7182">
        <w:rPr>
          <w:sz w:val="28"/>
          <w:szCs w:val="28"/>
          <w:u w:val="single"/>
          <w:lang w:val="el-GR"/>
        </w:rPr>
        <w:t xml:space="preserve">ού </w:t>
      </w:r>
      <w:r>
        <w:rPr>
          <w:sz w:val="28"/>
          <w:szCs w:val="28"/>
          <w:u w:val="single"/>
        </w:rPr>
        <w:t>αυτοκ</w:t>
      </w:r>
      <w:r w:rsidR="008A7182">
        <w:rPr>
          <w:sz w:val="28"/>
          <w:szCs w:val="28"/>
          <w:u w:val="single"/>
          <w:lang w:val="el-GR"/>
        </w:rPr>
        <w:t>ινήτου</w:t>
      </w:r>
      <w:r>
        <w:rPr>
          <w:sz w:val="28"/>
          <w:szCs w:val="28"/>
          <w:u w:val="single"/>
        </w:rPr>
        <w:t xml:space="preserve"> φορτιζόμενο</w:t>
      </w:r>
      <w:r w:rsidR="008A7182">
        <w:rPr>
          <w:sz w:val="28"/>
          <w:szCs w:val="28"/>
          <w:u w:val="single"/>
          <w:lang w:val="el-GR"/>
        </w:rPr>
        <w:t>υ</w:t>
      </w:r>
      <w:r>
        <w:rPr>
          <w:sz w:val="28"/>
          <w:szCs w:val="28"/>
          <w:u w:val="single"/>
        </w:rPr>
        <w:t xml:space="preserve"> από φορτιστή</w:t>
      </w:r>
      <w:bookmarkEnd w:id="39"/>
    </w:p>
    <w:p w14:paraId="3985FAD7" w14:textId="018E0834" w:rsidR="00542773" w:rsidRDefault="009A0835">
      <w:pPr>
        <w:spacing w:before="240" w:after="240"/>
        <w:jc w:val="both"/>
      </w:pPr>
      <w:r>
        <w:t>Σε αυτήν την ενότητα θα περιγραφεί το σύστημα συσσωρευτή του υβριδικού οχήματος φορτιζόμενου από φορτιστή (plug-in) Mitsubishi Outlander PHEV.</w:t>
      </w:r>
    </w:p>
    <w:p w14:paraId="42A34610" w14:textId="77777777" w:rsidR="00542773" w:rsidRDefault="009A0835">
      <w:pPr>
        <w:jc w:val="center"/>
      </w:pPr>
      <w:r>
        <w:rPr>
          <w:noProof/>
        </w:rPr>
        <w:drawing>
          <wp:inline distT="114300" distB="114300" distL="114300" distR="114300" wp14:anchorId="257B95DB" wp14:editId="1130BED7">
            <wp:extent cx="5731200" cy="3949700"/>
            <wp:effectExtent l="0" t="0" r="0" b="0"/>
            <wp:docPr id="16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7"/>
                    <a:srcRect/>
                    <a:stretch>
                      <a:fillRect/>
                    </a:stretch>
                  </pic:blipFill>
                  <pic:spPr>
                    <a:xfrm>
                      <a:off x="0" y="0"/>
                      <a:ext cx="5731200" cy="3949700"/>
                    </a:xfrm>
                    <a:prstGeom prst="rect">
                      <a:avLst/>
                    </a:prstGeom>
                    <a:ln/>
                  </pic:spPr>
                </pic:pic>
              </a:graphicData>
            </a:graphic>
          </wp:inline>
        </w:drawing>
      </w:r>
    </w:p>
    <w:p w14:paraId="0CC3B36D" w14:textId="77777777" w:rsidR="00542773" w:rsidRDefault="00542773">
      <w:pPr>
        <w:jc w:val="both"/>
      </w:pPr>
    </w:p>
    <w:p w14:paraId="4AC70762" w14:textId="77777777" w:rsidR="00542773" w:rsidRDefault="009A0835">
      <w:pPr>
        <w:jc w:val="center"/>
        <w:rPr>
          <w:i/>
        </w:rPr>
      </w:pPr>
      <w:r>
        <w:rPr>
          <w:i/>
        </w:rPr>
        <w:t>Εικόνα 4.3.1: Πλάγια όψη του Mitsubishi Outlander PHEV [31]</w:t>
      </w:r>
    </w:p>
    <w:p w14:paraId="50730993" w14:textId="77777777" w:rsidR="00542773" w:rsidRDefault="00542773">
      <w:pPr>
        <w:jc w:val="both"/>
        <w:rPr>
          <w:u w:val="single"/>
        </w:rPr>
      </w:pPr>
    </w:p>
    <w:p w14:paraId="68433779" w14:textId="66D7D833" w:rsidR="00542773" w:rsidRDefault="009A0835">
      <w:pPr>
        <w:jc w:val="both"/>
      </w:pPr>
      <w:r>
        <w:t>Ο συσσωρευτής του συγκεκριμένου οχήματος έχει τα εξής χαρακτηριστικά:</w:t>
      </w:r>
    </w:p>
    <w:p w14:paraId="75B40C73" w14:textId="77777777" w:rsidR="00542773" w:rsidRDefault="00542773">
      <w:pPr>
        <w:jc w:val="both"/>
      </w:pPr>
    </w:p>
    <w:p w14:paraId="174E7C69" w14:textId="77777777" w:rsidR="00542773" w:rsidRDefault="009A0835">
      <w:pPr>
        <w:numPr>
          <w:ilvl w:val="0"/>
          <w:numId w:val="1"/>
        </w:numPr>
        <w:jc w:val="both"/>
      </w:pPr>
      <w:r>
        <w:t>Ονομαστική τάση: 310 V</w:t>
      </w:r>
    </w:p>
    <w:p w14:paraId="39077986" w14:textId="77777777" w:rsidR="00542773" w:rsidRDefault="009A0835">
      <w:pPr>
        <w:numPr>
          <w:ilvl w:val="0"/>
          <w:numId w:val="1"/>
        </w:numPr>
        <w:jc w:val="both"/>
      </w:pPr>
      <w:r>
        <w:t>Μέγιστη Τάση: 330 V</w:t>
      </w:r>
    </w:p>
    <w:p w14:paraId="6ECDD80D" w14:textId="77777777" w:rsidR="00542773" w:rsidRDefault="009A0835">
      <w:pPr>
        <w:numPr>
          <w:ilvl w:val="0"/>
          <w:numId w:val="1"/>
        </w:numPr>
        <w:jc w:val="both"/>
      </w:pPr>
      <w:r>
        <w:t>Συνολική χωρητικότητα: 38 Ah</w:t>
      </w:r>
    </w:p>
    <w:p w14:paraId="69E66AC6" w14:textId="77777777" w:rsidR="00542773" w:rsidRDefault="009A0835">
      <w:pPr>
        <w:numPr>
          <w:ilvl w:val="0"/>
          <w:numId w:val="1"/>
        </w:numPr>
        <w:jc w:val="both"/>
      </w:pPr>
      <w:r>
        <w:t>Συνολική ενέργεια: 12 kWh</w:t>
      </w:r>
    </w:p>
    <w:p w14:paraId="479B181A" w14:textId="77777777" w:rsidR="00542773" w:rsidRDefault="009A0835">
      <w:pPr>
        <w:numPr>
          <w:ilvl w:val="0"/>
          <w:numId w:val="1"/>
        </w:numPr>
        <w:jc w:val="both"/>
      </w:pPr>
      <w:r>
        <w:t>Μέγιστη ισχύς: 60 kW</w:t>
      </w:r>
    </w:p>
    <w:p w14:paraId="23F8860C" w14:textId="77777777" w:rsidR="00542773" w:rsidRDefault="009A0835">
      <w:pPr>
        <w:numPr>
          <w:ilvl w:val="0"/>
          <w:numId w:val="1"/>
        </w:numPr>
        <w:jc w:val="both"/>
      </w:pPr>
      <w:r>
        <w:t>Τύπος κελιών: LEV40</w:t>
      </w:r>
    </w:p>
    <w:p w14:paraId="103B43B8" w14:textId="77777777" w:rsidR="00542773" w:rsidRDefault="009A0835">
      <w:pPr>
        <w:numPr>
          <w:ilvl w:val="0"/>
          <w:numId w:val="1"/>
        </w:numPr>
        <w:jc w:val="both"/>
      </w:pPr>
      <w:r>
        <w:t>Αριθμός κελιών: 80</w:t>
      </w:r>
    </w:p>
    <w:p w14:paraId="4CA196A7" w14:textId="77777777" w:rsidR="00542773" w:rsidRDefault="009A0835">
      <w:pPr>
        <w:numPr>
          <w:ilvl w:val="0"/>
          <w:numId w:val="1"/>
        </w:numPr>
        <w:jc w:val="both"/>
      </w:pPr>
      <w:r>
        <w:t>Αριθμός μονάδων: 10</w:t>
      </w:r>
    </w:p>
    <w:p w14:paraId="6E1D4FF8" w14:textId="77777777" w:rsidR="00542773" w:rsidRDefault="009A0835">
      <w:pPr>
        <w:numPr>
          <w:ilvl w:val="0"/>
          <w:numId w:val="1"/>
        </w:numPr>
        <w:jc w:val="both"/>
      </w:pPr>
      <w:r>
        <w:lastRenderedPageBreak/>
        <w:t>Κελιά ανά μονάδα: 8</w:t>
      </w:r>
    </w:p>
    <w:p w14:paraId="7591CBFC" w14:textId="77777777" w:rsidR="00542773" w:rsidRDefault="009A0835">
      <w:pPr>
        <w:numPr>
          <w:ilvl w:val="0"/>
          <w:numId w:val="1"/>
        </w:numPr>
        <w:jc w:val="both"/>
      </w:pPr>
      <w:r>
        <w:t xml:space="preserve">Ονομαστική τάση κελιού: 3,8 V </w:t>
      </w:r>
    </w:p>
    <w:p w14:paraId="754B7C27" w14:textId="77777777" w:rsidR="00542773" w:rsidRDefault="009A0835">
      <w:pPr>
        <w:numPr>
          <w:ilvl w:val="0"/>
          <w:numId w:val="1"/>
        </w:numPr>
        <w:jc w:val="both"/>
      </w:pPr>
      <w:r>
        <w:t>Ονομαστική χωρητικότητα κελιού: 38 Ah</w:t>
      </w:r>
    </w:p>
    <w:p w14:paraId="6BE6DCE0" w14:textId="77777777" w:rsidR="00542773" w:rsidRDefault="009A0835">
      <w:pPr>
        <w:numPr>
          <w:ilvl w:val="0"/>
          <w:numId w:val="1"/>
        </w:numPr>
        <w:jc w:val="both"/>
      </w:pPr>
      <w:r>
        <w:t xml:space="preserve">Αρχιτεκτονική συσσωρευτή: </w:t>
      </w:r>
    </w:p>
    <w:p w14:paraId="12B46F32" w14:textId="77777777" w:rsidR="00542773" w:rsidRDefault="009A0835">
      <w:pPr>
        <w:numPr>
          <w:ilvl w:val="0"/>
          <w:numId w:val="30"/>
        </w:numPr>
        <w:jc w:val="both"/>
      </w:pPr>
      <w:r>
        <w:t>Για τις μονάδες: 10S1P</w:t>
      </w:r>
    </w:p>
    <w:p w14:paraId="2F1A8158" w14:textId="77777777" w:rsidR="00542773" w:rsidRDefault="009A0835">
      <w:pPr>
        <w:numPr>
          <w:ilvl w:val="0"/>
          <w:numId w:val="30"/>
        </w:numPr>
        <w:jc w:val="both"/>
      </w:pPr>
      <w:r>
        <w:t>Για τα κελιά: 80S1P</w:t>
      </w:r>
    </w:p>
    <w:p w14:paraId="26E0DEF1" w14:textId="77777777" w:rsidR="00542773" w:rsidRDefault="00542773">
      <w:pPr>
        <w:jc w:val="both"/>
      </w:pPr>
    </w:p>
    <w:p w14:paraId="1BD59274" w14:textId="77777777" w:rsidR="00542773" w:rsidRDefault="009A0835">
      <w:pPr>
        <w:jc w:val="center"/>
      </w:pPr>
      <w:r>
        <w:rPr>
          <w:noProof/>
        </w:rPr>
        <w:drawing>
          <wp:inline distT="114300" distB="114300" distL="114300" distR="114300" wp14:anchorId="1615EE23" wp14:editId="625D78BF">
            <wp:extent cx="3279125" cy="5005489"/>
            <wp:effectExtent l="0" t="0" r="0" b="0"/>
            <wp:docPr id="15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8"/>
                    <a:srcRect/>
                    <a:stretch>
                      <a:fillRect/>
                    </a:stretch>
                  </pic:blipFill>
                  <pic:spPr>
                    <a:xfrm rot="16200000">
                      <a:off x="0" y="0"/>
                      <a:ext cx="3279125" cy="5005489"/>
                    </a:xfrm>
                    <a:prstGeom prst="rect">
                      <a:avLst/>
                    </a:prstGeom>
                    <a:ln/>
                  </pic:spPr>
                </pic:pic>
              </a:graphicData>
            </a:graphic>
          </wp:inline>
        </w:drawing>
      </w:r>
    </w:p>
    <w:p w14:paraId="6B6029E1" w14:textId="77777777" w:rsidR="00542773" w:rsidRDefault="009A0835">
      <w:pPr>
        <w:jc w:val="center"/>
      </w:pPr>
      <w:r>
        <w:t>(α)</w:t>
      </w:r>
    </w:p>
    <w:p w14:paraId="6333905A" w14:textId="77777777" w:rsidR="00542773" w:rsidRPr="008A7182" w:rsidRDefault="009A0835">
      <w:pPr>
        <w:jc w:val="center"/>
      </w:pPr>
      <w:r w:rsidRPr="008A7182">
        <w:rPr>
          <w:i/>
          <w:iCs/>
          <w:noProof/>
        </w:rPr>
        <w:drawing>
          <wp:inline distT="114300" distB="114300" distL="114300" distR="114300" wp14:anchorId="36EE34E4" wp14:editId="5B31BDDB">
            <wp:extent cx="4819650" cy="1936115"/>
            <wp:effectExtent l="0" t="0" r="0" b="6985"/>
            <wp:docPr id="1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9"/>
                    <a:srcRect/>
                    <a:stretch>
                      <a:fillRect/>
                    </a:stretch>
                  </pic:blipFill>
                  <pic:spPr>
                    <a:xfrm>
                      <a:off x="0" y="0"/>
                      <a:ext cx="4837389" cy="1943241"/>
                    </a:xfrm>
                    <a:prstGeom prst="rect">
                      <a:avLst/>
                    </a:prstGeom>
                    <a:ln/>
                  </pic:spPr>
                </pic:pic>
              </a:graphicData>
            </a:graphic>
          </wp:inline>
        </w:drawing>
      </w:r>
    </w:p>
    <w:p w14:paraId="4C35B106" w14:textId="77777777" w:rsidR="00542773" w:rsidRDefault="009A0835">
      <w:pPr>
        <w:jc w:val="center"/>
      </w:pPr>
      <w:r>
        <w:t>(β)</w:t>
      </w:r>
    </w:p>
    <w:p w14:paraId="42D51556" w14:textId="77777777" w:rsidR="00542773" w:rsidRDefault="00542773">
      <w:pPr>
        <w:jc w:val="both"/>
        <w:rPr>
          <w:u w:val="single"/>
        </w:rPr>
      </w:pPr>
    </w:p>
    <w:p w14:paraId="03A05C23" w14:textId="77777777" w:rsidR="00542773" w:rsidRDefault="009A0835">
      <w:pPr>
        <w:jc w:val="center"/>
        <w:rPr>
          <w:i/>
        </w:rPr>
      </w:pPr>
      <w:r>
        <w:rPr>
          <w:i/>
        </w:rPr>
        <w:t>Εικόνα 4.3.2: Φωτογραφία και σύντομη περιγραφή του συστήματος συσσωρευτή του οχήματος Mitsubishi Outlander PHEV [31]</w:t>
      </w:r>
    </w:p>
    <w:p w14:paraId="39FB60AA" w14:textId="77777777" w:rsidR="00542773" w:rsidRDefault="00542773">
      <w:pPr>
        <w:jc w:val="both"/>
        <w:rPr>
          <w:u w:val="single"/>
        </w:rPr>
      </w:pPr>
    </w:p>
    <w:p w14:paraId="7BB82B34" w14:textId="53906DF9" w:rsidR="00542773" w:rsidRDefault="009A0835">
      <w:pPr>
        <w:jc w:val="both"/>
      </w:pPr>
      <w:r>
        <w:t>Όσον αφορά τα συστήματα περιφερειακά του συσσωρευτή:</w:t>
      </w:r>
    </w:p>
    <w:p w14:paraId="635E54BD" w14:textId="77777777" w:rsidR="00542773" w:rsidRDefault="00542773">
      <w:pPr>
        <w:jc w:val="both"/>
      </w:pPr>
    </w:p>
    <w:p w14:paraId="4503FA0F" w14:textId="77777777" w:rsidR="008A7182" w:rsidRDefault="008A7182">
      <w:pPr>
        <w:rPr>
          <w:u w:val="single"/>
        </w:rPr>
      </w:pPr>
      <w:r>
        <w:rPr>
          <w:u w:val="single"/>
        </w:rPr>
        <w:br w:type="page"/>
      </w:r>
    </w:p>
    <w:p w14:paraId="34E5B166" w14:textId="00973CCB" w:rsidR="00542773" w:rsidRDefault="009A0835">
      <w:pPr>
        <w:numPr>
          <w:ilvl w:val="0"/>
          <w:numId w:val="47"/>
        </w:numPr>
        <w:jc w:val="both"/>
      </w:pPr>
      <w:r>
        <w:rPr>
          <w:u w:val="single"/>
        </w:rPr>
        <w:lastRenderedPageBreak/>
        <w:t>Μετατροπέας DC-DC:</w:t>
      </w:r>
      <w:r>
        <w:t xml:space="preserve"> Η Mitsubishi παρουσιάζει με το παρακάτω σχεδιάγραμμα τον τρόπο λειτουργίας του μετατροπέα DC-DC του οχήματος:</w:t>
      </w:r>
    </w:p>
    <w:p w14:paraId="6AD36E9E" w14:textId="77777777" w:rsidR="00542773" w:rsidRDefault="009A0835">
      <w:pPr>
        <w:jc w:val="center"/>
      </w:pPr>
      <w:r>
        <w:rPr>
          <w:noProof/>
        </w:rPr>
        <w:drawing>
          <wp:inline distT="114300" distB="114300" distL="114300" distR="114300" wp14:anchorId="40AAC95E" wp14:editId="72FC0252">
            <wp:extent cx="4542848" cy="2328863"/>
            <wp:effectExtent l="0" t="0" r="0" b="0"/>
            <wp:docPr id="194"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00"/>
                    <a:srcRect/>
                    <a:stretch>
                      <a:fillRect/>
                    </a:stretch>
                  </pic:blipFill>
                  <pic:spPr>
                    <a:xfrm>
                      <a:off x="0" y="0"/>
                      <a:ext cx="4542848" cy="2328863"/>
                    </a:xfrm>
                    <a:prstGeom prst="rect">
                      <a:avLst/>
                    </a:prstGeom>
                    <a:ln/>
                  </pic:spPr>
                </pic:pic>
              </a:graphicData>
            </a:graphic>
          </wp:inline>
        </w:drawing>
      </w:r>
    </w:p>
    <w:p w14:paraId="4C479810" w14:textId="77777777" w:rsidR="00542773" w:rsidRDefault="00542773">
      <w:pPr>
        <w:jc w:val="center"/>
      </w:pPr>
    </w:p>
    <w:p w14:paraId="71A1709B" w14:textId="77777777" w:rsidR="00542773" w:rsidRDefault="009A0835">
      <w:pPr>
        <w:jc w:val="center"/>
        <w:rPr>
          <w:i/>
        </w:rPr>
      </w:pPr>
      <w:r>
        <w:rPr>
          <w:i/>
        </w:rPr>
        <w:t>Εικόνα 4.3.3: Το σχεδιάγραμμα λειτουργίας του μετατροπέα DC-DC του Mits</w:t>
      </w:r>
    </w:p>
    <w:p w14:paraId="5969DF7F" w14:textId="77777777" w:rsidR="00542773" w:rsidRDefault="00542773">
      <w:pPr>
        <w:jc w:val="both"/>
        <w:rPr>
          <w:u w:val="single"/>
        </w:rPr>
      </w:pPr>
    </w:p>
    <w:p w14:paraId="4DAFE846" w14:textId="77777777" w:rsidR="00542773" w:rsidRDefault="009A0835">
      <w:pPr>
        <w:jc w:val="both"/>
      </w:pPr>
      <w:r>
        <w:t xml:space="preserve"> Εδώ γίνεται αντιληπτό ότι αρχικά η τάση αντιστρέφεται από συνεχής σε εναλλασσόμενη, έπειτα μετασχηματίζεται στην επιθυμητή τιμή και τελικά ανορθώνεται.</w:t>
      </w:r>
    </w:p>
    <w:p w14:paraId="706E96CD" w14:textId="77777777" w:rsidR="00542773" w:rsidRDefault="00542773">
      <w:pPr>
        <w:jc w:val="both"/>
      </w:pPr>
    </w:p>
    <w:p w14:paraId="5D9C1A5A" w14:textId="77777777" w:rsidR="00542773" w:rsidRDefault="009A0835">
      <w:pPr>
        <w:numPr>
          <w:ilvl w:val="0"/>
          <w:numId w:val="28"/>
        </w:numPr>
        <w:jc w:val="both"/>
      </w:pPr>
      <w:r>
        <w:rPr>
          <w:u w:val="single"/>
        </w:rPr>
        <w:t>Σύστημα Φόρτισης:</w:t>
      </w:r>
      <w:r>
        <w:t xml:space="preserve"> Όπως και για τον μετατροπέα DC-DC, έτσι και το σύστημα φόρτισης παρουσιάζεται σχεδιαγραμματικά. Μάλιστα, στην φωτογραφία που φαίνεται παρακάτω γίνεται αντιστοίχιση των σημαντικών σημείων του κυκλώματος με τις επαφές του βύσματος του φορτιστή:</w:t>
      </w:r>
    </w:p>
    <w:p w14:paraId="48ABCD7B" w14:textId="77777777" w:rsidR="00542773" w:rsidRDefault="00542773">
      <w:pPr>
        <w:jc w:val="both"/>
      </w:pPr>
    </w:p>
    <w:p w14:paraId="01F6B8E9" w14:textId="77777777" w:rsidR="00542773" w:rsidRDefault="009A0835">
      <w:pPr>
        <w:jc w:val="center"/>
      </w:pPr>
      <w:r>
        <w:rPr>
          <w:noProof/>
        </w:rPr>
        <w:drawing>
          <wp:inline distT="114300" distB="114300" distL="114300" distR="114300" wp14:anchorId="48F20890" wp14:editId="083F510F">
            <wp:extent cx="5261373" cy="2700176"/>
            <wp:effectExtent l="0" t="0" r="0" b="0"/>
            <wp:docPr id="19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01"/>
                    <a:srcRect/>
                    <a:stretch>
                      <a:fillRect/>
                    </a:stretch>
                  </pic:blipFill>
                  <pic:spPr>
                    <a:xfrm>
                      <a:off x="0" y="0"/>
                      <a:ext cx="5261373" cy="2700176"/>
                    </a:xfrm>
                    <a:prstGeom prst="rect">
                      <a:avLst/>
                    </a:prstGeom>
                    <a:ln/>
                  </pic:spPr>
                </pic:pic>
              </a:graphicData>
            </a:graphic>
          </wp:inline>
        </w:drawing>
      </w:r>
    </w:p>
    <w:p w14:paraId="71207239" w14:textId="77777777" w:rsidR="00542773" w:rsidRDefault="00542773">
      <w:pPr>
        <w:jc w:val="both"/>
      </w:pPr>
    </w:p>
    <w:p w14:paraId="04CADBAA" w14:textId="77777777" w:rsidR="00542773" w:rsidRDefault="009A0835">
      <w:pPr>
        <w:jc w:val="center"/>
        <w:rPr>
          <w:i/>
        </w:rPr>
      </w:pPr>
      <w:r>
        <w:rPr>
          <w:i/>
        </w:rPr>
        <w:t>Εικόνα 4.3.4: Φωτογραφία του βύσματος και το αντίστοιχο κυκλωματικό σχεδιάγραμμα για το σύστημα φόρτισης του Mitsubishi Outlander PHEV [31]</w:t>
      </w:r>
    </w:p>
    <w:p w14:paraId="7559C2F9" w14:textId="77777777" w:rsidR="00542773" w:rsidRDefault="00542773">
      <w:pPr>
        <w:jc w:val="center"/>
        <w:rPr>
          <w:i/>
        </w:rPr>
      </w:pPr>
    </w:p>
    <w:p w14:paraId="066D9931" w14:textId="304148BE" w:rsidR="00542773" w:rsidRPr="00AD4764" w:rsidRDefault="009A0835">
      <w:pPr>
        <w:jc w:val="both"/>
        <w:rPr>
          <w:lang w:val="el-GR"/>
        </w:rPr>
      </w:pPr>
      <w:r>
        <w:t xml:space="preserve">Όπως φαίνεται, η μετατροπή του ρεύματος για φόρτιση γίνεται σε ηλεκτρονικά ισχύος εντός του οχήματος, έτσι ώστε η φόρτιση να γίνεται απευθείας από το δίκτυο. Έτσι μειώνονται οι απαιτήσεις για τον φορτιστή που θα χρησιμοποιηθεί, ρίχνοντας το κόστος. Αξίζει να αναφερθεί </w:t>
      </w:r>
      <w:r>
        <w:lastRenderedPageBreak/>
        <w:t>ότι οι παρατηρήσεις που έγιναν για την αρχιτεκτονική του συσσωρευτή του Honda e εφαρμόζονται και στο Mitsubishi Outlander</w:t>
      </w:r>
      <w:r w:rsidR="00AD4764">
        <w:rPr>
          <w:lang w:val="el-GR"/>
        </w:rPr>
        <w:t>.</w:t>
      </w:r>
    </w:p>
    <w:p w14:paraId="518E4371" w14:textId="77777777" w:rsidR="008A7182" w:rsidRDefault="008A7182">
      <w:pPr>
        <w:rPr>
          <w:b/>
          <w:sz w:val="32"/>
          <w:szCs w:val="32"/>
          <w:u w:val="single"/>
        </w:rPr>
      </w:pPr>
      <w:r>
        <w:rPr>
          <w:b/>
          <w:sz w:val="32"/>
          <w:szCs w:val="32"/>
          <w:u w:val="single"/>
        </w:rPr>
        <w:br w:type="page"/>
      </w:r>
    </w:p>
    <w:p w14:paraId="359AAA18" w14:textId="449CE1C6" w:rsidR="00542773" w:rsidRDefault="009A0835">
      <w:pPr>
        <w:pStyle w:val="Heading1"/>
        <w:spacing w:before="480"/>
        <w:rPr>
          <w:b/>
          <w:sz w:val="32"/>
          <w:szCs w:val="32"/>
          <w:u w:val="single"/>
        </w:rPr>
      </w:pPr>
      <w:bookmarkStart w:id="40" w:name="_Toc181112056"/>
      <w:r>
        <w:rPr>
          <w:b/>
          <w:sz w:val="32"/>
          <w:szCs w:val="32"/>
          <w:u w:val="single"/>
        </w:rPr>
        <w:lastRenderedPageBreak/>
        <w:t>5. Πειραματικές Διερευνήσεις</w:t>
      </w:r>
      <w:bookmarkEnd w:id="40"/>
    </w:p>
    <w:p w14:paraId="097C2487" w14:textId="77777777" w:rsidR="00542773" w:rsidRDefault="00542773"/>
    <w:p w14:paraId="7A91FF4B" w14:textId="680B0D88" w:rsidR="00542773" w:rsidRDefault="009A0835">
      <w:pPr>
        <w:pStyle w:val="Heading2"/>
        <w:spacing w:after="80"/>
        <w:rPr>
          <w:sz w:val="28"/>
          <w:szCs w:val="28"/>
          <w:u w:val="single"/>
        </w:rPr>
      </w:pPr>
      <w:bookmarkStart w:id="41" w:name="_Toc181112057"/>
      <w:r>
        <w:rPr>
          <w:sz w:val="28"/>
          <w:szCs w:val="28"/>
          <w:u w:val="single"/>
        </w:rPr>
        <w:t>5.1 Συσσωρευτ</w:t>
      </w:r>
      <w:r w:rsidR="000E0014">
        <w:rPr>
          <w:sz w:val="28"/>
          <w:szCs w:val="28"/>
          <w:u w:val="single"/>
          <w:lang w:val="el-GR"/>
        </w:rPr>
        <w:t xml:space="preserve">ές του </w:t>
      </w:r>
      <w:r>
        <w:rPr>
          <w:sz w:val="28"/>
          <w:szCs w:val="28"/>
          <w:u w:val="single"/>
        </w:rPr>
        <w:t>οχήματος«Πυρφόρος ΙΙΙ»</w:t>
      </w:r>
      <w:bookmarkEnd w:id="41"/>
    </w:p>
    <w:p w14:paraId="52BBEF13" w14:textId="7F4C6164" w:rsidR="00542773" w:rsidRDefault="009A0835">
      <w:pPr>
        <w:spacing w:before="240" w:after="240"/>
        <w:jc w:val="both"/>
      </w:pPr>
      <w:r>
        <w:t>Το ακαδημαϊκό έτος 2022-2023 συμμετείχα στην ομάδα Prometheus Eco Racing της Σχολής Ηλεκτρολόγων Μηχανικών και Μηχανικών Υπολογιστών του Εθνικού Μετσοβίου Πολυτεχνείου. Στα πλαίσια της ομάδας κατασκευάσαμε το όχημα Πυρφόρος ΙΙΙ, με σκοπό την συμμετοχή μας στην κατηγορία Battery Electric Urban Concept του πανευρωπαϊκού διαγωνισμού Shell Eco Marathon 2023. Σε αυτόν τον διαγωνισμό καταφέραμε να λάβουμε την 11η θέση, περνώντας με την 1η προσπάθεια το Technical Inspection του διαγωνισμού, αξιοσημείωτα κατορθώματα για ένα πρωτοεμφανιζόμενο όχημα στον συγκεκριμένο διαγωνισμό. Στην παρούσα διπλωματική εργασία έχουν χρησιμοποιηθεί για πειραματικούς σκοπούς οι συσσωρευτές του οχήματος, ένας εκ των οποίων χρησιμοποιήθηκε και στο διαγωνισμό. Οι εν λόγω συσσωρευτές επιλέχθηκαν καθώς αποτελούν συσσωρευτές ηλεκτρικού οχήματος άμεσα διαθέσιμοι και ελεγμένοι όσον αφορά τη λειτουργικότητα τους σε πραγματικό οδηγικό σενάριο.</w:t>
      </w:r>
    </w:p>
    <w:p w14:paraId="0ECF975A" w14:textId="77777777" w:rsidR="00542773" w:rsidRDefault="00542773">
      <w:pPr>
        <w:jc w:val="both"/>
      </w:pPr>
    </w:p>
    <w:p w14:paraId="4CEE1D4E" w14:textId="77777777" w:rsidR="00542773" w:rsidRDefault="009A0835" w:rsidP="0053473D">
      <w:pPr>
        <w:jc w:val="center"/>
      </w:pPr>
      <w:r>
        <w:rPr>
          <w:noProof/>
        </w:rPr>
        <w:drawing>
          <wp:inline distT="114300" distB="114300" distL="114300" distR="114300" wp14:anchorId="001570A3" wp14:editId="2E4322EB">
            <wp:extent cx="3714750" cy="2631858"/>
            <wp:effectExtent l="0" t="0" r="0" b="0"/>
            <wp:docPr id="191"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02"/>
                    <a:srcRect/>
                    <a:stretch>
                      <a:fillRect/>
                    </a:stretch>
                  </pic:blipFill>
                  <pic:spPr>
                    <a:xfrm>
                      <a:off x="0" y="0"/>
                      <a:ext cx="3736827" cy="2647499"/>
                    </a:xfrm>
                    <a:prstGeom prst="rect">
                      <a:avLst/>
                    </a:prstGeom>
                    <a:ln/>
                  </pic:spPr>
                </pic:pic>
              </a:graphicData>
            </a:graphic>
          </wp:inline>
        </w:drawing>
      </w:r>
    </w:p>
    <w:p w14:paraId="65E7095B" w14:textId="77777777" w:rsidR="00542773" w:rsidRDefault="00542773">
      <w:pPr>
        <w:jc w:val="both"/>
      </w:pPr>
    </w:p>
    <w:p w14:paraId="6B5EE7F5" w14:textId="77777777" w:rsidR="00542773" w:rsidRDefault="009A0835">
      <w:pPr>
        <w:jc w:val="center"/>
        <w:rPr>
          <w:i/>
        </w:rPr>
      </w:pPr>
      <w:r>
        <w:rPr>
          <w:i/>
        </w:rPr>
        <w:t>Εικόνα 5.1.1: Ο Πυρφόρος ΙΙΙ σε μία από τις δοκιμές του στο υπόγειο πάρκινγκ του Εθνικού Μετσοβίου Πολυτεχνείου</w:t>
      </w:r>
    </w:p>
    <w:p w14:paraId="32F5A488" w14:textId="77777777" w:rsidR="00542773" w:rsidRDefault="00542773">
      <w:pPr>
        <w:jc w:val="both"/>
      </w:pPr>
    </w:p>
    <w:p w14:paraId="14B5B912" w14:textId="51BDF427" w:rsidR="00542773" w:rsidRDefault="009A0835">
      <w:pPr>
        <w:spacing w:before="240" w:after="240"/>
        <w:jc w:val="both"/>
      </w:pPr>
      <w:r>
        <w:t>Για το όχημα Πυρφόρος 3</w:t>
      </w:r>
      <w:r w:rsidR="00AD4764">
        <w:rPr>
          <w:lang w:val="el-GR"/>
        </w:rPr>
        <w:t xml:space="preserve"> κατασκευάστηκαν</w:t>
      </w:r>
      <w:r>
        <w:t xml:space="preserve"> 2 συσσωρευτές, κατασκευασμένοι με όμοια κελιά με τα εξής χαρακτηριστικά:</w:t>
      </w:r>
    </w:p>
    <w:p w14:paraId="1A899BD7" w14:textId="77777777" w:rsidR="00542773" w:rsidRDefault="00542773">
      <w:pPr>
        <w:jc w:val="both"/>
      </w:pPr>
    </w:p>
    <w:p w14:paraId="2C2C58B4" w14:textId="77777777" w:rsidR="00542773" w:rsidRDefault="009A0835">
      <w:pPr>
        <w:numPr>
          <w:ilvl w:val="0"/>
          <w:numId w:val="9"/>
        </w:numPr>
        <w:jc w:val="both"/>
      </w:pPr>
      <w:r>
        <w:t>Είναι δομημένοι από κελιά τύπου INR21700E, που έχουν ονομαστική τάση 3,7 V, ενέργεια 18, 5 Wh και χωρητικότητα 5 Ah.</w:t>
      </w:r>
    </w:p>
    <w:p w14:paraId="3C53C3D0" w14:textId="77777777" w:rsidR="00542773" w:rsidRDefault="00542773">
      <w:pPr>
        <w:jc w:val="both"/>
      </w:pPr>
    </w:p>
    <w:p w14:paraId="748BD4E8" w14:textId="77777777" w:rsidR="00542773" w:rsidRDefault="009A0835">
      <w:pPr>
        <w:jc w:val="center"/>
      </w:pPr>
      <w:r>
        <w:rPr>
          <w:noProof/>
        </w:rPr>
        <w:lastRenderedPageBreak/>
        <w:drawing>
          <wp:inline distT="114300" distB="114300" distL="114300" distR="114300" wp14:anchorId="70981493" wp14:editId="155A2E16">
            <wp:extent cx="4152900" cy="1428750"/>
            <wp:effectExtent l="0" t="0" r="0" b="0"/>
            <wp:docPr id="19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03"/>
                    <a:srcRect/>
                    <a:stretch>
                      <a:fillRect/>
                    </a:stretch>
                  </pic:blipFill>
                  <pic:spPr>
                    <a:xfrm rot="10800000">
                      <a:off x="0" y="0"/>
                      <a:ext cx="4152900" cy="1428750"/>
                    </a:xfrm>
                    <a:prstGeom prst="rect">
                      <a:avLst/>
                    </a:prstGeom>
                    <a:ln/>
                  </pic:spPr>
                </pic:pic>
              </a:graphicData>
            </a:graphic>
          </wp:inline>
        </w:drawing>
      </w:r>
    </w:p>
    <w:p w14:paraId="3373BA06" w14:textId="77777777" w:rsidR="00542773" w:rsidRDefault="00542773">
      <w:pPr>
        <w:jc w:val="center"/>
      </w:pPr>
    </w:p>
    <w:p w14:paraId="79B447D3" w14:textId="77777777" w:rsidR="00542773" w:rsidRDefault="009A0835">
      <w:pPr>
        <w:jc w:val="center"/>
        <w:rPr>
          <w:i/>
        </w:rPr>
      </w:pPr>
      <w:r>
        <w:rPr>
          <w:i/>
        </w:rPr>
        <w:t>Εικόνα 5.1.2: Το κελί INR21700E που χρησιμοποιήθηκε στις συστοιχίες συσσωρευτών των πειραμάτων [4]</w:t>
      </w:r>
    </w:p>
    <w:p w14:paraId="14346D14" w14:textId="77777777" w:rsidR="00542773" w:rsidRDefault="00542773"/>
    <w:p w14:paraId="3A4962D2" w14:textId="77777777" w:rsidR="00542773" w:rsidRDefault="009A0835">
      <w:pPr>
        <w:numPr>
          <w:ilvl w:val="0"/>
          <w:numId w:val="37"/>
        </w:numPr>
        <w:jc w:val="both"/>
      </w:pPr>
      <w:r>
        <w:t>Αποτελούνται από 13 παραλληλίες τέτοιων κελιών σε σειρά.</w:t>
      </w:r>
    </w:p>
    <w:p w14:paraId="2C60E1DD" w14:textId="77777777" w:rsidR="00542773" w:rsidRDefault="009A0835">
      <w:pPr>
        <w:numPr>
          <w:ilvl w:val="0"/>
          <w:numId w:val="37"/>
        </w:numPr>
        <w:jc w:val="both"/>
      </w:pPr>
      <w:r>
        <w:t>Προστατεύονται από το ίδιο BMS, του οποίου το μοντέλο δεν αποτελεί αντικείμενο ενδιαφέροντος για αυτήν την διπλωματική.</w:t>
      </w:r>
    </w:p>
    <w:p w14:paraId="1BC5B161" w14:textId="77777777" w:rsidR="00542773" w:rsidRDefault="009A0835">
      <w:pPr>
        <w:numPr>
          <w:ilvl w:val="0"/>
          <w:numId w:val="37"/>
        </w:numPr>
        <w:jc w:val="both"/>
      </w:pPr>
      <w:r>
        <w:t>Η λειτουργική τάση τους κυμαίνεται μεταξύ 33-53 V.</w:t>
      </w:r>
    </w:p>
    <w:p w14:paraId="0A32A4C4" w14:textId="77777777" w:rsidR="00542773" w:rsidRDefault="00542773"/>
    <w:p w14:paraId="53E7B477" w14:textId="77777777" w:rsidR="00542773" w:rsidRDefault="00542773"/>
    <w:p w14:paraId="7B031B15" w14:textId="2547E236" w:rsidR="00542773" w:rsidRDefault="009A0835">
      <w:pPr>
        <w:jc w:val="both"/>
      </w:pPr>
      <w:r>
        <w:t>Η κύρια διαφορά τους είναι ότι ο ένας έχει 3 κελιά ανά παράλληλη σύνδεση ενώ ο άλλος έχει 2. Θα αναφερόμαστε σε αυτούς ως 3p και 2p αντίστοιχα. Οι θεωρητικές χωρητικότητες τους είναι 3*5=15 Ah και 2*5=10 Ah.</w:t>
      </w:r>
    </w:p>
    <w:p w14:paraId="4132FD60" w14:textId="77777777" w:rsidR="00542773" w:rsidRDefault="00542773"/>
    <w:p w14:paraId="5C2F1262" w14:textId="77777777" w:rsidR="00542773" w:rsidRDefault="009A0835">
      <w:pPr>
        <w:jc w:val="both"/>
        <w:rPr>
          <w:u w:val="single"/>
        </w:rPr>
      </w:pPr>
      <w:r>
        <w:rPr>
          <w:noProof/>
          <w:u w:val="single"/>
        </w:rPr>
        <w:drawing>
          <wp:inline distT="114300" distB="114300" distL="114300" distR="114300" wp14:anchorId="3FA6BE03" wp14:editId="7AD43F85">
            <wp:extent cx="2810662" cy="3097772"/>
            <wp:effectExtent l="0" t="0" r="0" b="0"/>
            <wp:docPr id="19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04"/>
                    <a:srcRect/>
                    <a:stretch>
                      <a:fillRect/>
                    </a:stretch>
                  </pic:blipFill>
                  <pic:spPr>
                    <a:xfrm>
                      <a:off x="0" y="0"/>
                      <a:ext cx="2810662" cy="3097772"/>
                    </a:xfrm>
                    <a:prstGeom prst="rect">
                      <a:avLst/>
                    </a:prstGeom>
                    <a:ln/>
                  </pic:spPr>
                </pic:pic>
              </a:graphicData>
            </a:graphic>
          </wp:inline>
        </w:drawing>
      </w:r>
      <w:r>
        <w:rPr>
          <w:noProof/>
          <w:u w:val="single"/>
        </w:rPr>
        <w:drawing>
          <wp:inline distT="114300" distB="114300" distL="114300" distR="114300" wp14:anchorId="3B95C7A1" wp14:editId="7C183E21">
            <wp:extent cx="2363925" cy="2170387"/>
            <wp:effectExtent l="0" t="0" r="0" b="0"/>
            <wp:docPr id="18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5"/>
                    <a:srcRect/>
                    <a:stretch>
                      <a:fillRect/>
                    </a:stretch>
                  </pic:blipFill>
                  <pic:spPr>
                    <a:xfrm>
                      <a:off x="0" y="0"/>
                      <a:ext cx="2363925" cy="2170387"/>
                    </a:xfrm>
                    <a:prstGeom prst="rect">
                      <a:avLst/>
                    </a:prstGeom>
                    <a:ln/>
                  </pic:spPr>
                </pic:pic>
              </a:graphicData>
            </a:graphic>
          </wp:inline>
        </w:drawing>
      </w:r>
    </w:p>
    <w:p w14:paraId="14E11085" w14:textId="732E4FAA" w:rsidR="00542773" w:rsidRDefault="009A0835">
      <w:pPr>
        <w:jc w:val="both"/>
        <w:rPr>
          <w:i/>
        </w:rPr>
      </w:pPr>
      <w:r>
        <w:rPr>
          <w:i/>
        </w:rPr>
        <w:t>Εικόνα 5.1.3: Η συστοιχία 3P                               Εικόνα 5.1.4: Η συστοιχία 2P</w:t>
      </w:r>
    </w:p>
    <w:p w14:paraId="2A1FE95A" w14:textId="77777777" w:rsidR="005B25F6" w:rsidRDefault="005B25F6" w:rsidP="0053473D">
      <w:pPr>
        <w:jc w:val="both"/>
        <w:rPr>
          <w:i/>
        </w:rPr>
      </w:pPr>
    </w:p>
    <w:p w14:paraId="19438CC5" w14:textId="0840699A" w:rsidR="00542773" w:rsidRPr="0053473D" w:rsidRDefault="0053473D" w:rsidP="0053473D">
      <w:pPr>
        <w:jc w:val="both"/>
        <w:rPr>
          <w:sz w:val="30"/>
          <w:szCs w:val="30"/>
          <w:u w:val="single"/>
          <w:lang w:val="el-GR"/>
        </w:rPr>
      </w:pPr>
      <w:r>
        <w:rPr>
          <w:iCs/>
          <w:lang w:val="el-GR"/>
        </w:rPr>
        <w:t xml:space="preserve">Σκοπός των παρακάτω πειραμάτων είναι να εξακριβωθεί αν οι παραπάνω συσσωρευτές μπορούν να υποστηρίξουν τις ενεργειακές ανάγκες του οχήματος στο πλαίσιο του διαγωνισμού, οι οποίες ανέρχονται σε 380 </w:t>
      </w:r>
      <w:r>
        <w:rPr>
          <w:iCs/>
          <w:lang w:val="en-GB"/>
        </w:rPr>
        <w:t>Wh</w:t>
      </w:r>
      <w:r w:rsidRPr="0053473D">
        <w:rPr>
          <w:iCs/>
          <w:lang w:val="el-GR"/>
        </w:rPr>
        <w:t xml:space="preserve"> </w:t>
      </w:r>
      <w:r w:rsidR="004628E2">
        <w:rPr>
          <w:iCs/>
          <w:lang w:val="el-GR"/>
        </w:rPr>
        <w:t>με βάση υπολογισμούς που έγιναν από την υποομάδα των αντιστροφέων και κινητήρων.</w:t>
      </w:r>
    </w:p>
    <w:p w14:paraId="4F7C1BDC" w14:textId="77777777" w:rsidR="00542773" w:rsidRDefault="00542773">
      <w:pPr>
        <w:jc w:val="both"/>
        <w:rPr>
          <w:u w:val="single"/>
        </w:rPr>
      </w:pPr>
    </w:p>
    <w:p w14:paraId="6745ACE6" w14:textId="77777777" w:rsidR="00542773" w:rsidRDefault="009A0835">
      <w:pPr>
        <w:jc w:val="center"/>
        <w:rPr>
          <w:sz w:val="30"/>
          <w:szCs w:val="30"/>
          <w:u w:val="single"/>
        </w:rPr>
      </w:pPr>
      <w:r>
        <w:rPr>
          <w:sz w:val="30"/>
          <w:szCs w:val="30"/>
          <w:u w:val="single"/>
        </w:rPr>
        <w:lastRenderedPageBreak/>
        <w:t>Πείραμα 1: Εκφόρτιση συσσωρευτή 2p σε φορτίο σταθερής αντίστασης</w:t>
      </w:r>
    </w:p>
    <w:p w14:paraId="7706D58F" w14:textId="77777777" w:rsidR="00542773" w:rsidRDefault="00542773">
      <w:pPr>
        <w:jc w:val="both"/>
        <w:rPr>
          <w:sz w:val="30"/>
          <w:szCs w:val="30"/>
          <w:u w:val="single"/>
        </w:rPr>
      </w:pPr>
    </w:p>
    <w:p w14:paraId="5C3BBF44" w14:textId="1C190E25" w:rsidR="00542773" w:rsidRDefault="009A0835">
      <w:pPr>
        <w:jc w:val="both"/>
      </w:pPr>
      <w:r>
        <w:t>Χρησιμοποιώντας πειραματική διάταξη μεταβλητών αντιστάσεων που διαθέτει το Εργαστήριο Ηλεκτρικών Μηχανών και Ηλεκτρονικών Ισχύος, δημιουργήθηκε μια σταθερή αντίσταση μεγέθους 5, 3 Ohm. Σε αυτήν την αντίσταση συνδέθηκε ο συσσωρευτής 2p με αρχική στάθμη τάσης 48 V και εκφορτίστηκε μέχρι τα 33 V. Ταυτόχρονα γινόντουσαν μετρήσεις κάθε 2 λεπτά. Τα αποτελέσματα του πειράματος φαίνονται στον παρακάτω πίνακα που φτιάχτηκε σε περιβάλλον Matlab:</w:t>
      </w:r>
    </w:p>
    <w:p w14:paraId="7B257854" w14:textId="77777777" w:rsidR="00542773" w:rsidRDefault="00542773">
      <w:pPr>
        <w:jc w:val="both"/>
      </w:pPr>
    </w:p>
    <w:p w14:paraId="67862C8B" w14:textId="77777777" w:rsidR="00542773" w:rsidRDefault="009A0835">
      <w:pPr>
        <w:jc w:val="center"/>
      </w:pPr>
      <w:r>
        <w:rPr>
          <w:noProof/>
        </w:rPr>
        <w:drawing>
          <wp:inline distT="114300" distB="114300" distL="114300" distR="114300" wp14:anchorId="4914859A" wp14:editId="33564A79">
            <wp:extent cx="5731200" cy="3149600"/>
            <wp:effectExtent l="0" t="0" r="0" b="0"/>
            <wp:docPr id="18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06"/>
                    <a:srcRect/>
                    <a:stretch>
                      <a:fillRect/>
                    </a:stretch>
                  </pic:blipFill>
                  <pic:spPr>
                    <a:xfrm>
                      <a:off x="0" y="0"/>
                      <a:ext cx="5731200" cy="3149600"/>
                    </a:xfrm>
                    <a:prstGeom prst="rect">
                      <a:avLst/>
                    </a:prstGeom>
                    <a:ln/>
                  </pic:spPr>
                </pic:pic>
              </a:graphicData>
            </a:graphic>
          </wp:inline>
        </w:drawing>
      </w:r>
    </w:p>
    <w:p w14:paraId="2167BE6B" w14:textId="77777777" w:rsidR="00542773" w:rsidRDefault="00542773">
      <w:pPr>
        <w:jc w:val="center"/>
      </w:pPr>
    </w:p>
    <w:p w14:paraId="2400D442" w14:textId="77777777" w:rsidR="00542773" w:rsidRDefault="009A0835">
      <w:pPr>
        <w:jc w:val="center"/>
        <w:rPr>
          <w:i/>
        </w:rPr>
      </w:pPr>
      <w:r>
        <w:rPr>
          <w:i/>
        </w:rPr>
        <w:t>Εικόνα 5.1.5: Διάγραμμα τάσης και ρεύματος εκφόρτισης της συστοιχίας 2p σε σχέση με τον χρόνο σε φορτίο σταθερής αντίστασης</w:t>
      </w:r>
    </w:p>
    <w:p w14:paraId="4EDBA318" w14:textId="77777777" w:rsidR="00542773" w:rsidRDefault="00542773">
      <w:pPr>
        <w:jc w:val="center"/>
      </w:pPr>
    </w:p>
    <w:p w14:paraId="5B0CB59F" w14:textId="5A94DE17" w:rsidR="00542773" w:rsidRPr="004628E2" w:rsidRDefault="009A0835">
      <w:pPr>
        <w:jc w:val="both"/>
        <w:rPr>
          <w:lang w:val="el-GR"/>
        </w:rPr>
      </w:pPr>
      <w:r>
        <w:t>Όπως βλέπουμε, τόσο η τάση όσο και το ρεύμα παρουσιάζουν μια σχετικά σταθερή μείωση στα πρώτα 30 λεπτά του πειράματος, με την τάση να φθίνει με γρηγορότερο ρυθμό από εκεί μέχρι το τέλος του πειράματος. Με την χρήση του εργαλείου υπολογισμού εμβαδόν του Matlab βρίσκουμε ότι η ενέργεια που διέθεσε ο συσσωρευτής στο συγκεκριμένο πείραμα ήταν 267 Wh</w:t>
      </w:r>
      <w:r w:rsidR="004628E2">
        <w:rPr>
          <w:lang w:val="el-GR"/>
        </w:rPr>
        <w:t>, αισθητά λιγότερη ενέργεια από αυτήν που απαιτείται για τις ανάγκες του διαγωνισμού.</w:t>
      </w:r>
    </w:p>
    <w:p w14:paraId="11A06FCE" w14:textId="77777777" w:rsidR="00542773" w:rsidRDefault="00542773">
      <w:pPr>
        <w:jc w:val="both"/>
      </w:pPr>
    </w:p>
    <w:p w14:paraId="52EDD98C" w14:textId="77777777" w:rsidR="00542773" w:rsidRDefault="00542773">
      <w:pPr>
        <w:jc w:val="both"/>
      </w:pPr>
    </w:p>
    <w:p w14:paraId="09BFB40B" w14:textId="77777777" w:rsidR="00542773" w:rsidRDefault="00542773">
      <w:pPr>
        <w:jc w:val="both"/>
        <w:rPr>
          <w:sz w:val="30"/>
          <w:szCs w:val="30"/>
          <w:u w:val="single"/>
        </w:rPr>
      </w:pPr>
    </w:p>
    <w:p w14:paraId="1A6AB7DB" w14:textId="77777777" w:rsidR="00542773" w:rsidRDefault="00542773">
      <w:pPr>
        <w:jc w:val="both"/>
        <w:rPr>
          <w:sz w:val="30"/>
          <w:szCs w:val="30"/>
          <w:u w:val="single"/>
        </w:rPr>
      </w:pPr>
    </w:p>
    <w:p w14:paraId="0B1C0655" w14:textId="77777777" w:rsidR="00542773" w:rsidRDefault="00542773">
      <w:pPr>
        <w:jc w:val="both"/>
        <w:rPr>
          <w:sz w:val="30"/>
          <w:szCs w:val="30"/>
          <w:u w:val="single"/>
        </w:rPr>
      </w:pPr>
    </w:p>
    <w:p w14:paraId="4D2BA014" w14:textId="77777777" w:rsidR="00542773" w:rsidRDefault="00542773">
      <w:pPr>
        <w:jc w:val="both"/>
        <w:rPr>
          <w:sz w:val="30"/>
          <w:szCs w:val="30"/>
          <w:u w:val="single"/>
        </w:rPr>
      </w:pPr>
    </w:p>
    <w:p w14:paraId="1DA8F7C2" w14:textId="77777777" w:rsidR="00542773" w:rsidRDefault="00542773">
      <w:pPr>
        <w:jc w:val="both"/>
        <w:rPr>
          <w:sz w:val="30"/>
          <w:szCs w:val="30"/>
          <w:u w:val="single"/>
        </w:rPr>
      </w:pPr>
    </w:p>
    <w:p w14:paraId="763594CE" w14:textId="77777777" w:rsidR="00542773" w:rsidRDefault="009A0835">
      <w:pPr>
        <w:jc w:val="center"/>
        <w:rPr>
          <w:sz w:val="30"/>
          <w:szCs w:val="30"/>
          <w:u w:val="single"/>
        </w:rPr>
      </w:pPr>
      <w:r>
        <w:rPr>
          <w:sz w:val="30"/>
          <w:szCs w:val="30"/>
          <w:u w:val="single"/>
        </w:rPr>
        <w:lastRenderedPageBreak/>
        <w:t>Πείραμα 2: Εκφόρτιση συσσωρευτή 2p  σε φορτίο σταθερού ρεύματος με μέτρηση θερμοκρασίας</w:t>
      </w:r>
    </w:p>
    <w:p w14:paraId="009AA00C" w14:textId="77777777" w:rsidR="00542773" w:rsidRDefault="00542773">
      <w:pPr>
        <w:jc w:val="both"/>
        <w:rPr>
          <w:sz w:val="30"/>
          <w:szCs w:val="30"/>
          <w:u w:val="single"/>
        </w:rPr>
      </w:pPr>
    </w:p>
    <w:p w14:paraId="46FA8D8D" w14:textId="6A0EF333" w:rsidR="00542773" w:rsidRDefault="009A0835">
      <w:pPr>
        <w:jc w:val="both"/>
      </w:pPr>
      <w:r>
        <w:t>Συνδέοντας τον συσσωρευτή 2p στον αντιστροφέα του οχήματος που ήταν με την σειρά του συνδεδεμένος σε ελεγχόμενο φορτίο, είχαμε την δυνατότητα για σταθερή απαίτηση ρεύματος 9 Α. Οι μετρήσεις λαμβάνονταν κάθε ένα λεπτό, με τα όρια τάσης να είναι 40-50</w:t>
      </w:r>
      <w:r w:rsidR="004628E2" w:rsidRPr="004628E2">
        <w:rPr>
          <w:lang w:val="el-GR"/>
        </w:rPr>
        <w:t xml:space="preserve"> </w:t>
      </w:r>
      <w:r>
        <w:t>V</w:t>
      </w:r>
      <w:r w:rsidR="004628E2" w:rsidRPr="004628E2">
        <w:rPr>
          <w:lang w:val="el-GR"/>
        </w:rPr>
        <w:t xml:space="preserve">, </w:t>
      </w:r>
      <w:r w:rsidR="004628E2">
        <w:rPr>
          <w:lang w:val="el-GR"/>
        </w:rPr>
        <w:t>καθώς ο αντιστροφέας του οχήματος έχει σχεδιαστεί να λειτουργεί βέλτιστα</w:t>
      </w:r>
      <w:r w:rsidR="004628E2" w:rsidRPr="004628E2">
        <w:rPr>
          <w:lang w:val="el-GR"/>
        </w:rPr>
        <w:t xml:space="preserve"> </w:t>
      </w:r>
      <w:r w:rsidR="004628E2">
        <w:rPr>
          <w:lang w:val="el-GR"/>
        </w:rPr>
        <w:t>σε αυτό το εύρος τάσης.</w:t>
      </w:r>
      <w:r>
        <w:t xml:space="preserve"> </w:t>
      </w:r>
      <w:r w:rsidR="004628E2">
        <w:rPr>
          <w:lang w:val="el-GR"/>
        </w:rPr>
        <w:t>Μ</w:t>
      </w:r>
      <w:r>
        <w:t>ε την χρήση αισθητήρα θερμοκρασίας καταγραφόταν η θερμοκρασία στο κέντρο του συσσωρευτή. Τα αποτελέσματα φαίνονται στην Εικόνα 5.1.6:</w:t>
      </w:r>
    </w:p>
    <w:p w14:paraId="151545F9" w14:textId="77777777" w:rsidR="00542773" w:rsidRDefault="00542773">
      <w:pPr>
        <w:jc w:val="both"/>
      </w:pPr>
    </w:p>
    <w:p w14:paraId="6C2A280A" w14:textId="77777777" w:rsidR="00542773" w:rsidRDefault="009A0835">
      <w:pPr>
        <w:jc w:val="center"/>
      </w:pPr>
      <w:r>
        <w:rPr>
          <w:noProof/>
        </w:rPr>
        <w:drawing>
          <wp:inline distT="114300" distB="114300" distL="114300" distR="114300" wp14:anchorId="1073E285" wp14:editId="48C5C4A2">
            <wp:extent cx="5731200" cy="3035300"/>
            <wp:effectExtent l="0" t="0" r="0" b="0"/>
            <wp:docPr id="18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7"/>
                    <a:srcRect/>
                    <a:stretch>
                      <a:fillRect/>
                    </a:stretch>
                  </pic:blipFill>
                  <pic:spPr>
                    <a:xfrm>
                      <a:off x="0" y="0"/>
                      <a:ext cx="5731200" cy="3035300"/>
                    </a:xfrm>
                    <a:prstGeom prst="rect">
                      <a:avLst/>
                    </a:prstGeom>
                    <a:ln/>
                  </pic:spPr>
                </pic:pic>
              </a:graphicData>
            </a:graphic>
          </wp:inline>
        </w:drawing>
      </w:r>
    </w:p>
    <w:p w14:paraId="284EE585" w14:textId="77777777" w:rsidR="00542773" w:rsidRDefault="00542773">
      <w:pPr>
        <w:jc w:val="center"/>
      </w:pPr>
    </w:p>
    <w:p w14:paraId="75C7E9B8" w14:textId="77777777" w:rsidR="00542773" w:rsidRDefault="009A0835">
      <w:pPr>
        <w:jc w:val="center"/>
      </w:pPr>
      <w:r>
        <w:rPr>
          <w:i/>
        </w:rPr>
        <w:t>Εικόνα 5.1.6: Διάγραμμα τάσης, θερμοκρασίας και ρεύματος εκφόρτισης της συστοιχίας 2p σε σχέση με τον χρόνο σε σύνδεση με αντιστροφέα</w:t>
      </w:r>
    </w:p>
    <w:p w14:paraId="115E1FD9" w14:textId="77777777" w:rsidR="00542773" w:rsidRDefault="00542773">
      <w:pPr>
        <w:jc w:val="both"/>
      </w:pPr>
    </w:p>
    <w:p w14:paraId="62F87FCD" w14:textId="57AEDADB" w:rsidR="00542773" w:rsidRPr="004628E2" w:rsidRDefault="009A0835">
      <w:pPr>
        <w:jc w:val="both"/>
        <w:rPr>
          <w:lang w:val="el-GR"/>
        </w:rPr>
      </w:pPr>
      <w:r>
        <w:t xml:space="preserve">Σε αυτό το πείραμα η πτώση της τάσης στο τέλος δεν ήταν τόσο ραγδαία. Αυτό οφείλεται στο γεγονός ότι η τάση αποκοπής που εφαρμόστηκε ήταν μεγαλύτερη από ότι στο Πείραμα 1. Επίσης παρατηρούμε ότι η μέγιστη θερμοκρασία έφτασε τους 45 βαθμούς, που όπως αναφέρθηκε δεν μπορεί να φθείρει τον συσσωρευτή σημαντικά σε βάθος χρόνου, όποτε ο συσσωρευτής δεν απαιτεί σύστημα ψύξης για να αυξηθεί η μακροζωία του. Όπως και πριν, υπολογίζεται ότι η ενέργεια που διέθεσε ο συσσωρευτής ήταν 335 Wh, σημαντικά περισσότερη δηλαδή σε σχέση με το Πείραμα 1. Αυτό οφείλεται στο γεγονός ότι η αρχική τάση ήταν 50 V και όχι 48 V, έτσι το γινόμενο </w:t>
      </w:r>
      <m:oMath>
        <m:r>
          <w:rPr>
            <w:rFonts w:ascii="Cambria Math" w:hAnsi="Cambria Math"/>
          </w:rPr>
          <m:t>Ah*V</m:t>
        </m:r>
      </m:oMath>
      <w:r>
        <w:t xml:space="preserve"> από το οποίο ορίζεται η ενέργεια παίρνει μεγαλύτερες τιμές, τονίζοντας την σημασία της πλήρης φόρτισης του συσσωρευτή για την μεγιστοποίηση της απόδοσης.</w:t>
      </w:r>
      <w:r w:rsidR="004628E2">
        <w:rPr>
          <w:lang w:val="el-GR"/>
        </w:rPr>
        <w:t xml:space="preserve"> Παρ’ όλα αυτά, η ενέργεια που διέθεσε ο συσσωρευτής 2</w:t>
      </w:r>
      <w:r w:rsidR="004628E2">
        <w:rPr>
          <w:lang w:val="en-GB"/>
        </w:rPr>
        <w:t>P</w:t>
      </w:r>
      <w:r w:rsidR="004628E2">
        <w:rPr>
          <w:lang w:val="el-GR"/>
        </w:rPr>
        <w:t xml:space="preserve"> ήταν και πάλι ανεπαρκής για τις ανάγκες του διαγωνισμού, ακόμα και σε αυτό το ευνοϊκότερο εύρος τάσης εκφόρτισης.</w:t>
      </w:r>
    </w:p>
    <w:p w14:paraId="6DE31D34" w14:textId="77777777" w:rsidR="00542773" w:rsidRDefault="00542773">
      <w:pPr>
        <w:jc w:val="both"/>
      </w:pPr>
    </w:p>
    <w:p w14:paraId="3CE4396C" w14:textId="77777777" w:rsidR="00542773" w:rsidRDefault="00542773">
      <w:pPr>
        <w:jc w:val="both"/>
      </w:pPr>
    </w:p>
    <w:p w14:paraId="1A7BA80C" w14:textId="77777777" w:rsidR="00542773" w:rsidRDefault="00542773">
      <w:pPr>
        <w:jc w:val="both"/>
      </w:pPr>
    </w:p>
    <w:p w14:paraId="14EA9699" w14:textId="331DB085" w:rsidR="00542773" w:rsidRPr="007A4B73" w:rsidRDefault="007A4B73" w:rsidP="007A4B73">
      <w:pPr>
        <w:pStyle w:val="Normal1"/>
        <w:jc w:val="center"/>
        <w:rPr>
          <w:sz w:val="30"/>
          <w:szCs w:val="30"/>
          <w:u w:val="single"/>
        </w:rPr>
      </w:pPr>
      <w:r>
        <w:rPr>
          <w:sz w:val="30"/>
          <w:szCs w:val="30"/>
          <w:u w:val="single"/>
        </w:rPr>
        <w:lastRenderedPageBreak/>
        <w:t>Πείραμα 3: Εκφόρτιση συσσωρευτή 3p σε ηλεκτρονικό φορτίο με μετρήσεις πραγματικού χρόνου ενέργειας και χωρητικότητας</w:t>
      </w:r>
    </w:p>
    <w:p w14:paraId="06A034F1" w14:textId="77777777" w:rsidR="00542773" w:rsidRDefault="00542773">
      <w:pPr>
        <w:jc w:val="both"/>
        <w:rPr>
          <w:sz w:val="30"/>
          <w:szCs w:val="30"/>
          <w:u w:val="single"/>
        </w:rPr>
      </w:pPr>
    </w:p>
    <w:p w14:paraId="4B1BAE5C" w14:textId="03F7E23C" w:rsidR="00542773" w:rsidRDefault="009A0835">
      <w:pPr>
        <w:jc w:val="both"/>
      </w:pPr>
      <w:r>
        <w:t>Το πρώτο πείραμα με τον συσσωρευτή 3p πραγματοποιήθηκε σε ένα ειδικό ηλεκτρονικό φορτίο, το οποίο κράτησε σταθερό το ρεύμα στα 2 Α με απόκλιση μικρότερη του 0, 01%, και πραγματοποιούσε μετρήσεις πραγματικού χρόνου της χωρητικότητας του συσσωρευτή και της ενέργειας στο συγκεκριμένο πείραμα.</w:t>
      </w:r>
    </w:p>
    <w:p w14:paraId="7FFCCAB9" w14:textId="77777777" w:rsidR="00542773" w:rsidRDefault="00542773">
      <w:pPr>
        <w:jc w:val="both"/>
      </w:pPr>
    </w:p>
    <w:p w14:paraId="2FBFCEF5" w14:textId="6C734E30" w:rsidR="007A4B73" w:rsidRPr="007A4B73" w:rsidRDefault="009A0835" w:rsidP="007A4B73">
      <w:pPr>
        <w:jc w:val="center"/>
        <w:rPr>
          <w:lang w:val="el-GR"/>
        </w:rPr>
      </w:pPr>
      <w:r>
        <w:rPr>
          <w:noProof/>
        </w:rPr>
        <w:drawing>
          <wp:inline distT="114300" distB="114300" distL="114300" distR="114300" wp14:anchorId="66155D28" wp14:editId="5CA3AD5B">
            <wp:extent cx="2510568" cy="5752283"/>
            <wp:effectExtent l="0" t="0" r="0" b="0"/>
            <wp:docPr id="18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8"/>
                    <a:srcRect/>
                    <a:stretch>
                      <a:fillRect/>
                    </a:stretch>
                  </pic:blipFill>
                  <pic:spPr>
                    <a:xfrm rot="16200000">
                      <a:off x="0" y="0"/>
                      <a:ext cx="2510568" cy="5752283"/>
                    </a:xfrm>
                    <a:prstGeom prst="rect">
                      <a:avLst/>
                    </a:prstGeom>
                    <a:ln/>
                  </pic:spPr>
                </pic:pic>
              </a:graphicData>
            </a:graphic>
          </wp:inline>
        </w:drawing>
      </w:r>
    </w:p>
    <w:p w14:paraId="56625AB1" w14:textId="77777777" w:rsidR="00542773" w:rsidRDefault="009A0835">
      <w:pPr>
        <w:jc w:val="center"/>
        <w:rPr>
          <w:i/>
        </w:rPr>
      </w:pPr>
      <w:r>
        <w:rPr>
          <w:i/>
        </w:rPr>
        <w:t>Εικόνα 5.1.7: Φωτογραφία της μετρητικής διάταξης κατά το εν λόγω πείραμα</w:t>
      </w:r>
    </w:p>
    <w:p w14:paraId="163E0A93" w14:textId="77777777" w:rsidR="00542773" w:rsidRDefault="00542773">
      <w:pPr>
        <w:jc w:val="center"/>
      </w:pPr>
    </w:p>
    <w:p w14:paraId="65286DCF" w14:textId="2600B3A1" w:rsidR="00542773" w:rsidRDefault="009A0835">
      <w:pPr>
        <w:jc w:val="both"/>
      </w:pPr>
      <w:r>
        <w:t>Η εκφόρτιση διήρκεσε περίπου 4 ώρες και οι μετρήσεις καταγράφονταν κάθε 5 λεπτά. Τα αποτελέσματα του πειράματος φαίνονται στις Εικόνες 5.1.8, 5.1.9 και 5.1.10:</w:t>
      </w:r>
    </w:p>
    <w:p w14:paraId="5B09982E" w14:textId="77777777" w:rsidR="00542773" w:rsidRDefault="00542773">
      <w:pPr>
        <w:jc w:val="both"/>
      </w:pPr>
    </w:p>
    <w:p w14:paraId="1A2011D4" w14:textId="77777777" w:rsidR="00542773" w:rsidRDefault="009A0835">
      <w:pPr>
        <w:jc w:val="center"/>
      </w:pPr>
      <w:r>
        <w:rPr>
          <w:noProof/>
        </w:rPr>
        <w:drawing>
          <wp:inline distT="114300" distB="114300" distL="114300" distR="114300" wp14:anchorId="0E3E767F" wp14:editId="0D5491F9">
            <wp:extent cx="5119688" cy="3155156"/>
            <wp:effectExtent l="0" t="0" r="0" b="0"/>
            <wp:docPr id="18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09"/>
                    <a:srcRect/>
                    <a:stretch>
                      <a:fillRect/>
                    </a:stretch>
                  </pic:blipFill>
                  <pic:spPr>
                    <a:xfrm>
                      <a:off x="0" y="0"/>
                      <a:ext cx="5119688" cy="3155156"/>
                    </a:xfrm>
                    <a:prstGeom prst="rect">
                      <a:avLst/>
                    </a:prstGeom>
                    <a:ln/>
                  </pic:spPr>
                </pic:pic>
              </a:graphicData>
            </a:graphic>
          </wp:inline>
        </w:drawing>
      </w:r>
    </w:p>
    <w:p w14:paraId="5B58A1D2" w14:textId="77777777" w:rsidR="00542773" w:rsidRDefault="00542773">
      <w:pPr>
        <w:jc w:val="center"/>
      </w:pPr>
    </w:p>
    <w:p w14:paraId="7244CAC8" w14:textId="77777777" w:rsidR="00542773" w:rsidRDefault="009A0835">
      <w:pPr>
        <w:jc w:val="center"/>
        <w:rPr>
          <w:i/>
        </w:rPr>
      </w:pPr>
      <w:r>
        <w:rPr>
          <w:i/>
        </w:rPr>
        <w:t>Εικόνα 5.1.8: Διάγραμμα τάσης της συστοιχίας 3p σε σχέση με τον χρόνο σε σύνδεση με ηλεκτρονικό φορτίο σταθερού ρεύματος</w:t>
      </w:r>
    </w:p>
    <w:p w14:paraId="54243E29" w14:textId="77777777" w:rsidR="00542773" w:rsidRDefault="00542773">
      <w:pPr>
        <w:jc w:val="center"/>
        <w:rPr>
          <w:i/>
        </w:rPr>
      </w:pPr>
    </w:p>
    <w:p w14:paraId="0D718D21" w14:textId="77777777" w:rsidR="00542773" w:rsidRDefault="009A0835">
      <w:pPr>
        <w:jc w:val="center"/>
      </w:pPr>
      <w:r>
        <w:rPr>
          <w:noProof/>
        </w:rPr>
        <w:drawing>
          <wp:inline distT="114300" distB="114300" distL="114300" distR="114300" wp14:anchorId="0070BAE7" wp14:editId="7FBEE14B">
            <wp:extent cx="5081588" cy="3148558"/>
            <wp:effectExtent l="0" t="0" r="0" b="0"/>
            <wp:docPr id="18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10"/>
                    <a:srcRect/>
                    <a:stretch>
                      <a:fillRect/>
                    </a:stretch>
                  </pic:blipFill>
                  <pic:spPr>
                    <a:xfrm>
                      <a:off x="0" y="0"/>
                      <a:ext cx="5081588" cy="3148558"/>
                    </a:xfrm>
                    <a:prstGeom prst="rect">
                      <a:avLst/>
                    </a:prstGeom>
                    <a:ln/>
                  </pic:spPr>
                </pic:pic>
              </a:graphicData>
            </a:graphic>
          </wp:inline>
        </w:drawing>
      </w:r>
    </w:p>
    <w:p w14:paraId="583FE37C" w14:textId="77777777" w:rsidR="00542773" w:rsidRDefault="00542773">
      <w:pPr>
        <w:jc w:val="center"/>
      </w:pPr>
    </w:p>
    <w:p w14:paraId="2606E43D" w14:textId="77777777" w:rsidR="00542773" w:rsidRDefault="009A0835">
      <w:pPr>
        <w:jc w:val="center"/>
      </w:pPr>
      <w:r>
        <w:rPr>
          <w:i/>
        </w:rPr>
        <w:t>Εικόνα 5.1.9: Διάγραμμα ενέργειας της συστοιχίας 3p σε σχέση με τον χρόνο σε σύνδεση με ηλεκτρονικό φορτίο σταθερού ρεύματος</w:t>
      </w:r>
    </w:p>
    <w:p w14:paraId="716EC9FB" w14:textId="77777777" w:rsidR="00542773" w:rsidRDefault="00542773">
      <w:pPr>
        <w:jc w:val="center"/>
      </w:pPr>
    </w:p>
    <w:p w14:paraId="42478983" w14:textId="77777777" w:rsidR="00542773" w:rsidRDefault="009A0835">
      <w:pPr>
        <w:jc w:val="center"/>
      </w:pPr>
      <w:r>
        <w:rPr>
          <w:noProof/>
        </w:rPr>
        <w:drawing>
          <wp:inline distT="114300" distB="114300" distL="114300" distR="114300" wp14:anchorId="58D5EEFC" wp14:editId="24DB3752">
            <wp:extent cx="4900295" cy="3081020"/>
            <wp:effectExtent l="0" t="0" r="0" b="5080"/>
            <wp:docPr id="18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11"/>
                    <a:srcRect/>
                    <a:stretch>
                      <a:fillRect/>
                    </a:stretch>
                  </pic:blipFill>
                  <pic:spPr>
                    <a:xfrm>
                      <a:off x="0" y="0"/>
                      <a:ext cx="4908340" cy="3086078"/>
                    </a:xfrm>
                    <a:prstGeom prst="rect">
                      <a:avLst/>
                    </a:prstGeom>
                    <a:ln/>
                  </pic:spPr>
                </pic:pic>
              </a:graphicData>
            </a:graphic>
          </wp:inline>
        </w:drawing>
      </w:r>
    </w:p>
    <w:p w14:paraId="4D732CA6" w14:textId="77777777" w:rsidR="00542773" w:rsidRDefault="00542773">
      <w:pPr>
        <w:jc w:val="center"/>
      </w:pPr>
    </w:p>
    <w:p w14:paraId="5684AFC6" w14:textId="77777777" w:rsidR="00542773" w:rsidRDefault="009A0835">
      <w:pPr>
        <w:jc w:val="center"/>
      </w:pPr>
      <w:r>
        <w:rPr>
          <w:i/>
        </w:rPr>
        <w:t>Εικόνα 5.1.10: Διάγραμμα χωρητικότητας της συστοιχίας 3p σε σχέση με τον χρόνο σε σύνδεση με ηλεκτρονικό φορτίο σταθερού ρεύματος</w:t>
      </w:r>
    </w:p>
    <w:p w14:paraId="3B58261B" w14:textId="77777777" w:rsidR="00542773" w:rsidRDefault="00542773">
      <w:pPr>
        <w:jc w:val="center"/>
      </w:pPr>
    </w:p>
    <w:p w14:paraId="3FBAB838" w14:textId="5ECAD2AA" w:rsidR="00542773" w:rsidRPr="004628E2" w:rsidRDefault="009A0835">
      <w:pPr>
        <w:jc w:val="both"/>
        <w:rPr>
          <w:lang w:val="el-GR"/>
        </w:rPr>
      </w:pPr>
      <w:r>
        <w:t>Όπως βλέπουμε, ο συσσωρευτής διέθεσε 383 Wh και 8,280 Ah σε εύρος τάσης 40-50 V</w:t>
      </w:r>
      <w:r w:rsidR="004628E2">
        <w:rPr>
          <w:lang w:val="el-GR"/>
        </w:rPr>
        <w:t>, άρα οι ανάγκες του διαγωνισμού καλύπτονται με τον συσσωρευτή 3</w:t>
      </w:r>
      <w:r w:rsidR="004628E2">
        <w:rPr>
          <w:lang w:val="en-GB"/>
        </w:rPr>
        <w:t>P</w:t>
      </w:r>
      <w:r w:rsidR="004628E2" w:rsidRPr="004628E2">
        <w:rPr>
          <w:lang w:val="el-GR"/>
        </w:rPr>
        <w:t>.</w:t>
      </w:r>
    </w:p>
    <w:p w14:paraId="793A1116" w14:textId="77777777" w:rsidR="00542773" w:rsidRDefault="009A0835">
      <w:pPr>
        <w:pStyle w:val="Heading2"/>
        <w:rPr>
          <w:sz w:val="28"/>
          <w:szCs w:val="28"/>
          <w:u w:val="single"/>
        </w:rPr>
      </w:pPr>
      <w:bookmarkStart w:id="42" w:name="_Toc181112058"/>
      <w:r>
        <w:rPr>
          <w:sz w:val="28"/>
          <w:szCs w:val="28"/>
          <w:u w:val="single"/>
        </w:rPr>
        <w:lastRenderedPageBreak/>
        <w:t>5.2 Πειράματα που βρέθηκαν στην βιβλιογραφία</w:t>
      </w:r>
      <w:bookmarkEnd w:id="42"/>
    </w:p>
    <w:p w14:paraId="43AE638A" w14:textId="77777777" w:rsidR="00542773" w:rsidRDefault="00542773"/>
    <w:p w14:paraId="142D8A5D" w14:textId="65839EB2" w:rsidR="00542773" w:rsidRDefault="009A0835">
      <w:pPr>
        <w:jc w:val="both"/>
      </w:pPr>
      <w:r>
        <w:t>Αξίζει να σημειωθεί ότι τα παραπάνω πειράματα έγιναν με συνεχόμενη εκφόρτιση του συσσωρευτή</w:t>
      </w:r>
      <w:r w:rsidR="00BF4DE6">
        <w:rPr>
          <w:lang w:val="el-GR"/>
        </w:rPr>
        <w:t xml:space="preserve"> σε σχετικά σταθερό ρεύμα</w:t>
      </w:r>
      <w:r>
        <w:t>.</w:t>
      </w:r>
      <w:r w:rsidR="00823E46">
        <w:rPr>
          <w:lang w:val="el-GR"/>
        </w:rPr>
        <w:t xml:space="preserve"> Αυτό έγινε για να προσομοιωθούν σωστά οι συνθήκες του διαγωνισμού </w:t>
      </w:r>
      <w:r w:rsidR="00823E46">
        <w:rPr>
          <w:lang w:val="en-GB"/>
        </w:rPr>
        <w:t>Shell</w:t>
      </w:r>
      <w:r w:rsidR="00823E46" w:rsidRPr="00823E46">
        <w:rPr>
          <w:lang w:val="el-GR"/>
        </w:rPr>
        <w:t xml:space="preserve"> </w:t>
      </w:r>
      <w:r w:rsidR="00823E46">
        <w:rPr>
          <w:lang w:val="en-GB"/>
        </w:rPr>
        <w:t>Eco</w:t>
      </w:r>
      <w:r w:rsidR="00823E46" w:rsidRPr="00823E46">
        <w:rPr>
          <w:lang w:val="el-GR"/>
        </w:rPr>
        <w:t xml:space="preserve"> </w:t>
      </w:r>
      <w:r w:rsidR="00823E46">
        <w:rPr>
          <w:lang w:val="en-GB"/>
        </w:rPr>
        <w:t>Marathon</w:t>
      </w:r>
      <w:r w:rsidR="00823E46">
        <w:rPr>
          <w:lang w:val="el-GR"/>
        </w:rPr>
        <w:t>, όπου πραγματοποιείται συνεχής οδήγηση των οχημάτων χωρίς στάσεις, και η διατήρηση σταθερής ταχύτητας (άρα και σταθερού ρεύματος εκφόρτισης) είναι βέλτιστη για την εξοικονόμηση ενέργειας του οχήματος.</w:t>
      </w:r>
      <w:r>
        <w:t xml:space="preserve"> Για λόγους σύγκρισης παρατίθενται αποτελέσματα πειραμάτων από τη βιβλιογραφία [12], με διακοπτόμενη φόρτιση και εκφόρτιση  συστοιχιών συσσωρευτών λιθίου τάσης 17 V και ονομαστικού ρεύματος εκφόρτισης 2,6 A.</w:t>
      </w:r>
    </w:p>
    <w:p w14:paraId="3221D479" w14:textId="77777777" w:rsidR="00542773" w:rsidRDefault="00542773">
      <w:pPr>
        <w:jc w:val="both"/>
      </w:pPr>
    </w:p>
    <w:p w14:paraId="56E0F2C2" w14:textId="77777777" w:rsidR="00542773" w:rsidRDefault="009A0835">
      <w:pPr>
        <w:jc w:val="center"/>
      </w:pPr>
      <w:r>
        <w:rPr>
          <w:noProof/>
        </w:rPr>
        <w:drawing>
          <wp:inline distT="114300" distB="114300" distL="114300" distR="114300" wp14:anchorId="442F7AFB" wp14:editId="6C8DBBFC">
            <wp:extent cx="5731200" cy="3797300"/>
            <wp:effectExtent l="0" t="0" r="0" b="0"/>
            <wp:docPr id="17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2"/>
                    <a:srcRect/>
                    <a:stretch>
                      <a:fillRect/>
                    </a:stretch>
                  </pic:blipFill>
                  <pic:spPr>
                    <a:xfrm>
                      <a:off x="0" y="0"/>
                      <a:ext cx="5731200" cy="3797300"/>
                    </a:xfrm>
                    <a:prstGeom prst="rect">
                      <a:avLst/>
                    </a:prstGeom>
                    <a:ln/>
                  </pic:spPr>
                </pic:pic>
              </a:graphicData>
            </a:graphic>
          </wp:inline>
        </w:drawing>
      </w:r>
    </w:p>
    <w:p w14:paraId="0ECDDD4A" w14:textId="77777777" w:rsidR="00542773" w:rsidRDefault="00542773">
      <w:pPr>
        <w:jc w:val="center"/>
      </w:pPr>
    </w:p>
    <w:p w14:paraId="0AAF0713" w14:textId="77777777" w:rsidR="00542773" w:rsidRDefault="009A0835">
      <w:pPr>
        <w:jc w:val="center"/>
        <w:rPr>
          <w:i/>
        </w:rPr>
      </w:pPr>
      <w:r>
        <w:rPr>
          <w:i/>
        </w:rPr>
        <w:t>Εικόνα 5.2.12: Διάγραμμα τάσης-χρόνου κατά την εκφόρτιση και φόρτιση αντίστοιχα module συσσωρευτών λιθίου με 1 λεπτό διακοπή κάθε 15 λεπτά [12]</w:t>
      </w:r>
    </w:p>
    <w:p w14:paraId="77AF174D" w14:textId="77777777" w:rsidR="00542773" w:rsidRDefault="00542773">
      <w:pPr>
        <w:jc w:val="center"/>
        <w:rPr>
          <w:i/>
        </w:rPr>
      </w:pPr>
    </w:p>
    <w:p w14:paraId="131DD60B" w14:textId="77777777" w:rsidR="00542773" w:rsidRDefault="00542773">
      <w:pPr>
        <w:jc w:val="center"/>
        <w:rPr>
          <w:i/>
        </w:rPr>
      </w:pPr>
    </w:p>
    <w:p w14:paraId="7AA91B37" w14:textId="77777777" w:rsidR="00542773" w:rsidRDefault="00542773">
      <w:pPr>
        <w:jc w:val="center"/>
        <w:rPr>
          <w:i/>
        </w:rPr>
      </w:pPr>
    </w:p>
    <w:p w14:paraId="4486082A" w14:textId="06A0A957" w:rsidR="00542773" w:rsidRDefault="009A0835">
      <w:pPr>
        <w:spacing w:before="240" w:after="240"/>
        <w:jc w:val="both"/>
      </w:pPr>
      <w:r>
        <w:t>Η διακοπή κατά τη φόρτιση και εκφόρτιση πραγματοποιείται ώστε να μπορέσει να επέλθει χημική ισορροπία στον συσσωρευτή και να αποκατασταθεί η τάση ανοιχτού κυκλώματος (Open Circuit Voltage-OCV) στην πραγματική της τιμή. Οι αρνητικές και θετικές “κορυφές” (peaks) που σχηματίζονται οριοθετούν τα 2 ορία για την περιοχή τάσης ανοιχτού κυκλώματος (OCV profile) που χαρακτηρίζει τον συγκεκριμένο συσσωρευτή. Αυτή η περιοχή τιμών τάσης είναι χρήσιμη όταν χρειάζεται η μέση τιμή τάσης για κάθε στάθμη φόρτισης, καθώς αποτελεί την μέση τιμή μεταξύ τάσης φόρτισης και τάσης εκφόρτισης. Αυτό φαίνεται διαγραμματικά στην Εικόνα 5.2.13.</w:t>
      </w:r>
    </w:p>
    <w:p w14:paraId="64F3FE69" w14:textId="77777777" w:rsidR="00542773" w:rsidRDefault="00542773">
      <w:pPr>
        <w:jc w:val="both"/>
      </w:pPr>
    </w:p>
    <w:p w14:paraId="7F73E319" w14:textId="77777777" w:rsidR="00542773" w:rsidRDefault="009A0835">
      <w:pPr>
        <w:jc w:val="both"/>
      </w:pPr>
      <w:r>
        <w:rPr>
          <w:noProof/>
        </w:rPr>
        <w:drawing>
          <wp:inline distT="114300" distB="114300" distL="114300" distR="114300" wp14:anchorId="1471935B" wp14:editId="642ED79C">
            <wp:extent cx="5314950" cy="4505325"/>
            <wp:effectExtent l="0" t="0" r="0" b="0"/>
            <wp:docPr id="17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3"/>
                    <a:srcRect/>
                    <a:stretch>
                      <a:fillRect/>
                    </a:stretch>
                  </pic:blipFill>
                  <pic:spPr>
                    <a:xfrm>
                      <a:off x="0" y="0"/>
                      <a:ext cx="5314950" cy="4505325"/>
                    </a:xfrm>
                    <a:prstGeom prst="rect">
                      <a:avLst/>
                    </a:prstGeom>
                    <a:ln/>
                  </pic:spPr>
                </pic:pic>
              </a:graphicData>
            </a:graphic>
          </wp:inline>
        </w:drawing>
      </w:r>
    </w:p>
    <w:p w14:paraId="1BDC37EF" w14:textId="77777777" w:rsidR="00542773" w:rsidRDefault="009A0835">
      <w:pPr>
        <w:spacing w:before="240" w:after="240"/>
        <w:jc w:val="center"/>
        <w:rPr>
          <w:i/>
        </w:rPr>
      </w:pPr>
      <w:r>
        <w:rPr>
          <w:i/>
        </w:rPr>
        <w:t>Εικόνα 5.2.13: Η συνύπαρξη των κυματομορφών τάσης φόρτισης και εκφόρτισης που επιτρέπουν να οριοθετηθεί η πραγματική τάση ανοικτού κυκλώματος (OCV profile) [12]</w:t>
      </w:r>
    </w:p>
    <w:p w14:paraId="6A5A9D6B" w14:textId="77777777" w:rsidR="00542773" w:rsidRDefault="00542773">
      <w:pPr>
        <w:jc w:val="center"/>
        <w:rPr>
          <w:i/>
        </w:rPr>
      </w:pPr>
    </w:p>
    <w:p w14:paraId="31560AA8" w14:textId="77777777" w:rsidR="00542773" w:rsidRDefault="00542773">
      <w:pPr>
        <w:jc w:val="both"/>
      </w:pPr>
    </w:p>
    <w:p w14:paraId="4CE3A161" w14:textId="77777777" w:rsidR="00542773" w:rsidRDefault="00542773">
      <w:pPr>
        <w:jc w:val="both"/>
      </w:pPr>
    </w:p>
    <w:p w14:paraId="53B2D19E" w14:textId="77777777" w:rsidR="00542773" w:rsidRDefault="00542773">
      <w:pPr>
        <w:jc w:val="both"/>
      </w:pPr>
    </w:p>
    <w:p w14:paraId="0E2069E7" w14:textId="77777777" w:rsidR="00542773" w:rsidRDefault="00542773">
      <w:pPr>
        <w:jc w:val="both"/>
      </w:pPr>
    </w:p>
    <w:p w14:paraId="0C8B6BAF" w14:textId="77777777" w:rsidR="00542773" w:rsidRDefault="00542773">
      <w:pPr>
        <w:jc w:val="both"/>
      </w:pPr>
    </w:p>
    <w:p w14:paraId="5BAEC4DB" w14:textId="77777777" w:rsidR="00542773" w:rsidRDefault="00542773">
      <w:pPr>
        <w:jc w:val="both"/>
      </w:pPr>
    </w:p>
    <w:p w14:paraId="5AC2ECCF" w14:textId="77777777" w:rsidR="00542773" w:rsidRDefault="00542773">
      <w:pPr>
        <w:jc w:val="both"/>
      </w:pPr>
    </w:p>
    <w:p w14:paraId="0303A695" w14:textId="77777777" w:rsidR="00542773" w:rsidRDefault="00542773">
      <w:pPr>
        <w:jc w:val="both"/>
      </w:pPr>
    </w:p>
    <w:p w14:paraId="3E1A4C64" w14:textId="77777777" w:rsidR="00542773" w:rsidRDefault="00542773">
      <w:pPr>
        <w:jc w:val="both"/>
      </w:pPr>
    </w:p>
    <w:p w14:paraId="11F15CE5" w14:textId="77777777" w:rsidR="00542773" w:rsidRDefault="00542773">
      <w:pPr>
        <w:jc w:val="both"/>
      </w:pPr>
    </w:p>
    <w:p w14:paraId="73856906" w14:textId="77777777" w:rsidR="00542773" w:rsidRDefault="00542773">
      <w:pPr>
        <w:jc w:val="both"/>
      </w:pPr>
    </w:p>
    <w:p w14:paraId="601AEEFC" w14:textId="77777777" w:rsidR="00542773" w:rsidRDefault="00542773">
      <w:pPr>
        <w:jc w:val="both"/>
      </w:pPr>
    </w:p>
    <w:p w14:paraId="044F114B" w14:textId="77777777" w:rsidR="00542773" w:rsidRDefault="00542773">
      <w:pPr>
        <w:jc w:val="both"/>
      </w:pPr>
    </w:p>
    <w:p w14:paraId="68571241" w14:textId="77777777" w:rsidR="00542773" w:rsidRDefault="00542773">
      <w:pPr>
        <w:jc w:val="both"/>
      </w:pPr>
    </w:p>
    <w:p w14:paraId="6F6447AA" w14:textId="77777777" w:rsidR="00542773" w:rsidRDefault="00542773">
      <w:pPr>
        <w:jc w:val="both"/>
      </w:pPr>
    </w:p>
    <w:p w14:paraId="751E2EDA" w14:textId="77777777" w:rsidR="00542773" w:rsidRDefault="00542773">
      <w:pPr>
        <w:jc w:val="both"/>
      </w:pPr>
    </w:p>
    <w:p w14:paraId="21F86931" w14:textId="77777777" w:rsidR="00542773" w:rsidRDefault="00542773">
      <w:pPr>
        <w:jc w:val="both"/>
      </w:pPr>
    </w:p>
    <w:p w14:paraId="51E84A5A" w14:textId="77777777" w:rsidR="00542773" w:rsidRDefault="00542773">
      <w:pPr>
        <w:jc w:val="both"/>
      </w:pPr>
    </w:p>
    <w:p w14:paraId="57793875" w14:textId="7B80CD79" w:rsidR="00542773" w:rsidRDefault="00BF4DE6">
      <w:pPr>
        <w:spacing w:before="240" w:after="240"/>
        <w:jc w:val="both"/>
      </w:pPr>
      <w:r>
        <w:rPr>
          <w:lang w:val="el-GR"/>
        </w:rPr>
        <w:lastRenderedPageBreak/>
        <w:t xml:space="preserve">Η βασική χημική σύσταση καθόδου συσσωρευτών ιόντων λιθίου που μελετήθηκε στην παρόυσα εργασία είναι η </w:t>
      </w:r>
      <w:r>
        <w:rPr>
          <w:lang w:val="en-GB"/>
        </w:rPr>
        <w:t>LFP</w:t>
      </w:r>
      <w:r w:rsidRPr="00BF4DE6">
        <w:rPr>
          <w:lang w:val="el-GR"/>
        </w:rPr>
        <w:t xml:space="preserve">. </w:t>
      </w:r>
      <w:r>
        <w:rPr>
          <w:lang w:val="el-GR"/>
        </w:rPr>
        <w:t>Αυτό συνέβη καθώς οι συσσωρευτές 2</w:t>
      </w:r>
      <w:r>
        <w:rPr>
          <w:lang w:val="en-GB"/>
        </w:rPr>
        <w:t>p</w:t>
      </w:r>
      <w:r w:rsidRPr="00BF4DE6">
        <w:rPr>
          <w:lang w:val="el-GR"/>
        </w:rPr>
        <w:t xml:space="preserve"> </w:t>
      </w:r>
      <w:r>
        <w:rPr>
          <w:lang w:val="el-GR"/>
        </w:rPr>
        <w:t>και 3</w:t>
      </w:r>
      <w:r>
        <w:rPr>
          <w:lang w:val="en-GB"/>
        </w:rPr>
        <w:t>p</w:t>
      </w:r>
      <w:r>
        <w:rPr>
          <w:lang w:val="el-GR"/>
        </w:rPr>
        <w:t xml:space="preserve"> του οχήματος «Πυρφόρος ΙΙΙ», γύρω από τους οποίους περιστρέφεται το Κεφάλαιο 5, διαθέτουν το συγκεκριμένο είδος καθόδου. Πρόσφατα έχει αναδειχθεί η χημική σύσταση καθόδου </w:t>
      </w:r>
      <w:r>
        <w:rPr>
          <w:lang w:val="en-GB"/>
        </w:rPr>
        <w:t>NMC</w:t>
      </w:r>
      <w:r w:rsidRPr="00BF4DE6">
        <w:rPr>
          <w:lang w:val="el-GR"/>
        </w:rPr>
        <w:t xml:space="preserve"> </w:t>
      </w:r>
      <w:r>
        <w:rPr>
          <w:lang w:val="el-GR"/>
        </w:rPr>
        <w:t xml:space="preserve">ως ανώτερη της </w:t>
      </w:r>
      <w:r>
        <w:rPr>
          <w:lang w:val="en-GB"/>
        </w:rPr>
        <w:t>LFP</w:t>
      </w:r>
      <w:r w:rsidRPr="00BF4DE6">
        <w:rPr>
          <w:lang w:val="el-GR"/>
        </w:rPr>
        <w:t xml:space="preserve"> </w:t>
      </w:r>
      <w:r>
        <w:rPr>
          <w:lang w:val="el-GR"/>
        </w:rPr>
        <w:t xml:space="preserve">όσον αφορά την γήρανση των συσσωρευτών. </w:t>
      </w:r>
      <w:r w:rsidR="009A0835">
        <w:t>Σ</w:t>
      </w:r>
      <w:r w:rsidR="008A7182">
        <w:rPr>
          <w:lang w:val="el-GR"/>
        </w:rPr>
        <w:t xml:space="preserve">τη </w:t>
      </w:r>
      <w:r w:rsidR="009A0835">
        <w:t>βιβλιογραφική αναφορά [27], μελετήθηκ</w:t>
      </w:r>
      <w:r w:rsidR="008A7182">
        <w:rPr>
          <w:lang w:val="el-GR"/>
        </w:rPr>
        <w:t>αν</w:t>
      </w:r>
      <w:r w:rsidR="009A0835">
        <w:t xml:space="preserve"> </w:t>
      </w:r>
      <w:r w:rsidR="008A7182">
        <w:rPr>
          <w:lang w:val="el-GR"/>
        </w:rPr>
        <w:t xml:space="preserve">συγκριτικά οι </w:t>
      </w:r>
      <w:r w:rsidR="009A0835">
        <w:t>απώλει</w:t>
      </w:r>
      <w:r w:rsidR="008A7182">
        <w:rPr>
          <w:lang w:val="el-GR"/>
        </w:rPr>
        <w:t>ες</w:t>
      </w:r>
      <w:r w:rsidR="009A0835">
        <w:t xml:space="preserve"> χωρητικότητας κελιών τύπου LFP/γραφίτη (Sony US26650FTC1) και NMC532/γραφίτη, για μακροχρόνια αποθήκευση σε συγκεκριμένες τιμές θερμοκρασίας:</w:t>
      </w:r>
    </w:p>
    <w:p w14:paraId="6077D192" w14:textId="77777777" w:rsidR="00542773" w:rsidRDefault="00542773">
      <w:pPr>
        <w:jc w:val="both"/>
      </w:pPr>
    </w:p>
    <w:p w14:paraId="6FAFAB8C" w14:textId="77777777" w:rsidR="00542773" w:rsidRDefault="009A0835">
      <w:pPr>
        <w:jc w:val="center"/>
      </w:pPr>
      <w:r>
        <w:rPr>
          <w:noProof/>
        </w:rPr>
        <w:drawing>
          <wp:inline distT="114300" distB="114300" distL="114300" distR="114300" wp14:anchorId="7412556F" wp14:editId="7E647463">
            <wp:extent cx="3591154" cy="4580762"/>
            <wp:effectExtent l="0" t="0" r="0" b="0"/>
            <wp:docPr id="18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4"/>
                    <a:srcRect/>
                    <a:stretch>
                      <a:fillRect/>
                    </a:stretch>
                  </pic:blipFill>
                  <pic:spPr>
                    <a:xfrm>
                      <a:off x="0" y="0"/>
                      <a:ext cx="3591154" cy="4580762"/>
                    </a:xfrm>
                    <a:prstGeom prst="rect">
                      <a:avLst/>
                    </a:prstGeom>
                    <a:ln/>
                  </pic:spPr>
                </pic:pic>
              </a:graphicData>
            </a:graphic>
          </wp:inline>
        </w:drawing>
      </w:r>
    </w:p>
    <w:p w14:paraId="41550E13" w14:textId="77777777" w:rsidR="00542773" w:rsidRDefault="00542773">
      <w:pPr>
        <w:jc w:val="center"/>
      </w:pPr>
    </w:p>
    <w:p w14:paraId="7709BE40" w14:textId="77777777" w:rsidR="00542773" w:rsidRDefault="009A0835">
      <w:pPr>
        <w:jc w:val="center"/>
        <w:rPr>
          <w:i/>
        </w:rPr>
      </w:pPr>
      <w:r>
        <w:rPr>
          <w:i/>
        </w:rPr>
        <w:t>Εικόνα 5.2.14: Διάγραμμα εναπομείνουσας χωρητικότητας έναντι χρονικής διάρκειας αποθήκευσης στην θερμοκρασία που αναγράφεται για την κάθε καμπύλη κελιών τύπου LFP/γραφίτη (μαύρο) και NMC532/γραφίτη (πράσινο) [27]</w:t>
      </w:r>
    </w:p>
    <w:p w14:paraId="4BD484CD" w14:textId="77777777" w:rsidR="00542773" w:rsidRDefault="00542773">
      <w:pPr>
        <w:jc w:val="both"/>
      </w:pPr>
    </w:p>
    <w:p w14:paraId="2F809BEA" w14:textId="44AE1EAD" w:rsidR="00542773" w:rsidRPr="00BF4DE6" w:rsidRDefault="009A0835">
      <w:pPr>
        <w:jc w:val="both"/>
        <w:rPr>
          <w:lang w:val="el-GR"/>
        </w:rPr>
      </w:pPr>
      <w:r>
        <w:t>Εδώ παρατηρούμε ότι η χημεία καθόδου NMC532 υπερέχει της LFP όσον αφορά την μακροχρόνια αποθήκευση συσσωρευτών. Επίσης, παρατηρούμε το παράδοξο φαινόμενο της αύξησης χωρητικότητας για το κελί χημείας NMC532 στις θερμοκρασίας των 40 °C και 55 °C. Αυτό γίνεται, επειδή η υψηλή θερμοκρασία αυξάνει προσωρινά την χωρητικότητα ενός συσσωρευτή λόγω επιταχυνόμενων χημικών διεργασιών, αλλά αργότερα προκαλεί σοβαρά προβλήματα στην λειτουργία του, όπως εξηγείται στο Κεφάλαιο 3.1β.</w:t>
      </w:r>
      <w:r w:rsidR="00BF4DE6">
        <w:rPr>
          <w:lang w:val="el-GR"/>
        </w:rPr>
        <w:t xml:space="preserve"> Λόγω της βελτιωμένης ανθεκτικότητας που επιδεικνύουν οι συσσωρευτές </w:t>
      </w:r>
      <w:r w:rsidR="00BF4DE6">
        <w:rPr>
          <w:lang w:val="en-GB"/>
        </w:rPr>
        <w:t>NMC</w:t>
      </w:r>
      <w:r w:rsidR="00BF4DE6">
        <w:rPr>
          <w:lang w:val="el-GR"/>
        </w:rPr>
        <w:t>, προτείνεται η περαιτέρω μελέτη τους σε επόμενη εργασία.</w:t>
      </w:r>
    </w:p>
    <w:p w14:paraId="73EA3B91" w14:textId="77777777" w:rsidR="00542773" w:rsidRDefault="009A0835">
      <w:pPr>
        <w:pStyle w:val="Heading1"/>
        <w:rPr>
          <w:b/>
          <w:sz w:val="32"/>
          <w:szCs w:val="32"/>
          <w:u w:val="single"/>
        </w:rPr>
      </w:pPr>
      <w:bookmarkStart w:id="43" w:name="_Toc181112059"/>
      <w:r>
        <w:rPr>
          <w:b/>
          <w:sz w:val="32"/>
          <w:szCs w:val="32"/>
          <w:u w:val="single"/>
        </w:rPr>
        <w:lastRenderedPageBreak/>
        <w:t>6. Μοντελοποίηση Συσσωρευτών Λιθίου</w:t>
      </w:r>
      <w:bookmarkEnd w:id="43"/>
    </w:p>
    <w:p w14:paraId="7BFC2887" w14:textId="77777777" w:rsidR="00542773" w:rsidRDefault="00542773">
      <w:pPr>
        <w:jc w:val="both"/>
        <w:rPr>
          <w:u w:val="single"/>
        </w:rPr>
      </w:pPr>
    </w:p>
    <w:p w14:paraId="13ABB0D1" w14:textId="455E3AC1" w:rsidR="00542773" w:rsidRDefault="009A0835">
      <w:pPr>
        <w:jc w:val="both"/>
      </w:pPr>
      <w:r>
        <w:t>Η μοντελοποίηση των συσσωρευτών λιθίου αποτελεί ένα επίκαιρο θέμα καίριας σημασίας, καθώς οι εύστοχες προβλέψεις της συμπεριφοράς των συσσωρευτών συνεισφέρει στην αποτροπή δυσλειτουργιών, σε πιο καλές εκτιμήσεις της κατάστασης υγεία και στάθμισης φόρτισης. Όμως, το κυριότερο πλεονέκτημα είναι ότι δίνει την δυνατότητα στους μηχανικούς να σχεδιάσουν το υπόλοιπο τρένο ισχύος (αντιστροφέα και μηχανή) με σωστά δεδομένα για την λειτουργία του συσσωρευτή, έτσι ώστε να προκύψει ένα ευρώστο τελικό προϊόν.</w:t>
      </w:r>
    </w:p>
    <w:p w14:paraId="3CAAF973" w14:textId="77777777" w:rsidR="00542773" w:rsidRDefault="00542773">
      <w:pPr>
        <w:jc w:val="both"/>
      </w:pPr>
    </w:p>
    <w:p w14:paraId="06307B1C" w14:textId="2CEE19BD" w:rsidR="00542773" w:rsidRDefault="009A0835">
      <w:pPr>
        <w:jc w:val="both"/>
      </w:pPr>
      <w:r>
        <w:t>Υπάρχουν πολλά μοντέλα τα οποία χρησιμοποιούνται για την απεικόνιση της συμπεριφοράς των συσσωρευτών. Τα βασικότερα από αυτά απαριθμούνται στο παρακάτω κεφάλαιο:</w:t>
      </w:r>
    </w:p>
    <w:p w14:paraId="0CEF9BD8" w14:textId="77777777" w:rsidR="00542773" w:rsidRDefault="00542773">
      <w:pPr>
        <w:jc w:val="both"/>
      </w:pPr>
    </w:p>
    <w:p w14:paraId="5F3A698F" w14:textId="77777777" w:rsidR="00542773" w:rsidRDefault="009A0835">
      <w:pPr>
        <w:pStyle w:val="Heading2"/>
        <w:jc w:val="both"/>
        <w:rPr>
          <w:sz w:val="28"/>
          <w:szCs w:val="28"/>
          <w:u w:val="single"/>
        </w:rPr>
      </w:pPr>
      <w:bookmarkStart w:id="44" w:name="_Toc181112060"/>
      <w:r>
        <w:rPr>
          <w:sz w:val="28"/>
          <w:szCs w:val="28"/>
          <w:u w:val="single"/>
        </w:rPr>
        <w:t>6.1 Τυπικά Μοντέλα Συσσωρευτών</w:t>
      </w:r>
      <w:bookmarkEnd w:id="44"/>
    </w:p>
    <w:p w14:paraId="5EF086B6" w14:textId="77777777" w:rsidR="00542773" w:rsidRDefault="00542773">
      <w:pPr>
        <w:jc w:val="both"/>
        <w:rPr>
          <w:u w:val="single"/>
        </w:rPr>
      </w:pPr>
    </w:p>
    <w:p w14:paraId="4C6CE64F" w14:textId="77777777" w:rsidR="00542773" w:rsidRDefault="009A0835">
      <w:pPr>
        <w:numPr>
          <w:ilvl w:val="0"/>
          <w:numId w:val="18"/>
        </w:numPr>
        <w:jc w:val="both"/>
        <w:rPr>
          <w:sz w:val="26"/>
          <w:szCs w:val="26"/>
        </w:rPr>
      </w:pPr>
      <w:r>
        <w:rPr>
          <w:sz w:val="26"/>
          <w:szCs w:val="26"/>
          <w:u w:val="single"/>
        </w:rPr>
        <w:t>Μοντέλα Ιδανικής Πηγής</w:t>
      </w:r>
    </w:p>
    <w:p w14:paraId="08CC37A6" w14:textId="77777777" w:rsidR="00542773" w:rsidRDefault="00542773">
      <w:pPr>
        <w:jc w:val="both"/>
        <w:rPr>
          <w:sz w:val="26"/>
          <w:szCs w:val="26"/>
          <w:u w:val="single"/>
        </w:rPr>
      </w:pPr>
    </w:p>
    <w:p w14:paraId="1D7F91B4" w14:textId="67FE96DA" w:rsidR="00542773" w:rsidRDefault="009A0835">
      <w:pPr>
        <w:jc w:val="both"/>
      </w:pPr>
      <w:r>
        <w:t>Σε αυτό το εν λόγω μοντέλο ο συσσωρευτής προσομοιώνεται ως μία ιδανική πηγή τάσης, όπου το επίπεδο τάσης στους ακροδέκτες του είναι πάντα σταθερό και μπορεί να παρέχει απεριόριστη ισχύ. Το μοντέλο είναι επαρκές σε εφαρμογές που η συμπεριφορά του συσσωρευτή είναι αμελητέα, όπως σε ηλεκτρονικές πλακέτες χαμηλής ισχύος και τάσης. Όμως, δεν μπορεί να χρησιμοποιηθεί στις εφαρμογές αυτοκίνησης, όπου οι απαιτήσεις ισχύος είναι τεράστιες και έχουμε πτώση τάσης και άλλα δυναμικά φαινόμενα που λαμβάνουν μέρος στο συσσωρευτή κατά την διάρκεια χρήσης του, καθώς όλα αυτά παραβλέπονται στο συγκεκριμένο μοντέλο. Έτσι, δεν θα αναφερθούμε περαιτέρω σε αυτό στην παρούσα εργασία.</w:t>
      </w:r>
    </w:p>
    <w:p w14:paraId="42057B49" w14:textId="77777777" w:rsidR="00542773" w:rsidRDefault="00542773">
      <w:pPr>
        <w:jc w:val="both"/>
      </w:pPr>
    </w:p>
    <w:p w14:paraId="675771A4" w14:textId="77777777" w:rsidR="00542773" w:rsidRDefault="009A0835">
      <w:pPr>
        <w:numPr>
          <w:ilvl w:val="0"/>
          <w:numId w:val="18"/>
        </w:numPr>
        <w:jc w:val="both"/>
        <w:rPr>
          <w:sz w:val="26"/>
          <w:szCs w:val="26"/>
        </w:rPr>
      </w:pPr>
      <w:r>
        <w:rPr>
          <w:sz w:val="26"/>
          <w:szCs w:val="26"/>
          <w:u w:val="single"/>
        </w:rPr>
        <w:t>Στοχαστικά Μοντέλα</w:t>
      </w:r>
    </w:p>
    <w:p w14:paraId="20AF7D6B" w14:textId="77777777" w:rsidR="00542773" w:rsidRDefault="00542773">
      <w:pPr>
        <w:jc w:val="both"/>
        <w:rPr>
          <w:sz w:val="26"/>
          <w:szCs w:val="26"/>
          <w:u w:val="single"/>
        </w:rPr>
      </w:pPr>
    </w:p>
    <w:p w14:paraId="076B2760" w14:textId="03A83B7B" w:rsidR="00542773" w:rsidRDefault="009A0835">
      <w:pPr>
        <w:jc w:val="both"/>
      </w:pPr>
      <w:r>
        <w:t>Αυτά τα μοντέλα αξιοποιούν παρόμοιες τεχνικές προβλέψεων με αυτές που είδαμε στο Κεφάλαιο 3.2 συνδυαστικά με την χρήση ορισμένων αρχών όπως οι νόμοι των Peukert, Rakhmatov και Vrudhula. Τέτοια μοντέλα έχουν την ικανότητα καλύτερης προσομοίωσης των συσσωρευτών σε σχέση με τα μοντέλα ιδανικής πηγής, καθώς εμφανίζουν φαινόμενα όπως η πτώση τάσης και η μη ιδανική απόδοση . Όμως, βασίζονται στο γεγονός ότι η φόρτιση και η εκφόρτιση των συσσωρευτών γίνεται με σταθερό ρυθμό, κάτι το οποίο δεν ισχύει σε εφαρμογές αυτοκίνησης, καθώς ο αντιστροφέας απαιτεί ένα τεράστιο εύρος ρευμάτων, με έντονες εναλλαγές σε μικρό χρονικό διάστημα.</w:t>
      </w:r>
    </w:p>
    <w:p w14:paraId="34D23583" w14:textId="77777777" w:rsidR="00542773" w:rsidRDefault="00542773">
      <w:pPr>
        <w:jc w:val="both"/>
      </w:pPr>
    </w:p>
    <w:p w14:paraId="7F5BBFCC" w14:textId="77777777" w:rsidR="00542773" w:rsidRDefault="009A0835">
      <w:pPr>
        <w:numPr>
          <w:ilvl w:val="0"/>
          <w:numId w:val="18"/>
        </w:numPr>
        <w:jc w:val="both"/>
        <w:rPr>
          <w:sz w:val="26"/>
          <w:szCs w:val="26"/>
        </w:rPr>
      </w:pPr>
      <w:r>
        <w:rPr>
          <w:sz w:val="26"/>
          <w:szCs w:val="26"/>
          <w:u w:val="single"/>
        </w:rPr>
        <w:t>Μοντέλα Ηλεκτρικού Ισοδύναμου Κυκλώματος</w:t>
      </w:r>
    </w:p>
    <w:p w14:paraId="7DD9F3CF" w14:textId="77777777" w:rsidR="00542773" w:rsidRDefault="00542773">
      <w:pPr>
        <w:jc w:val="both"/>
      </w:pPr>
    </w:p>
    <w:p w14:paraId="2D6B5266" w14:textId="2744561C" w:rsidR="00542773" w:rsidRDefault="009A0835">
      <w:pPr>
        <w:jc w:val="both"/>
      </w:pPr>
      <w:r>
        <w:t>Χρησιμοποιώντας κυκλώματα κατανεμημένων στοιχείων RC, τα μοντέλα αυτά αναπαριστούν την ηλεκτρική και χημική συμπεριφορά του συσσωρευτή, καθώς οι πυκνωτές αναπαριστούν την χωρητικότητα του συσσωρευτή και οι παράλληλες αντιστάσεις την απώλεια αυτής κατά την διάρκεια της εκφόρτισης. Αυτά τα μοντέλα χαρακτηρίζονται από μεγάλη προσαρμοστικότητα. Κι αυτό γιατί η αλλαγή των τιμών των παραμέτρων επιτρέπει την δημιουργία μοντέλων για πολλά συστήματα συσσωρευτών με μια τοπολογία κυκλώματος.</w:t>
      </w:r>
    </w:p>
    <w:p w14:paraId="0944D2D3" w14:textId="77777777" w:rsidR="00542773" w:rsidRDefault="00542773">
      <w:pPr>
        <w:jc w:val="both"/>
      </w:pPr>
    </w:p>
    <w:p w14:paraId="30588BDF" w14:textId="77777777" w:rsidR="00542773" w:rsidRDefault="009A0835">
      <w:pPr>
        <w:numPr>
          <w:ilvl w:val="0"/>
          <w:numId w:val="18"/>
        </w:numPr>
        <w:jc w:val="both"/>
        <w:rPr>
          <w:sz w:val="26"/>
          <w:szCs w:val="26"/>
        </w:rPr>
      </w:pPr>
      <w:r>
        <w:rPr>
          <w:sz w:val="26"/>
          <w:szCs w:val="26"/>
          <w:u w:val="single"/>
        </w:rPr>
        <w:t>Φυσικοχημικά Μοντέλα Χωρικής Ανάλυσης</w:t>
      </w:r>
    </w:p>
    <w:p w14:paraId="4FFAABB9" w14:textId="77777777" w:rsidR="00542773" w:rsidRDefault="00542773">
      <w:pPr>
        <w:jc w:val="both"/>
        <w:rPr>
          <w:sz w:val="26"/>
          <w:szCs w:val="26"/>
          <w:u w:val="single"/>
        </w:rPr>
      </w:pPr>
    </w:p>
    <w:p w14:paraId="5E9ABD82" w14:textId="02197FB1" w:rsidR="00542773" w:rsidRDefault="009A0835">
      <w:pPr>
        <w:jc w:val="both"/>
      </w:pPr>
      <w:r>
        <w:t>Θεωρούνται τα πιο περίπλοκα μοντέλα για την αναπαράσταση συσσωρευτών. Σε αυτά γίνεται απόπειρα αναπαράστασης των χημικών φαινομένων που λαμβάνουν χώρα στο εσωτερικό των συσσωρευτών με την χρήση μερικών διαφορικών εξισώσεων. Αυτά τα μοντέλα έχουν την μέγιστη δυνατή ακρίβεια για το εκάστοτε είδος συσσωρευτή. Όμως, απαιτούν τεράστιο όγκο υπολογιστικών πόρων για να εκτελεστούν, εύστοχη παραμετροποίηση πολλών σταθερών στις εξισώσεις τους και είναι δύσκολη η προσαρμογή τους σε διαφορετικά είδη συσσωρευτών. Οπότε, τα μοντέλα αυτά είναι πολύ δύσχρηστα για την κάλυψη των αναγκών των διαφόρων χημειών συσσωρευτών που συναντώνται στα πειράματα μας, χωρίς να διαδραματίζει σημαντικό ρόλο η επιπλεον ακρίβεια σε σχέση με τα μοντέλα ηλεκτρικού ισοδύναμου κυκλώματος.</w:t>
      </w:r>
    </w:p>
    <w:p w14:paraId="7165143E" w14:textId="77777777" w:rsidR="00542773" w:rsidRDefault="00542773">
      <w:pPr>
        <w:jc w:val="both"/>
      </w:pPr>
    </w:p>
    <w:p w14:paraId="4DC67D91" w14:textId="6846E058" w:rsidR="00542773" w:rsidRDefault="009A0835">
      <w:pPr>
        <w:jc w:val="both"/>
      </w:pPr>
      <w:r>
        <w:t>Λαμβάνοντας υπόψιν όλα τα παραπάνω, τα καταλληλότερα μοντέλα για εφαρμογές αυτοκίνησης είναι τα μοντέλα ηλεκτρικού ισοδύναμου κυκλώματος, τα οποία αναλύονται και εφαρμόζονται στο παρακάτω κεφάλαιο.</w:t>
      </w:r>
    </w:p>
    <w:p w14:paraId="52CC0502" w14:textId="77777777" w:rsidR="00542773" w:rsidRDefault="009A0835">
      <w:pPr>
        <w:pStyle w:val="Heading2"/>
        <w:jc w:val="both"/>
        <w:rPr>
          <w:sz w:val="28"/>
          <w:szCs w:val="28"/>
          <w:u w:val="single"/>
        </w:rPr>
      </w:pPr>
      <w:bookmarkStart w:id="45" w:name="_Toc181112061"/>
      <w:r>
        <w:rPr>
          <w:sz w:val="28"/>
          <w:szCs w:val="28"/>
          <w:u w:val="single"/>
        </w:rPr>
        <w:t>6.2 Δημιουργία Μοντέλου Αναπαράστασης Συσσωρευτών Ιόντων Λιθίου σε περιβάλλον Simulink</w:t>
      </w:r>
      <w:bookmarkEnd w:id="45"/>
    </w:p>
    <w:p w14:paraId="77E8F5B0" w14:textId="77777777" w:rsidR="00542773" w:rsidRDefault="00542773"/>
    <w:p w14:paraId="3F266A95" w14:textId="77777777" w:rsidR="00542773" w:rsidRDefault="009A0835">
      <w:pPr>
        <w:pStyle w:val="Heading3"/>
        <w:rPr>
          <w:color w:val="000000"/>
          <w:sz w:val="26"/>
          <w:szCs w:val="26"/>
          <w:u w:val="single"/>
        </w:rPr>
      </w:pPr>
      <w:bookmarkStart w:id="46" w:name="_Toc181112062"/>
      <w:r>
        <w:rPr>
          <w:color w:val="000000"/>
          <w:sz w:val="26"/>
          <w:szCs w:val="26"/>
          <w:u w:val="single"/>
        </w:rPr>
        <w:t>6.2α Υλοποίηση του Μοντέλου</w:t>
      </w:r>
      <w:bookmarkEnd w:id="46"/>
    </w:p>
    <w:p w14:paraId="3FD3A388" w14:textId="77777777" w:rsidR="00542773" w:rsidRDefault="00542773">
      <w:pPr>
        <w:rPr>
          <w:sz w:val="20"/>
          <w:szCs w:val="20"/>
        </w:rPr>
      </w:pPr>
    </w:p>
    <w:p w14:paraId="3535643C" w14:textId="7C0F0BDC" w:rsidR="00542773" w:rsidRDefault="009A0835">
      <w:pPr>
        <w:jc w:val="both"/>
      </w:pPr>
      <w:r>
        <w:t xml:space="preserve">Σε αυτό το κεφάλαιο θα χτιστεί ένα μοντέλο ηλεκτρικού ισοδύναμου κυκλώματος που θα αναπαριστά την συστοιχία συσσωρευτών των πειραμάτων του Κεφαλαίου 5, με την χρήση των εργαλείων που διατίθενται στο Simulink της εφαρμογής Matlab, εκδοχή R2022b. </w:t>
      </w:r>
    </w:p>
    <w:p w14:paraId="5C5324BE" w14:textId="77777777" w:rsidR="00542773" w:rsidRDefault="00542773">
      <w:pPr>
        <w:jc w:val="both"/>
      </w:pPr>
    </w:p>
    <w:p w14:paraId="7CB569C8" w14:textId="5C9C87B5" w:rsidR="00542773" w:rsidRDefault="009A0835">
      <w:pPr>
        <w:jc w:val="both"/>
      </w:pPr>
      <w:r>
        <w:t>Το κεντρικό σημείο της μοντελοποίησης αυτής είναι το block Estimation Equivalent Circuit Battery:</w:t>
      </w:r>
    </w:p>
    <w:p w14:paraId="56A818EA" w14:textId="77777777" w:rsidR="00542773" w:rsidRDefault="00542773">
      <w:pPr>
        <w:jc w:val="both"/>
      </w:pPr>
    </w:p>
    <w:p w14:paraId="09D09B35" w14:textId="77777777" w:rsidR="00542773" w:rsidRDefault="009A0835">
      <w:pPr>
        <w:jc w:val="center"/>
      </w:pPr>
      <w:r>
        <w:rPr>
          <w:noProof/>
        </w:rPr>
        <w:drawing>
          <wp:inline distT="114300" distB="114300" distL="114300" distR="114300" wp14:anchorId="6ED1FDE9" wp14:editId="0906CEE8">
            <wp:extent cx="2873565" cy="2215645"/>
            <wp:effectExtent l="0" t="0" r="0" b="0"/>
            <wp:docPr id="18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5"/>
                    <a:srcRect/>
                    <a:stretch>
                      <a:fillRect/>
                    </a:stretch>
                  </pic:blipFill>
                  <pic:spPr>
                    <a:xfrm>
                      <a:off x="0" y="0"/>
                      <a:ext cx="2873565" cy="2215645"/>
                    </a:xfrm>
                    <a:prstGeom prst="rect">
                      <a:avLst/>
                    </a:prstGeom>
                    <a:ln/>
                  </pic:spPr>
                </pic:pic>
              </a:graphicData>
            </a:graphic>
          </wp:inline>
        </w:drawing>
      </w:r>
    </w:p>
    <w:p w14:paraId="22DEFDB2" w14:textId="77777777" w:rsidR="00542773" w:rsidRPr="0088178E" w:rsidRDefault="009A0835">
      <w:pPr>
        <w:jc w:val="center"/>
        <w:rPr>
          <w:i/>
          <w:lang w:val="en-GB"/>
        </w:rPr>
      </w:pPr>
      <w:r>
        <w:rPr>
          <w:i/>
        </w:rPr>
        <w:t>Εικόνα</w:t>
      </w:r>
      <w:r w:rsidRPr="0088178E">
        <w:rPr>
          <w:i/>
          <w:lang w:val="en-GB"/>
        </w:rPr>
        <w:t xml:space="preserve"> 6.2.1: </w:t>
      </w:r>
      <w:r>
        <w:rPr>
          <w:i/>
        </w:rPr>
        <w:t>Το</w:t>
      </w:r>
      <w:r w:rsidRPr="0088178E">
        <w:rPr>
          <w:i/>
          <w:lang w:val="en-GB"/>
        </w:rPr>
        <w:t xml:space="preserve"> block Estimation Equivalent Circuit Battery </w:t>
      </w:r>
      <w:r>
        <w:rPr>
          <w:i/>
        </w:rPr>
        <w:t>του</w:t>
      </w:r>
      <w:r w:rsidRPr="0088178E">
        <w:rPr>
          <w:i/>
          <w:lang w:val="en-GB"/>
        </w:rPr>
        <w:t xml:space="preserve"> Powertrain Blockset (EEECB) </w:t>
      </w:r>
      <w:r>
        <w:rPr>
          <w:i/>
        </w:rPr>
        <w:t>του</w:t>
      </w:r>
      <w:r w:rsidRPr="0088178E">
        <w:rPr>
          <w:i/>
          <w:lang w:val="en-GB"/>
        </w:rPr>
        <w:t xml:space="preserve"> Simulink [26]</w:t>
      </w:r>
    </w:p>
    <w:p w14:paraId="5FB76D67" w14:textId="77777777" w:rsidR="00542773" w:rsidRPr="0088178E" w:rsidRDefault="00542773">
      <w:pPr>
        <w:jc w:val="center"/>
        <w:rPr>
          <w:i/>
          <w:lang w:val="en-GB"/>
        </w:rPr>
      </w:pPr>
    </w:p>
    <w:p w14:paraId="1AECFD29" w14:textId="5D77EBC3" w:rsidR="00542773" w:rsidRDefault="009A0835">
      <w:pPr>
        <w:jc w:val="both"/>
      </w:pPr>
      <w:r>
        <w:lastRenderedPageBreak/>
        <w:t>Το EEECB βασίζεται στο μοντέλο ισοδύναμου κυκλώματος Thevenin, πού αποτελείται από μια εν σειρά αντίσταση σε σειρά με ένα RC παράλληλο δικτύωμα, όπως φαίνεται παρακάτω:</w:t>
      </w:r>
    </w:p>
    <w:p w14:paraId="10B8C139" w14:textId="77777777" w:rsidR="00542773" w:rsidRDefault="00542773">
      <w:pPr>
        <w:jc w:val="both"/>
      </w:pPr>
    </w:p>
    <w:p w14:paraId="1AD96B72" w14:textId="77777777" w:rsidR="00542773" w:rsidRDefault="009A0835">
      <w:pPr>
        <w:jc w:val="center"/>
      </w:pPr>
      <w:r>
        <w:rPr>
          <w:noProof/>
        </w:rPr>
        <w:drawing>
          <wp:inline distT="114300" distB="114300" distL="114300" distR="114300" wp14:anchorId="653C461D" wp14:editId="545AAA57">
            <wp:extent cx="3397088" cy="2049330"/>
            <wp:effectExtent l="0" t="0" r="0" b="0"/>
            <wp:docPr id="220"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16"/>
                    <a:srcRect/>
                    <a:stretch>
                      <a:fillRect/>
                    </a:stretch>
                  </pic:blipFill>
                  <pic:spPr>
                    <a:xfrm>
                      <a:off x="0" y="0"/>
                      <a:ext cx="3397088" cy="2049330"/>
                    </a:xfrm>
                    <a:prstGeom prst="rect">
                      <a:avLst/>
                    </a:prstGeom>
                    <a:ln/>
                  </pic:spPr>
                </pic:pic>
              </a:graphicData>
            </a:graphic>
          </wp:inline>
        </w:drawing>
      </w:r>
    </w:p>
    <w:p w14:paraId="21FBAFAF" w14:textId="77777777" w:rsidR="00542773" w:rsidRDefault="00542773">
      <w:pPr>
        <w:jc w:val="both"/>
      </w:pPr>
    </w:p>
    <w:p w14:paraId="4F8F9A0D" w14:textId="77777777" w:rsidR="00542773" w:rsidRDefault="009A0835">
      <w:pPr>
        <w:jc w:val="center"/>
        <w:rPr>
          <w:i/>
        </w:rPr>
      </w:pPr>
      <w:r>
        <w:rPr>
          <w:i/>
        </w:rPr>
        <w:t>Εικόνα 6.2.2: Κυκλωματική απεικόνιση του μοντέλου ισοδύναμου κυκλώματος Thevenin</w:t>
      </w:r>
    </w:p>
    <w:p w14:paraId="5315B785" w14:textId="77777777" w:rsidR="00542773" w:rsidRDefault="00542773">
      <w:pPr>
        <w:jc w:val="center"/>
        <w:rPr>
          <w:i/>
        </w:rPr>
      </w:pPr>
    </w:p>
    <w:p w14:paraId="032E3825" w14:textId="77777777" w:rsidR="00542773" w:rsidRDefault="009A0835">
      <w:pPr>
        <w:numPr>
          <w:ilvl w:val="0"/>
          <w:numId w:val="7"/>
        </w:numPr>
        <w:jc w:val="both"/>
      </w:pPr>
      <w:r>
        <w:rPr>
          <w:u w:val="single"/>
        </w:rPr>
        <w:t>R_Series:</w:t>
      </w:r>
      <w:r>
        <w:t xml:space="preserve"> Η αντίσταση αυτή αντιπροσωπεύει την εσωτερική αντίσταση του συσσωρευτή</w:t>
      </w:r>
    </w:p>
    <w:p w14:paraId="1F2C9A37" w14:textId="77777777" w:rsidR="00542773" w:rsidRDefault="009A0835">
      <w:pPr>
        <w:numPr>
          <w:ilvl w:val="0"/>
          <w:numId w:val="7"/>
        </w:numPr>
        <w:jc w:val="both"/>
      </w:pPr>
      <w:r>
        <w:rPr>
          <w:u w:val="single"/>
        </w:rPr>
        <w:t>Δικτύωμα RC:</w:t>
      </w:r>
      <w:r>
        <w:t xml:space="preserve"> Έτσι προσομοιώνεται η μεταβατική απόκριση του συσσωρευτή.</w:t>
      </w:r>
    </w:p>
    <w:p w14:paraId="0D25015C" w14:textId="77777777" w:rsidR="00542773" w:rsidRDefault="00542773">
      <w:pPr>
        <w:jc w:val="center"/>
        <w:rPr>
          <w:i/>
        </w:rPr>
      </w:pPr>
    </w:p>
    <w:p w14:paraId="5FB1D493" w14:textId="1E632B11" w:rsidR="00542773" w:rsidRDefault="009A0835">
      <w:pPr>
        <w:jc w:val="both"/>
      </w:pPr>
      <w:r>
        <w:t>Παρακάτω θα δούμε από τι απαρτίζεται το EEECB:</w:t>
      </w:r>
    </w:p>
    <w:p w14:paraId="44350769" w14:textId="77777777" w:rsidR="00542773" w:rsidRDefault="00542773">
      <w:pPr>
        <w:jc w:val="both"/>
      </w:pPr>
    </w:p>
    <w:p w14:paraId="416A1239" w14:textId="77777777" w:rsidR="00542773" w:rsidRDefault="00542773">
      <w:pPr>
        <w:jc w:val="both"/>
      </w:pPr>
    </w:p>
    <w:p w14:paraId="1D49EEB3" w14:textId="77777777" w:rsidR="00542773" w:rsidRDefault="009A0835">
      <w:pPr>
        <w:jc w:val="both"/>
        <w:rPr>
          <w:b/>
          <w:sz w:val="24"/>
          <w:szCs w:val="24"/>
          <w:u w:val="single"/>
        </w:rPr>
      </w:pPr>
      <w:r>
        <w:rPr>
          <w:b/>
          <w:sz w:val="24"/>
          <w:szCs w:val="24"/>
          <w:u w:val="single"/>
        </w:rPr>
        <w:t>Α. Είσοδοι/Έξοδοι</w:t>
      </w:r>
    </w:p>
    <w:p w14:paraId="38570246" w14:textId="77777777" w:rsidR="00542773" w:rsidRDefault="00542773">
      <w:pPr>
        <w:jc w:val="both"/>
      </w:pPr>
    </w:p>
    <w:p w14:paraId="7CFF0893" w14:textId="77777777" w:rsidR="00542773" w:rsidRDefault="009A0835">
      <w:pPr>
        <w:jc w:val="both"/>
        <w:rPr>
          <w:b/>
        </w:rPr>
      </w:pPr>
      <w:r>
        <w:rPr>
          <w:b/>
        </w:rPr>
        <w:t>Είσοδος:</w:t>
      </w:r>
    </w:p>
    <w:p w14:paraId="5EF8E4BD" w14:textId="77777777" w:rsidR="00542773" w:rsidRDefault="00542773">
      <w:pPr>
        <w:jc w:val="both"/>
        <w:rPr>
          <w:u w:val="single"/>
        </w:rPr>
      </w:pPr>
    </w:p>
    <w:p w14:paraId="0D6C11E3" w14:textId="77777777" w:rsidR="00542773" w:rsidRDefault="009A0835">
      <w:pPr>
        <w:numPr>
          <w:ilvl w:val="0"/>
          <w:numId w:val="31"/>
        </w:numPr>
        <w:jc w:val="both"/>
      </w:pPr>
      <w:r>
        <w:rPr>
          <w:u w:val="single"/>
        </w:rPr>
        <w:t>Ρεύμα εισόδου/εξόδου από τον συσσωρευτή:</w:t>
      </w:r>
      <w:r>
        <w:t xml:space="preserve"> Στα πειράματα που πραγματοποιούνται το ρεύμα φόρτισης/εκφόρτισης θεωρείται δεδομένο, οπότε το γεγονός ότι αποτελεί την μοναδική είσοδο καθιστά το EEECB πολύ εύχρηστο για τις ανάγκες μας.</w:t>
      </w:r>
    </w:p>
    <w:p w14:paraId="05F6E22C" w14:textId="77777777" w:rsidR="00542773" w:rsidRDefault="00542773">
      <w:pPr>
        <w:jc w:val="both"/>
      </w:pPr>
    </w:p>
    <w:p w14:paraId="6B4F6801" w14:textId="77777777" w:rsidR="00542773" w:rsidRDefault="009A0835">
      <w:pPr>
        <w:jc w:val="both"/>
        <w:rPr>
          <w:b/>
        </w:rPr>
      </w:pPr>
      <w:r>
        <w:rPr>
          <w:b/>
        </w:rPr>
        <w:t>Έξοδοι:</w:t>
      </w:r>
    </w:p>
    <w:p w14:paraId="6055ED24" w14:textId="77777777" w:rsidR="00542773" w:rsidRDefault="00542773">
      <w:pPr>
        <w:jc w:val="both"/>
        <w:rPr>
          <w:b/>
        </w:rPr>
      </w:pPr>
    </w:p>
    <w:p w14:paraId="5B7764CE" w14:textId="77777777" w:rsidR="00542773" w:rsidRDefault="009A0835">
      <w:pPr>
        <w:numPr>
          <w:ilvl w:val="0"/>
          <w:numId w:val="49"/>
        </w:numPr>
        <w:jc w:val="both"/>
      </w:pPr>
      <w:r>
        <w:rPr>
          <w:u w:val="single"/>
        </w:rPr>
        <w:t>Πληροφορίες:</w:t>
      </w:r>
      <w:r>
        <w:t xml:space="preserve"> Εδώ περιέχονται οι τιμές για τις τάσεις του κάθε ζεύγους RC που υπάρχει στο μοντέλο</w:t>
      </w:r>
    </w:p>
    <w:p w14:paraId="0E630DCD" w14:textId="77777777" w:rsidR="00542773" w:rsidRDefault="009A0835">
      <w:pPr>
        <w:numPr>
          <w:ilvl w:val="0"/>
          <w:numId w:val="49"/>
        </w:numPr>
        <w:jc w:val="both"/>
      </w:pPr>
      <w:r>
        <w:rPr>
          <w:u w:val="single"/>
        </w:rPr>
        <w:t>Τάση εξόδου:</w:t>
      </w:r>
      <w:r>
        <w:t xml:space="preserve"> Είναι η τάση εξόδου του συσσωρευτή άνα πάσα χρονική στιγμή</w:t>
      </w:r>
    </w:p>
    <w:p w14:paraId="09153895" w14:textId="77777777" w:rsidR="00542773" w:rsidRDefault="009A0835">
      <w:pPr>
        <w:numPr>
          <w:ilvl w:val="0"/>
          <w:numId w:val="49"/>
        </w:numPr>
        <w:jc w:val="both"/>
      </w:pPr>
      <w:r>
        <w:rPr>
          <w:u w:val="single"/>
        </w:rPr>
        <w:t>Στάθμη φόρτισης συσσωρευτή:</w:t>
      </w:r>
      <w:r>
        <w:t xml:space="preserve"> Είναι η στάθμη φόρτισης του συσσωρευτή άνα πάσα χρονική στιγμή</w:t>
      </w:r>
    </w:p>
    <w:p w14:paraId="0E286E12" w14:textId="77777777" w:rsidR="00542773" w:rsidRDefault="00542773">
      <w:pPr>
        <w:jc w:val="both"/>
      </w:pPr>
    </w:p>
    <w:p w14:paraId="40135605" w14:textId="77777777" w:rsidR="00542773" w:rsidRDefault="00542773">
      <w:pPr>
        <w:jc w:val="both"/>
      </w:pPr>
    </w:p>
    <w:p w14:paraId="40D7E179" w14:textId="77777777" w:rsidR="00542773" w:rsidRDefault="00542773">
      <w:pPr>
        <w:jc w:val="both"/>
      </w:pPr>
    </w:p>
    <w:p w14:paraId="34F1A8C3" w14:textId="77777777" w:rsidR="00542773" w:rsidRDefault="00542773">
      <w:pPr>
        <w:jc w:val="both"/>
      </w:pPr>
    </w:p>
    <w:p w14:paraId="35E41775" w14:textId="471234D3" w:rsidR="00542773" w:rsidRDefault="00542773">
      <w:pPr>
        <w:jc w:val="both"/>
      </w:pPr>
    </w:p>
    <w:p w14:paraId="208169AE" w14:textId="77777777" w:rsidR="00AD4764" w:rsidRDefault="00AD4764">
      <w:pPr>
        <w:jc w:val="both"/>
      </w:pPr>
    </w:p>
    <w:p w14:paraId="0A64BC73" w14:textId="77777777" w:rsidR="00542773" w:rsidRDefault="00542773">
      <w:pPr>
        <w:jc w:val="both"/>
      </w:pPr>
    </w:p>
    <w:p w14:paraId="10DA3D3C" w14:textId="77777777" w:rsidR="00330B39" w:rsidRDefault="00330B39">
      <w:pPr>
        <w:rPr>
          <w:b/>
          <w:sz w:val="24"/>
          <w:szCs w:val="24"/>
          <w:u w:val="single"/>
        </w:rPr>
      </w:pPr>
      <w:r>
        <w:rPr>
          <w:b/>
          <w:sz w:val="24"/>
          <w:szCs w:val="24"/>
          <w:u w:val="single"/>
        </w:rPr>
        <w:br w:type="page"/>
      </w:r>
    </w:p>
    <w:p w14:paraId="559E2C31" w14:textId="408A332E" w:rsidR="00542773" w:rsidRDefault="009A0835">
      <w:pPr>
        <w:jc w:val="both"/>
        <w:rPr>
          <w:b/>
          <w:sz w:val="24"/>
          <w:szCs w:val="24"/>
          <w:u w:val="single"/>
        </w:rPr>
      </w:pPr>
      <w:r>
        <w:rPr>
          <w:b/>
          <w:sz w:val="24"/>
          <w:szCs w:val="24"/>
          <w:u w:val="single"/>
        </w:rPr>
        <w:lastRenderedPageBreak/>
        <w:t>Β. Παράμετροι</w:t>
      </w:r>
    </w:p>
    <w:p w14:paraId="30123848" w14:textId="77777777" w:rsidR="00542773" w:rsidRDefault="00542773">
      <w:pPr>
        <w:jc w:val="both"/>
      </w:pPr>
    </w:p>
    <w:p w14:paraId="4605EBE3" w14:textId="376ADAE7" w:rsidR="00542773" w:rsidRDefault="009A0835">
      <w:pPr>
        <w:numPr>
          <w:ilvl w:val="0"/>
          <w:numId w:val="3"/>
        </w:numPr>
        <w:jc w:val="both"/>
      </w:pPr>
      <w:r>
        <w:rPr>
          <w:u w:val="single"/>
        </w:rPr>
        <w:t>Βασικ</w:t>
      </w:r>
      <w:r w:rsidR="005B259E">
        <w:rPr>
          <w:u w:val="single"/>
          <w:lang w:val="el-GR"/>
        </w:rPr>
        <w:t>ές</w:t>
      </w:r>
      <w:r>
        <w:rPr>
          <w:u w:val="single"/>
        </w:rPr>
        <w:t xml:space="preserve"> παράμετροι του μοντέλου</w:t>
      </w:r>
    </w:p>
    <w:p w14:paraId="6C37331C" w14:textId="77777777" w:rsidR="00542773" w:rsidRDefault="00542773">
      <w:pPr>
        <w:jc w:val="both"/>
        <w:rPr>
          <w:u w:val="single"/>
        </w:rPr>
      </w:pPr>
    </w:p>
    <w:p w14:paraId="1CB0BC99" w14:textId="77777777" w:rsidR="00542773" w:rsidRDefault="009A0835">
      <w:pPr>
        <w:jc w:val="center"/>
      </w:pPr>
      <w:r>
        <w:rPr>
          <w:noProof/>
        </w:rPr>
        <w:drawing>
          <wp:inline distT="114300" distB="114300" distL="114300" distR="114300" wp14:anchorId="3545A359" wp14:editId="4B985BB5">
            <wp:extent cx="3880528" cy="4100513"/>
            <wp:effectExtent l="0" t="0" r="0" b="0"/>
            <wp:docPr id="22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17"/>
                    <a:srcRect/>
                    <a:stretch>
                      <a:fillRect/>
                    </a:stretch>
                  </pic:blipFill>
                  <pic:spPr>
                    <a:xfrm>
                      <a:off x="0" y="0"/>
                      <a:ext cx="3880528" cy="4100513"/>
                    </a:xfrm>
                    <a:prstGeom prst="rect">
                      <a:avLst/>
                    </a:prstGeom>
                    <a:ln/>
                  </pic:spPr>
                </pic:pic>
              </a:graphicData>
            </a:graphic>
          </wp:inline>
        </w:drawing>
      </w:r>
    </w:p>
    <w:p w14:paraId="43400423" w14:textId="77777777" w:rsidR="00542773" w:rsidRDefault="00542773">
      <w:pPr>
        <w:jc w:val="center"/>
      </w:pPr>
    </w:p>
    <w:p w14:paraId="09EB824B" w14:textId="77777777" w:rsidR="00542773" w:rsidRDefault="009A0835">
      <w:pPr>
        <w:jc w:val="center"/>
        <w:rPr>
          <w:i/>
        </w:rPr>
      </w:pPr>
      <w:r>
        <w:rPr>
          <w:i/>
        </w:rPr>
        <w:t>Εικόνα 6.2.2: Πίνακας παραμετροποίησης των βασικών χαρακτηριστικών συσσωρευτή</w:t>
      </w:r>
    </w:p>
    <w:p w14:paraId="2AF226FA" w14:textId="77777777" w:rsidR="00542773" w:rsidRDefault="00542773">
      <w:pPr>
        <w:jc w:val="center"/>
      </w:pPr>
    </w:p>
    <w:p w14:paraId="26CE1359" w14:textId="165A39AC" w:rsidR="00542773" w:rsidRDefault="009A0835">
      <w:pPr>
        <w:jc w:val="both"/>
      </w:pPr>
      <w:r>
        <w:t>Σε αυτόν τον πίνακα ελέγχου ρυθμίζουμε τις εξής βασικές παραμέτρους:</w:t>
      </w:r>
    </w:p>
    <w:p w14:paraId="4AC8FE98" w14:textId="77777777" w:rsidR="00542773" w:rsidRDefault="00542773">
      <w:pPr>
        <w:jc w:val="both"/>
      </w:pPr>
    </w:p>
    <w:p w14:paraId="1BDBEF14" w14:textId="77777777" w:rsidR="00542773" w:rsidRDefault="009A0835">
      <w:pPr>
        <w:numPr>
          <w:ilvl w:val="0"/>
          <w:numId w:val="50"/>
        </w:numPr>
        <w:jc w:val="both"/>
      </w:pPr>
      <w:r>
        <w:rPr>
          <w:u w:val="single"/>
        </w:rPr>
        <w:t xml:space="preserve">Τάση ανοιχτοκύκλωσης του συσσωρευτή σε συνάρτηση με τη στάθμης φόρτισης: </w:t>
      </w:r>
      <w:r>
        <w:t>Εδώ συσχετίζουμε τιμές τάσης με τη στάθμη φόρτισης, με δύο διανύσματα του ίδιου μεγέθους. Για παράδειγμα, στην παραπάνω φωτογραφία τα 52 V αντιστοιχούν σε στάθμη φόρτισης 100%, τα 46 V σε σε στάθμη φόρτισης 60% και τα 38 V σε σε στάθμη φόρτισης 0%</w:t>
      </w:r>
    </w:p>
    <w:p w14:paraId="5F6F8E48" w14:textId="77777777" w:rsidR="00542773" w:rsidRDefault="009A0835">
      <w:pPr>
        <w:numPr>
          <w:ilvl w:val="0"/>
          <w:numId w:val="50"/>
        </w:numPr>
        <w:jc w:val="both"/>
      </w:pPr>
      <w:r>
        <w:rPr>
          <w:u w:val="single"/>
        </w:rPr>
        <w:t>Τιμές της εν σειρά συνδεδεμένης αντίστασης σε σχέση με το SoC:</w:t>
      </w:r>
      <w:r>
        <w:t xml:space="preserve"> Εδώ ρυθμίζεται η τιμή της εν σειρά συνδεδεμένης αντίστασης για κάθε τιμή του διανύσματος της στάθμης φόρτισης, για περαιτέρω δυνατότητα επεξεργασίας του μοντέλου</w:t>
      </w:r>
    </w:p>
    <w:p w14:paraId="55B24CF3" w14:textId="77777777" w:rsidR="00542773" w:rsidRDefault="009A0835">
      <w:pPr>
        <w:numPr>
          <w:ilvl w:val="0"/>
          <w:numId w:val="50"/>
        </w:numPr>
        <w:jc w:val="both"/>
      </w:pPr>
      <w:r>
        <w:rPr>
          <w:u w:val="single"/>
        </w:rPr>
        <w:t>Χωρητικότητα συσσωρευτή:</w:t>
      </w:r>
      <w:r>
        <w:t xml:space="preserve"> Η θεωρητική τιμή χωρητικότητας του εν λόγω συσσωρευτή</w:t>
      </w:r>
    </w:p>
    <w:p w14:paraId="343EFC97" w14:textId="77777777" w:rsidR="00542773" w:rsidRDefault="009A0835">
      <w:pPr>
        <w:numPr>
          <w:ilvl w:val="0"/>
          <w:numId w:val="50"/>
        </w:numPr>
        <w:jc w:val="both"/>
      </w:pPr>
      <w:r>
        <w:rPr>
          <w:u w:val="single"/>
        </w:rPr>
        <w:t>Αρχική χωρητικότητα συσσωρευτή:</w:t>
      </w:r>
      <w:r>
        <w:t xml:space="preserve"> Εκτός αν αναφέρεται ρητά, εδώ βάζουμε την ίδια τιμή με την χωρητικότητα συσσωρευτή. Αυτή η παράμετρος υπάρχει για το μοντέλα που εμπλέκουν την κατάσταση υγείας</w:t>
      </w:r>
    </w:p>
    <w:p w14:paraId="6F6CFF6D" w14:textId="77777777" w:rsidR="00542773" w:rsidRDefault="009A0835">
      <w:pPr>
        <w:numPr>
          <w:ilvl w:val="0"/>
          <w:numId w:val="50"/>
        </w:numPr>
        <w:jc w:val="both"/>
      </w:pPr>
      <w:r>
        <w:rPr>
          <w:u w:val="single"/>
        </w:rPr>
        <w:t>Αρχική τάση πυκνωτών:</w:t>
      </w:r>
      <w:r>
        <w:t xml:space="preserve"> Ρυθμίζει την τάση που θα έχουν οι πυκνωτές των RC δικτυωμάτων στην αρχή της προσομοίωσης. Σε πρώτο στάδιο αφήνουμε μηδενικές τις αρχικές τιμές τους</w:t>
      </w:r>
    </w:p>
    <w:p w14:paraId="438FD8E1" w14:textId="77777777" w:rsidR="00542773" w:rsidRDefault="00542773">
      <w:pPr>
        <w:ind w:left="720"/>
        <w:jc w:val="both"/>
      </w:pPr>
    </w:p>
    <w:p w14:paraId="00801951" w14:textId="77777777" w:rsidR="00542773" w:rsidRDefault="009A0835">
      <w:pPr>
        <w:numPr>
          <w:ilvl w:val="0"/>
          <w:numId w:val="3"/>
        </w:numPr>
        <w:jc w:val="both"/>
      </w:pPr>
      <w:r>
        <w:rPr>
          <w:u w:val="single"/>
        </w:rPr>
        <w:lastRenderedPageBreak/>
        <w:t>Πίνακας τιμών των RC δικτυωμάτων</w:t>
      </w:r>
    </w:p>
    <w:p w14:paraId="4D57E947" w14:textId="77777777" w:rsidR="00542773" w:rsidRDefault="00542773">
      <w:pPr>
        <w:jc w:val="both"/>
      </w:pPr>
    </w:p>
    <w:p w14:paraId="409D331E" w14:textId="77777777" w:rsidR="00542773" w:rsidRDefault="009A0835">
      <w:pPr>
        <w:jc w:val="center"/>
      </w:pPr>
      <w:r>
        <w:rPr>
          <w:noProof/>
        </w:rPr>
        <w:drawing>
          <wp:inline distT="114300" distB="114300" distL="114300" distR="114300" wp14:anchorId="2F030872" wp14:editId="2267C127">
            <wp:extent cx="4205552" cy="4452938"/>
            <wp:effectExtent l="0" t="0" r="0" b="0"/>
            <wp:docPr id="22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8"/>
                    <a:srcRect/>
                    <a:stretch>
                      <a:fillRect/>
                    </a:stretch>
                  </pic:blipFill>
                  <pic:spPr>
                    <a:xfrm>
                      <a:off x="0" y="0"/>
                      <a:ext cx="4205552" cy="4452938"/>
                    </a:xfrm>
                    <a:prstGeom prst="rect">
                      <a:avLst/>
                    </a:prstGeom>
                    <a:ln/>
                  </pic:spPr>
                </pic:pic>
              </a:graphicData>
            </a:graphic>
          </wp:inline>
        </w:drawing>
      </w:r>
    </w:p>
    <w:p w14:paraId="69BEE189" w14:textId="77777777" w:rsidR="00542773" w:rsidRDefault="00542773">
      <w:pPr>
        <w:jc w:val="center"/>
      </w:pPr>
    </w:p>
    <w:p w14:paraId="5ADF243A" w14:textId="77777777" w:rsidR="00542773" w:rsidRDefault="009A0835">
      <w:pPr>
        <w:jc w:val="center"/>
        <w:rPr>
          <w:i/>
        </w:rPr>
      </w:pPr>
      <w:r>
        <w:rPr>
          <w:i/>
        </w:rPr>
        <w:t xml:space="preserve">Εικόνα 6.2.3: Πίνακας τιμών αντιστάσεων και χωρητικοτήτων </w:t>
      </w:r>
    </w:p>
    <w:p w14:paraId="3D7DAEA5" w14:textId="77777777" w:rsidR="00542773" w:rsidRDefault="00542773">
      <w:pPr>
        <w:jc w:val="center"/>
        <w:rPr>
          <w:i/>
        </w:rPr>
      </w:pPr>
    </w:p>
    <w:p w14:paraId="19A1C729" w14:textId="16715F1B" w:rsidR="00542773" w:rsidRDefault="009A0835">
      <w:pPr>
        <w:jc w:val="both"/>
      </w:pPr>
      <w:r>
        <w:t>Σε αυτόν τον πίνακα ρυθμίζουμε τις τιμές αντίστασης και χωρητικότητας του κάθε αντιστάτη και πυκνωτή αντίστοιχα, για όλα τα RC δικτυώματα του συστήματος. Όπως φαίνεται, για το κάθε στοιχείο έχουμε ένα διάνυσμα 1x6. Αυτό γίνεται σε αντιστοιχία με τα 1x6 διανύσματα της τάσης και της στάθμης φόρτισης, καθώς η κάθε τιμή των RC αντιστοιχεί στην τιμή αυτών των διανυσμάτων. Σε πρώτο στάδιο κρατάμε σταθερές τις τιμές των RC καθ’ όλη την διάρκεια της προσομοίωσης.</w:t>
      </w:r>
    </w:p>
    <w:p w14:paraId="6E6233DA" w14:textId="77777777" w:rsidR="00542773" w:rsidRDefault="00542773">
      <w:pPr>
        <w:jc w:val="both"/>
      </w:pPr>
    </w:p>
    <w:p w14:paraId="486C28BB" w14:textId="77777777" w:rsidR="00542773" w:rsidRDefault="00542773">
      <w:pPr>
        <w:jc w:val="both"/>
      </w:pPr>
    </w:p>
    <w:p w14:paraId="7863758E" w14:textId="77777777" w:rsidR="00542773" w:rsidRDefault="00542773">
      <w:pPr>
        <w:jc w:val="both"/>
      </w:pPr>
    </w:p>
    <w:p w14:paraId="1AA1D0CF" w14:textId="77777777" w:rsidR="00542773" w:rsidRDefault="00542773">
      <w:pPr>
        <w:jc w:val="both"/>
      </w:pPr>
    </w:p>
    <w:p w14:paraId="4CD4515E" w14:textId="77777777" w:rsidR="00542773" w:rsidRDefault="00542773">
      <w:pPr>
        <w:jc w:val="both"/>
      </w:pPr>
    </w:p>
    <w:p w14:paraId="08425785" w14:textId="1FC008B0" w:rsidR="00542773" w:rsidRDefault="00542773">
      <w:pPr>
        <w:jc w:val="both"/>
      </w:pPr>
    </w:p>
    <w:p w14:paraId="2519FE90" w14:textId="16FD1D44" w:rsidR="00AD4764" w:rsidRDefault="00AD4764">
      <w:pPr>
        <w:jc w:val="both"/>
        <w:rPr>
          <w:lang w:val="el-GR"/>
        </w:rPr>
      </w:pPr>
    </w:p>
    <w:p w14:paraId="07586B9C" w14:textId="6624F219" w:rsidR="00AD4764" w:rsidRDefault="00AD4764">
      <w:pPr>
        <w:jc w:val="both"/>
        <w:rPr>
          <w:lang w:val="el-GR"/>
        </w:rPr>
      </w:pPr>
    </w:p>
    <w:p w14:paraId="32688C4A" w14:textId="77777777" w:rsidR="00AD4764" w:rsidRPr="00AD4764" w:rsidRDefault="00AD4764">
      <w:pPr>
        <w:jc w:val="both"/>
        <w:rPr>
          <w:lang w:val="el-GR"/>
        </w:rPr>
      </w:pPr>
    </w:p>
    <w:p w14:paraId="74245105" w14:textId="77777777" w:rsidR="00542773" w:rsidRDefault="00542773">
      <w:pPr>
        <w:jc w:val="both"/>
      </w:pPr>
    </w:p>
    <w:p w14:paraId="30452680" w14:textId="77777777" w:rsidR="00542773" w:rsidRDefault="00542773">
      <w:pPr>
        <w:jc w:val="both"/>
      </w:pPr>
    </w:p>
    <w:p w14:paraId="0B3957B9" w14:textId="77777777" w:rsidR="00330B39" w:rsidRDefault="00330B39">
      <w:pPr>
        <w:rPr>
          <w:u w:val="single"/>
        </w:rPr>
      </w:pPr>
      <w:r>
        <w:rPr>
          <w:u w:val="single"/>
        </w:rPr>
        <w:br w:type="page"/>
      </w:r>
    </w:p>
    <w:p w14:paraId="67E2D5BD" w14:textId="1F6BF241" w:rsidR="00542773" w:rsidRDefault="009A0835">
      <w:pPr>
        <w:numPr>
          <w:ilvl w:val="0"/>
          <w:numId w:val="3"/>
        </w:numPr>
        <w:jc w:val="both"/>
      </w:pPr>
      <w:r>
        <w:rPr>
          <w:u w:val="single"/>
        </w:rPr>
        <w:lastRenderedPageBreak/>
        <w:t>Πίνακας οριακών τιμών τάσης του συσσωρευτή</w:t>
      </w:r>
    </w:p>
    <w:p w14:paraId="042E9A51" w14:textId="77777777" w:rsidR="00542773" w:rsidRDefault="00542773">
      <w:pPr>
        <w:jc w:val="both"/>
      </w:pPr>
    </w:p>
    <w:p w14:paraId="0AE2C310" w14:textId="77777777" w:rsidR="00542773" w:rsidRDefault="009A0835">
      <w:pPr>
        <w:jc w:val="center"/>
      </w:pPr>
      <w:r>
        <w:rPr>
          <w:noProof/>
        </w:rPr>
        <w:drawing>
          <wp:inline distT="114300" distB="114300" distL="114300" distR="114300" wp14:anchorId="0169B071" wp14:editId="4EA2862A">
            <wp:extent cx="4333875" cy="4629150"/>
            <wp:effectExtent l="0" t="0" r="0" b="0"/>
            <wp:docPr id="22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19"/>
                    <a:srcRect/>
                    <a:stretch>
                      <a:fillRect/>
                    </a:stretch>
                  </pic:blipFill>
                  <pic:spPr>
                    <a:xfrm>
                      <a:off x="0" y="0"/>
                      <a:ext cx="4333875" cy="4629150"/>
                    </a:xfrm>
                    <a:prstGeom prst="rect">
                      <a:avLst/>
                    </a:prstGeom>
                    <a:ln/>
                  </pic:spPr>
                </pic:pic>
              </a:graphicData>
            </a:graphic>
          </wp:inline>
        </w:drawing>
      </w:r>
    </w:p>
    <w:p w14:paraId="3861E1AE" w14:textId="77777777" w:rsidR="00542773" w:rsidRDefault="00542773">
      <w:pPr>
        <w:jc w:val="center"/>
      </w:pPr>
    </w:p>
    <w:p w14:paraId="1E1B91C7" w14:textId="77777777" w:rsidR="00542773" w:rsidRDefault="009A0835">
      <w:pPr>
        <w:jc w:val="center"/>
        <w:rPr>
          <w:i/>
        </w:rPr>
      </w:pPr>
      <w:r>
        <w:rPr>
          <w:i/>
        </w:rPr>
        <w:t>Εικόνα 6.2.4: Πίνακας ορίων τιμών τάσης του συσσωρευτή</w:t>
      </w:r>
    </w:p>
    <w:p w14:paraId="22B4304C" w14:textId="77777777" w:rsidR="00542773" w:rsidRDefault="00542773">
      <w:pPr>
        <w:jc w:val="center"/>
        <w:rPr>
          <w:i/>
        </w:rPr>
      </w:pPr>
    </w:p>
    <w:p w14:paraId="75ADA581" w14:textId="6425BA85" w:rsidR="00542773" w:rsidRDefault="009A0835">
      <w:pPr>
        <w:jc w:val="both"/>
        <w:rPr>
          <w:vertAlign w:val="subscript"/>
        </w:rPr>
      </w:pPr>
      <w:r>
        <w:t>Εδώ ρυθμίζονται τα ανώτατα και κατώτατα όρια τάσης σε ένα εσωτερικό του EEECB ολοκληρωτή που επιθυμούμε να έχουμε στην προσομοίωση μας. Σε πρώτη φάση το αφήνουμε στα προεπιλεγμένα όρια, δηλωθεί το θετικό και αρνητικό άπειρο.</w:t>
      </w:r>
    </w:p>
    <w:p w14:paraId="21B33429" w14:textId="77777777" w:rsidR="00542773" w:rsidRDefault="00542773">
      <w:pPr>
        <w:jc w:val="both"/>
      </w:pPr>
    </w:p>
    <w:p w14:paraId="72E4CAC1" w14:textId="77777777" w:rsidR="00542773" w:rsidRDefault="00542773">
      <w:pPr>
        <w:jc w:val="both"/>
      </w:pPr>
    </w:p>
    <w:p w14:paraId="4E43415A" w14:textId="77777777" w:rsidR="00542773" w:rsidRDefault="00542773">
      <w:pPr>
        <w:jc w:val="both"/>
      </w:pPr>
    </w:p>
    <w:p w14:paraId="052F01A0" w14:textId="77777777" w:rsidR="00542773" w:rsidRDefault="00542773">
      <w:pPr>
        <w:jc w:val="both"/>
      </w:pPr>
    </w:p>
    <w:p w14:paraId="775E0820" w14:textId="77777777" w:rsidR="00542773" w:rsidRDefault="00542773">
      <w:pPr>
        <w:jc w:val="both"/>
      </w:pPr>
    </w:p>
    <w:p w14:paraId="6D6AABE2" w14:textId="6FDAB93D" w:rsidR="00542773" w:rsidRDefault="00542773">
      <w:pPr>
        <w:jc w:val="both"/>
      </w:pPr>
    </w:p>
    <w:p w14:paraId="35014881" w14:textId="77777777" w:rsidR="00AD4764" w:rsidRDefault="00AD4764">
      <w:pPr>
        <w:jc w:val="both"/>
      </w:pPr>
    </w:p>
    <w:p w14:paraId="3050EB79" w14:textId="77777777" w:rsidR="00542773" w:rsidRDefault="00542773">
      <w:pPr>
        <w:jc w:val="both"/>
      </w:pPr>
    </w:p>
    <w:p w14:paraId="2B6649DD" w14:textId="77777777" w:rsidR="00542773" w:rsidRDefault="00542773">
      <w:pPr>
        <w:jc w:val="both"/>
      </w:pPr>
    </w:p>
    <w:p w14:paraId="0E2C7303" w14:textId="77777777" w:rsidR="00542773" w:rsidRDefault="00542773">
      <w:pPr>
        <w:jc w:val="both"/>
      </w:pPr>
    </w:p>
    <w:p w14:paraId="5A44F7C1" w14:textId="77777777" w:rsidR="00542773" w:rsidRDefault="00542773">
      <w:pPr>
        <w:jc w:val="both"/>
      </w:pPr>
    </w:p>
    <w:p w14:paraId="22E193C3" w14:textId="1CA85767" w:rsidR="00542773" w:rsidRDefault="009A0835">
      <w:pPr>
        <w:pStyle w:val="Heading3"/>
        <w:jc w:val="both"/>
        <w:rPr>
          <w:color w:val="000000"/>
          <w:sz w:val="26"/>
          <w:szCs w:val="26"/>
          <w:u w:val="single"/>
        </w:rPr>
      </w:pPr>
      <w:bookmarkStart w:id="47" w:name="_Toc181112063"/>
      <w:r>
        <w:rPr>
          <w:color w:val="000000"/>
          <w:sz w:val="26"/>
          <w:szCs w:val="26"/>
          <w:u w:val="single"/>
        </w:rPr>
        <w:lastRenderedPageBreak/>
        <w:t>6.2β Προσομοιώσεις εκφόρτισης και σύγκριση αποτελεσμάτων με τα αντίστοιχα πειρ</w:t>
      </w:r>
      <w:r w:rsidR="00FF49E7">
        <w:rPr>
          <w:color w:val="000000"/>
          <w:sz w:val="26"/>
          <w:szCs w:val="26"/>
          <w:u w:val="single"/>
          <w:lang w:val="el-GR"/>
        </w:rPr>
        <w:t>αματικά</w:t>
      </w:r>
      <w:bookmarkEnd w:id="47"/>
    </w:p>
    <w:p w14:paraId="42EE61DA" w14:textId="77777777" w:rsidR="00542773" w:rsidRDefault="00542773"/>
    <w:p w14:paraId="4E2CC302" w14:textId="7ED8A38B" w:rsidR="00542773" w:rsidRDefault="009A0835">
      <w:pPr>
        <w:numPr>
          <w:ilvl w:val="0"/>
          <w:numId w:val="5"/>
        </w:numPr>
        <w:jc w:val="both"/>
        <w:rPr>
          <w:sz w:val="26"/>
          <w:szCs w:val="26"/>
        </w:rPr>
      </w:pPr>
      <w:r>
        <w:rPr>
          <w:sz w:val="26"/>
          <w:szCs w:val="26"/>
          <w:u w:val="single"/>
        </w:rPr>
        <w:t xml:space="preserve">Προσομοίωση πειράματος 1 Κεφαλαίου </w:t>
      </w:r>
      <w:r w:rsidR="00A979B0">
        <w:rPr>
          <w:sz w:val="26"/>
          <w:szCs w:val="26"/>
          <w:u w:val="single"/>
          <w:lang w:val="en-GB"/>
        </w:rPr>
        <w:t>5</w:t>
      </w:r>
    </w:p>
    <w:p w14:paraId="26420343" w14:textId="77777777" w:rsidR="00542773" w:rsidRDefault="00542773">
      <w:pPr>
        <w:jc w:val="both"/>
        <w:rPr>
          <w:sz w:val="26"/>
          <w:szCs w:val="26"/>
          <w:u w:val="single"/>
        </w:rPr>
      </w:pPr>
    </w:p>
    <w:p w14:paraId="4D83EB85" w14:textId="5B5EEFE3" w:rsidR="00542773" w:rsidRDefault="009A0835">
      <w:pPr>
        <w:jc w:val="both"/>
      </w:pPr>
      <w:r>
        <w:t xml:space="preserve">Εδώ θα αποπειραθούμε να προσομοιώσουμε με την μέγιστη δυνατή ακρίβεια το πείραμα 1 του Κεφαλαίου </w:t>
      </w:r>
      <w:r w:rsidR="00A979B0" w:rsidRPr="00A979B0">
        <w:rPr>
          <w:lang w:val="el-GR"/>
        </w:rPr>
        <w:t>5</w:t>
      </w:r>
      <w:r>
        <w:t>. Αυτό το πείραμα έγινε στον συσσωρευτή 2p, γιά όρια τάσης 33-48 V, σε συσσωρευτή θεωρητικής χωρητικότητας 130 Ah, με το ρεύμα να είναι ελαφρώς μεταβλητό λόγω της σταθερής αντίστασης. Επίσης, το πείραμα είχε διάρκεια 42 λεπτά, άρα τόσο θα θέσουμε και τον χρόνο προσομοίωσης του Simulink. Οπότε, ρυθμίζουμε αυτές τις παραμέτρους στο EEECB καταλλήλως, και ως είσοδο του έχουμε feedback loop από την έξοδο τάσης, με ένα gain 1 προς 5.3, για να προσομοιωθεί το ρεύμα με βάση τον νόμο του Ohm. Τέλος, τοποθετούμε scopes για το ρεύμα και την τάση:</w:t>
      </w:r>
    </w:p>
    <w:p w14:paraId="58EF2069" w14:textId="77777777" w:rsidR="00542773" w:rsidRDefault="00542773">
      <w:pPr>
        <w:jc w:val="both"/>
      </w:pPr>
    </w:p>
    <w:p w14:paraId="68BB46D7" w14:textId="77777777" w:rsidR="00542773" w:rsidRDefault="009A0835">
      <w:pPr>
        <w:jc w:val="center"/>
      </w:pPr>
      <w:r>
        <w:rPr>
          <w:noProof/>
        </w:rPr>
        <w:drawing>
          <wp:inline distT="114300" distB="114300" distL="114300" distR="114300" wp14:anchorId="4C01CC0E" wp14:editId="7BFE0F5F">
            <wp:extent cx="3771978" cy="2095543"/>
            <wp:effectExtent l="0" t="0" r="0" b="0"/>
            <wp:docPr id="22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20"/>
                    <a:srcRect/>
                    <a:stretch>
                      <a:fillRect/>
                    </a:stretch>
                  </pic:blipFill>
                  <pic:spPr>
                    <a:xfrm>
                      <a:off x="0" y="0"/>
                      <a:ext cx="3771978" cy="2095543"/>
                    </a:xfrm>
                    <a:prstGeom prst="rect">
                      <a:avLst/>
                    </a:prstGeom>
                    <a:ln/>
                  </pic:spPr>
                </pic:pic>
              </a:graphicData>
            </a:graphic>
          </wp:inline>
        </w:drawing>
      </w:r>
    </w:p>
    <w:p w14:paraId="7399991E" w14:textId="77777777" w:rsidR="00542773" w:rsidRDefault="00542773">
      <w:pPr>
        <w:jc w:val="center"/>
      </w:pPr>
    </w:p>
    <w:p w14:paraId="66940D21" w14:textId="2C87E3F2" w:rsidR="00542773" w:rsidRDefault="009A0835">
      <w:pPr>
        <w:jc w:val="center"/>
        <w:rPr>
          <w:i/>
        </w:rPr>
      </w:pPr>
      <w:r>
        <w:rPr>
          <w:i/>
        </w:rPr>
        <w:t xml:space="preserve">Εικόνα 6.2.5: </w:t>
      </w:r>
      <w:r w:rsidR="00530B7A">
        <w:rPr>
          <w:i/>
          <w:lang w:val="el-GR"/>
        </w:rPr>
        <w:t>Η διάταξη</w:t>
      </w:r>
      <w:r>
        <w:rPr>
          <w:i/>
        </w:rPr>
        <w:t xml:space="preserve"> για την προσομοίωση του πρώτου πειράματος</w:t>
      </w:r>
    </w:p>
    <w:p w14:paraId="58C8A74B" w14:textId="77777777" w:rsidR="00542773" w:rsidRDefault="00542773">
      <w:pPr>
        <w:jc w:val="both"/>
      </w:pPr>
    </w:p>
    <w:p w14:paraId="24C6CF33" w14:textId="0E25CE10" w:rsidR="00542773" w:rsidRDefault="009A0835">
      <w:pPr>
        <w:jc w:val="both"/>
      </w:pPr>
      <w:r>
        <w:t>Προσομοιώνοντας με τις προεπιλεγμένες παραμέτρους του EEECB προκύπτουν τα εξής:</w:t>
      </w:r>
    </w:p>
    <w:p w14:paraId="7A07A107" w14:textId="77777777" w:rsidR="00542773" w:rsidRDefault="00542773">
      <w:pPr>
        <w:jc w:val="center"/>
      </w:pPr>
    </w:p>
    <w:p w14:paraId="11B99104" w14:textId="77777777" w:rsidR="00542773" w:rsidRDefault="009A0835">
      <w:pPr>
        <w:jc w:val="center"/>
      </w:pPr>
      <w:r>
        <w:rPr>
          <w:noProof/>
        </w:rPr>
        <w:drawing>
          <wp:inline distT="114300" distB="114300" distL="114300" distR="114300" wp14:anchorId="5CA0AAFE" wp14:editId="1ACCB94D">
            <wp:extent cx="3559013" cy="2501441"/>
            <wp:effectExtent l="0" t="0" r="0" b="0"/>
            <wp:docPr id="23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21"/>
                    <a:srcRect/>
                    <a:stretch>
                      <a:fillRect/>
                    </a:stretch>
                  </pic:blipFill>
                  <pic:spPr>
                    <a:xfrm>
                      <a:off x="0" y="0"/>
                      <a:ext cx="3559013" cy="2501441"/>
                    </a:xfrm>
                    <a:prstGeom prst="rect">
                      <a:avLst/>
                    </a:prstGeom>
                    <a:ln/>
                  </pic:spPr>
                </pic:pic>
              </a:graphicData>
            </a:graphic>
          </wp:inline>
        </w:drawing>
      </w:r>
    </w:p>
    <w:p w14:paraId="16FD0984" w14:textId="77777777" w:rsidR="00542773" w:rsidRDefault="009A0835">
      <w:pPr>
        <w:jc w:val="center"/>
      </w:pPr>
      <w:r>
        <w:t>(α)</w:t>
      </w:r>
    </w:p>
    <w:p w14:paraId="0462D63D" w14:textId="77777777" w:rsidR="00542773" w:rsidRDefault="009A0835">
      <w:pPr>
        <w:jc w:val="center"/>
      </w:pPr>
      <w:r>
        <w:rPr>
          <w:noProof/>
        </w:rPr>
        <w:lastRenderedPageBreak/>
        <w:drawing>
          <wp:inline distT="114300" distB="114300" distL="114300" distR="114300" wp14:anchorId="3AED8F72" wp14:editId="46A4E566">
            <wp:extent cx="3592350" cy="2449770"/>
            <wp:effectExtent l="0" t="0" r="0" b="0"/>
            <wp:docPr id="14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2"/>
                    <a:srcRect/>
                    <a:stretch>
                      <a:fillRect/>
                    </a:stretch>
                  </pic:blipFill>
                  <pic:spPr>
                    <a:xfrm>
                      <a:off x="0" y="0"/>
                      <a:ext cx="3592350" cy="2449770"/>
                    </a:xfrm>
                    <a:prstGeom prst="rect">
                      <a:avLst/>
                    </a:prstGeom>
                    <a:ln/>
                  </pic:spPr>
                </pic:pic>
              </a:graphicData>
            </a:graphic>
          </wp:inline>
        </w:drawing>
      </w:r>
    </w:p>
    <w:p w14:paraId="5EC187FF" w14:textId="77777777" w:rsidR="00542773" w:rsidRDefault="009A0835">
      <w:pPr>
        <w:jc w:val="center"/>
      </w:pPr>
      <w:r>
        <w:t>(β)</w:t>
      </w:r>
    </w:p>
    <w:p w14:paraId="418B376D" w14:textId="77777777" w:rsidR="00542773" w:rsidRDefault="00542773">
      <w:pPr>
        <w:jc w:val="center"/>
      </w:pPr>
    </w:p>
    <w:p w14:paraId="14DA18C2" w14:textId="77777777" w:rsidR="00542773" w:rsidRDefault="009A0835">
      <w:pPr>
        <w:jc w:val="center"/>
        <w:rPr>
          <w:i/>
        </w:rPr>
      </w:pPr>
      <w:r>
        <w:rPr>
          <w:i/>
        </w:rPr>
        <w:t>Εικόνα 6.2.6: Διαγράμματα τάσης (α) και ρεύματος (β) της πρώτης προσομοίωσης για το πρώτο πείραμα</w:t>
      </w:r>
    </w:p>
    <w:p w14:paraId="0DF47AE2" w14:textId="77777777" w:rsidR="00542773" w:rsidRDefault="00542773">
      <w:pPr>
        <w:jc w:val="center"/>
        <w:rPr>
          <w:i/>
        </w:rPr>
      </w:pPr>
    </w:p>
    <w:p w14:paraId="771AF09D" w14:textId="6DEF3DE1" w:rsidR="00542773" w:rsidRDefault="009A0835">
      <w:pPr>
        <w:jc w:val="both"/>
      </w:pPr>
      <w:r>
        <w:t>Όπως παρατηρούμε, η προσομοίωση αυτή απέχει πάρα πολύ από το αντίστοιχο πείραμα. Η πτώση τάσης είναι 0.9 V αντί για 15 V, η πτώση ρεύματος 0,15 Α αντί για 3,25 Α και η πτώση στάθμης φόρτισης 0,05 αντί για 1. Έτσι, οφείλουμε να παραμετροποιήσουμε διαφορετικά τα RC δικτυώματα του EEECB.</w:t>
      </w:r>
    </w:p>
    <w:p w14:paraId="5F8D9FEF" w14:textId="77777777" w:rsidR="00542773" w:rsidRDefault="00542773">
      <w:pPr>
        <w:jc w:val="center"/>
      </w:pPr>
    </w:p>
    <w:p w14:paraId="573D790D" w14:textId="77777777" w:rsidR="00542773" w:rsidRDefault="00542773">
      <w:pPr>
        <w:jc w:val="center"/>
      </w:pPr>
    </w:p>
    <w:p w14:paraId="6C59D0C5" w14:textId="7A1AB719" w:rsidR="00542773" w:rsidRDefault="009A0835">
      <w:pPr>
        <w:jc w:val="both"/>
      </w:pPr>
      <w:r>
        <w:t>Αρχικά, αλλάζουμε τον αριθμό των RC δικτυωμάτων από 3 σε 5, καθώς αυτή η αλλαγή επιτρέπει πιο δυναμική απόκριση στο τέλος της εκφόρτισης. Επίσης, παραμετροποιούμε τις τιμές αντίστασης και χωρητικότητας της Εικόνας 5.2.3 για κάθε δικτύωμα με τις μεταβλητές r33,r36,r39,r40,r42,r,45,r48 και c33,c36,c39,c40,c42,45,c48 για τους αντιστάτες και τους πυκνωτές αντίστοιχα, απευθείας στο workspace του Matlab για διευκόλυνση στις αλλαγές τους κατά τις δοκιμές. Εν τέλει προκύπτουν τα εξής αποτελέσματα προσομοίωσης:</w:t>
      </w:r>
    </w:p>
    <w:p w14:paraId="4CAB08BB" w14:textId="77777777" w:rsidR="00542773" w:rsidRDefault="00542773">
      <w:pPr>
        <w:jc w:val="both"/>
      </w:pPr>
    </w:p>
    <w:p w14:paraId="587ACED1" w14:textId="77777777" w:rsidR="00542773" w:rsidRDefault="009A0835">
      <w:pPr>
        <w:jc w:val="center"/>
      </w:pPr>
      <w:r>
        <w:rPr>
          <w:noProof/>
        </w:rPr>
        <w:lastRenderedPageBreak/>
        <w:drawing>
          <wp:inline distT="114300" distB="114300" distL="114300" distR="114300" wp14:anchorId="3F0163DB" wp14:editId="33608E51">
            <wp:extent cx="5348288" cy="3829090"/>
            <wp:effectExtent l="0" t="0" r="0" b="0"/>
            <wp:docPr id="13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3"/>
                    <a:srcRect/>
                    <a:stretch>
                      <a:fillRect/>
                    </a:stretch>
                  </pic:blipFill>
                  <pic:spPr>
                    <a:xfrm>
                      <a:off x="0" y="0"/>
                      <a:ext cx="5348288" cy="3829090"/>
                    </a:xfrm>
                    <a:prstGeom prst="rect">
                      <a:avLst/>
                    </a:prstGeom>
                    <a:ln/>
                  </pic:spPr>
                </pic:pic>
              </a:graphicData>
            </a:graphic>
          </wp:inline>
        </w:drawing>
      </w:r>
    </w:p>
    <w:p w14:paraId="7A5CFC71" w14:textId="77777777" w:rsidR="00542773" w:rsidRDefault="009A0835">
      <w:pPr>
        <w:jc w:val="center"/>
      </w:pPr>
      <w:r>
        <w:t>(α)</w:t>
      </w:r>
    </w:p>
    <w:p w14:paraId="5C4D770E" w14:textId="77777777" w:rsidR="00542773" w:rsidRDefault="009A0835">
      <w:pPr>
        <w:jc w:val="center"/>
      </w:pPr>
      <w:r>
        <w:rPr>
          <w:noProof/>
        </w:rPr>
        <w:drawing>
          <wp:inline distT="114300" distB="114300" distL="114300" distR="114300" wp14:anchorId="1A409763" wp14:editId="3AFC8243">
            <wp:extent cx="5373525" cy="3667644"/>
            <wp:effectExtent l="0" t="0" r="0" b="0"/>
            <wp:docPr id="14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4"/>
                    <a:srcRect/>
                    <a:stretch>
                      <a:fillRect/>
                    </a:stretch>
                  </pic:blipFill>
                  <pic:spPr>
                    <a:xfrm>
                      <a:off x="0" y="0"/>
                      <a:ext cx="5373525" cy="3667644"/>
                    </a:xfrm>
                    <a:prstGeom prst="rect">
                      <a:avLst/>
                    </a:prstGeom>
                    <a:ln/>
                  </pic:spPr>
                </pic:pic>
              </a:graphicData>
            </a:graphic>
          </wp:inline>
        </w:drawing>
      </w:r>
    </w:p>
    <w:p w14:paraId="22DD459B" w14:textId="77777777" w:rsidR="00542773" w:rsidRDefault="009A0835">
      <w:pPr>
        <w:jc w:val="center"/>
      </w:pPr>
      <w:r>
        <w:t>(β)</w:t>
      </w:r>
    </w:p>
    <w:p w14:paraId="1DC405E8" w14:textId="77777777" w:rsidR="00542773" w:rsidRDefault="00542773">
      <w:pPr>
        <w:jc w:val="center"/>
      </w:pPr>
    </w:p>
    <w:p w14:paraId="04234A69" w14:textId="77777777" w:rsidR="00542773" w:rsidRDefault="009A0835">
      <w:pPr>
        <w:jc w:val="center"/>
        <w:rPr>
          <w:i/>
        </w:rPr>
      </w:pPr>
      <w:r>
        <w:rPr>
          <w:i/>
        </w:rPr>
        <w:t>Εικόνα 6.2.7: Διαγράμματα τάσης (α) και ρεύματος (β) της τελικής προσομοίωσης του πρώτου πειράματος</w:t>
      </w:r>
    </w:p>
    <w:p w14:paraId="58EA494D" w14:textId="77777777" w:rsidR="00542773" w:rsidRDefault="00542773">
      <w:pPr>
        <w:jc w:val="both"/>
      </w:pPr>
    </w:p>
    <w:p w14:paraId="2F0B00CA" w14:textId="6B8F78D0" w:rsidR="00542773" w:rsidRDefault="009A0835">
      <w:pPr>
        <w:jc w:val="both"/>
      </w:pPr>
      <w:r>
        <w:lastRenderedPageBreak/>
        <w:t>Εδώ βλέπουμε ότι αυτή η προσομοίωση ήταν σαφώς πιο επιτυχημένη, με την κυματομορφή της τάσης να μην αποκλίνει σε κανένα σημείο παραπάνω από 0,4 V από τα δεδομένα του πειράματος και αντίστοιχα η κυματομορφή του ρεύματος για 0,2 Α. Η μόνη αισθητή διαφορά είναι ότι η κυματομορφή του ρεύματος κυμαίνεται 1 Α κάτω από την αντίστοιχη του πειράματος. Αυτό μπορεί να οφείλεται σε απόκλιση της σταθερής τιμής αντίστασης του πειράματος σε σχέση με τα 5,3 Ω που χρησιμοποιήθηκαν στην προσομοίωση. Οι μεταβλητές που αξιοποιήθηκαν παραπάνω είναι οι εξής:</w:t>
      </w:r>
    </w:p>
    <w:p w14:paraId="542A1BD9" w14:textId="77777777" w:rsidR="00542773" w:rsidRDefault="00542773">
      <w:pPr>
        <w:jc w:val="both"/>
      </w:pPr>
    </w:p>
    <w:p w14:paraId="6E7B4532" w14:textId="77777777" w:rsidR="00542773" w:rsidRDefault="009A0835">
      <w:pPr>
        <w:jc w:val="center"/>
      </w:pPr>
      <w:r>
        <w:rPr>
          <w:noProof/>
        </w:rPr>
        <w:drawing>
          <wp:inline distT="114300" distB="114300" distL="114300" distR="114300" wp14:anchorId="041E2141" wp14:editId="12EE7715">
            <wp:extent cx="952500" cy="2324100"/>
            <wp:effectExtent l="0" t="0" r="0" b="0"/>
            <wp:docPr id="14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5"/>
                    <a:srcRect/>
                    <a:stretch>
                      <a:fillRect/>
                    </a:stretch>
                  </pic:blipFill>
                  <pic:spPr>
                    <a:xfrm>
                      <a:off x="0" y="0"/>
                      <a:ext cx="952500" cy="2324100"/>
                    </a:xfrm>
                    <a:prstGeom prst="rect">
                      <a:avLst/>
                    </a:prstGeom>
                    <a:ln/>
                  </pic:spPr>
                </pic:pic>
              </a:graphicData>
            </a:graphic>
          </wp:inline>
        </w:drawing>
      </w:r>
    </w:p>
    <w:p w14:paraId="0A1A888D" w14:textId="77777777" w:rsidR="00542773" w:rsidRDefault="009A0835">
      <w:pPr>
        <w:jc w:val="center"/>
      </w:pPr>
      <w:r>
        <w:rPr>
          <w:noProof/>
        </w:rPr>
        <w:drawing>
          <wp:inline distT="114300" distB="114300" distL="114300" distR="114300" wp14:anchorId="615B2A82" wp14:editId="017A9AD1">
            <wp:extent cx="4040300" cy="3805399"/>
            <wp:effectExtent l="0" t="0" r="0" b="0"/>
            <wp:docPr id="13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6"/>
                    <a:srcRect/>
                    <a:stretch>
                      <a:fillRect/>
                    </a:stretch>
                  </pic:blipFill>
                  <pic:spPr>
                    <a:xfrm>
                      <a:off x="0" y="0"/>
                      <a:ext cx="4040300" cy="3805399"/>
                    </a:xfrm>
                    <a:prstGeom prst="rect">
                      <a:avLst/>
                    </a:prstGeom>
                    <a:ln/>
                  </pic:spPr>
                </pic:pic>
              </a:graphicData>
            </a:graphic>
          </wp:inline>
        </w:drawing>
      </w:r>
    </w:p>
    <w:p w14:paraId="36F54697" w14:textId="77777777" w:rsidR="00542773" w:rsidRDefault="00542773">
      <w:pPr>
        <w:jc w:val="center"/>
      </w:pPr>
    </w:p>
    <w:p w14:paraId="7AA1DFA0" w14:textId="77777777" w:rsidR="00542773" w:rsidRDefault="009A0835">
      <w:pPr>
        <w:jc w:val="center"/>
        <w:rPr>
          <w:i/>
        </w:rPr>
      </w:pPr>
      <w:r>
        <w:rPr>
          <w:i/>
        </w:rPr>
        <w:t>Εικόνα 6.2.8: Οι τιμές των μεταβλητών αντιστάσεων και χωρητικοτήτων για τον πίνακα της εικόνας 5.2.3</w:t>
      </w:r>
    </w:p>
    <w:p w14:paraId="2F0CF5FC" w14:textId="5A257F3F" w:rsidR="00542773" w:rsidRDefault="009A0835">
      <w:pPr>
        <w:jc w:val="both"/>
      </w:pPr>
      <w:r>
        <w:t xml:space="preserve">Όπως βλέπουμε, μέχρι τα 42 V έχουμε τεράστιες τιμές χωρητικοτήτων και απειροελάχιστες τιμές αντιστάσεων, μεσαίες (σχετικα) τιμές και για τα δύο στο εύρος 40-42 V και αντιστρόφως πολύ μεγάλες αντιστάσεις και πολύ μικρές χωρητικότητες στο εύρος 33-40 V. Αυτές οι </w:t>
      </w:r>
      <w:r>
        <w:lastRenderedPageBreak/>
        <w:t>επιλογές έγιναν ώστε να φανεί η απότομη πτώση τάσης που παρατηρείται στον συσσωρευτή από τα 40 V και μετά.</w:t>
      </w:r>
    </w:p>
    <w:p w14:paraId="1F459DF0" w14:textId="77777777" w:rsidR="00542773" w:rsidRDefault="00542773">
      <w:pPr>
        <w:jc w:val="both"/>
      </w:pPr>
    </w:p>
    <w:p w14:paraId="4CC8CE6A" w14:textId="2F3EB82E" w:rsidR="00542773" w:rsidRDefault="009A0835">
      <w:pPr>
        <w:numPr>
          <w:ilvl w:val="0"/>
          <w:numId w:val="15"/>
        </w:numPr>
        <w:jc w:val="both"/>
        <w:rPr>
          <w:sz w:val="26"/>
          <w:szCs w:val="26"/>
        </w:rPr>
      </w:pPr>
      <w:r>
        <w:rPr>
          <w:sz w:val="26"/>
          <w:szCs w:val="26"/>
          <w:u w:val="single"/>
        </w:rPr>
        <w:t xml:space="preserve">Προσομοίωση πειράματος 2 Κεφαλαίου </w:t>
      </w:r>
      <w:r w:rsidR="00A979B0">
        <w:rPr>
          <w:sz w:val="26"/>
          <w:szCs w:val="26"/>
          <w:u w:val="single"/>
          <w:lang w:val="en-GB"/>
        </w:rPr>
        <w:t>5</w:t>
      </w:r>
    </w:p>
    <w:p w14:paraId="4EA38442" w14:textId="77777777" w:rsidR="00542773" w:rsidRDefault="00542773">
      <w:pPr>
        <w:jc w:val="both"/>
      </w:pPr>
    </w:p>
    <w:p w14:paraId="7215CA50" w14:textId="6BBA0382" w:rsidR="00542773" w:rsidRDefault="009A0835">
      <w:pPr>
        <w:jc w:val="both"/>
      </w:pPr>
      <w:r>
        <w:t>Αυτό το πείραμα γίνεται ξανά στον συσσωρευτή 2p, απλά αυτήν την φορά το φορτίο είναι ο αντιστροφέας του Πυρφόρου 3, ο οποίος έχει σταθερή απαίτηση ρεύματος 9 A. Τώρα έχουμε την ευκαιρία να ελέγξουμε την ακρίβεια του μοντέλου που στήσαμε στο πείραμα 1, καθώς απευθύνεται στον ίδιο συσσωρευτή. Πλέον αντί για την διαδικασία ανατροφοδότησης που είχαμε στο προηγούμενο πείραμα, για την είσοδο ρεύματος χρησιμοποιούμε ένα constant block με τιμή 9 και ορίζουμε τον χρόνο σε 51 λεπτά. Προκύπτουν τα εξής:</w:t>
      </w:r>
    </w:p>
    <w:p w14:paraId="48FF664F" w14:textId="77777777" w:rsidR="00542773" w:rsidRDefault="00542773">
      <w:pPr>
        <w:jc w:val="both"/>
      </w:pPr>
    </w:p>
    <w:p w14:paraId="0904B94C" w14:textId="77777777" w:rsidR="00542773" w:rsidRDefault="009A0835">
      <w:pPr>
        <w:jc w:val="center"/>
      </w:pPr>
      <w:r>
        <w:rPr>
          <w:noProof/>
        </w:rPr>
        <w:drawing>
          <wp:inline distT="114300" distB="114300" distL="114300" distR="114300" wp14:anchorId="5791F261" wp14:editId="150C64C2">
            <wp:extent cx="4709707" cy="1866440"/>
            <wp:effectExtent l="0" t="0" r="0" b="0"/>
            <wp:docPr id="1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7"/>
                    <a:srcRect/>
                    <a:stretch>
                      <a:fillRect/>
                    </a:stretch>
                  </pic:blipFill>
                  <pic:spPr>
                    <a:xfrm>
                      <a:off x="0" y="0"/>
                      <a:ext cx="4709707" cy="1866440"/>
                    </a:xfrm>
                    <a:prstGeom prst="rect">
                      <a:avLst/>
                    </a:prstGeom>
                    <a:ln/>
                  </pic:spPr>
                </pic:pic>
              </a:graphicData>
            </a:graphic>
          </wp:inline>
        </w:drawing>
      </w:r>
    </w:p>
    <w:p w14:paraId="15454EDC" w14:textId="77777777" w:rsidR="00542773" w:rsidRDefault="00542773">
      <w:pPr>
        <w:jc w:val="both"/>
      </w:pPr>
    </w:p>
    <w:p w14:paraId="1EEF14E2" w14:textId="77777777" w:rsidR="00542773" w:rsidRDefault="009A0835">
      <w:pPr>
        <w:jc w:val="center"/>
        <w:rPr>
          <w:i/>
        </w:rPr>
      </w:pPr>
      <w:r>
        <w:rPr>
          <w:i/>
        </w:rPr>
        <w:t>Εικόνα 6.2.9: Το στήσιμο για την προσομοίωση του δεύτερου πειράματος</w:t>
      </w:r>
    </w:p>
    <w:p w14:paraId="5500D61A" w14:textId="77777777" w:rsidR="00542773" w:rsidRDefault="00542773">
      <w:pPr>
        <w:jc w:val="center"/>
        <w:rPr>
          <w:i/>
        </w:rPr>
      </w:pPr>
    </w:p>
    <w:p w14:paraId="1C227F89" w14:textId="77777777" w:rsidR="00542773" w:rsidRDefault="009A0835">
      <w:pPr>
        <w:jc w:val="center"/>
      </w:pPr>
      <w:r>
        <w:rPr>
          <w:noProof/>
        </w:rPr>
        <w:drawing>
          <wp:inline distT="114300" distB="114300" distL="114300" distR="114300" wp14:anchorId="17822C8A" wp14:editId="77F3573D">
            <wp:extent cx="3963825" cy="2882782"/>
            <wp:effectExtent l="0" t="0" r="0" b="0"/>
            <wp:docPr id="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8"/>
                    <a:srcRect t="1282"/>
                    <a:stretch>
                      <a:fillRect/>
                    </a:stretch>
                  </pic:blipFill>
                  <pic:spPr>
                    <a:xfrm>
                      <a:off x="0" y="0"/>
                      <a:ext cx="3963825" cy="2882782"/>
                    </a:xfrm>
                    <a:prstGeom prst="rect">
                      <a:avLst/>
                    </a:prstGeom>
                    <a:ln/>
                  </pic:spPr>
                </pic:pic>
              </a:graphicData>
            </a:graphic>
          </wp:inline>
        </w:drawing>
      </w:r>
    </w:p>
    <w:p w14:paraId="7283674F" w14:textId="77777777" w:rsidR="00542773" w:rsidRDefault="00542773">
      <w:pPr>
        <w:jc w:val="center"/>
      </w:pPr>
    </w:p>
    <w:p w14:paraId="361F38E9" w14:textId="77777777" w:rsidR="00542773" w:rsidRDefault="009A0835">
      <w:pPr>
        <w:jc w:val="center"/>
        <w:rPr>
          <w:i/>
        </w:rPr>
      </w:pPr>
      <w:r>
        <w:rPr>
          <w:i/>
        </w:rPr>
        <w:t>Εικόνα 6.2.10: Διάγραμμα τάσης της πρώτης προσομοίωσης του δεύτερου πειράματος</w:t>
      </w:r>
    </w:p>
    <w:p w14:paraId="65C90462" w14:textId="77777777" w:rsidR="005B25F6" w:rsidRDefault="005B25F6">
      <w:pPr>
        <w:jc w:val="both"/>
        <w:rPr>
          <w:i/>
        </w:rPr>
      </w:pPr>
    </w:p>
    <w:p w14:paraId="6561133C" w14:textId="051A8766" w:rsidR="00542773" w:rsidRDefault="009A0835">
      <w:pPr>
        <w:jc w:val="both"/>
      </w:pPr>
      <w:r>
        <w:t xml:space="preserve">Εδώ φαίνεται ότι η πτώση τάσης της προσομοίωσης είναι  μεγαλύτερη από ό,τι στο πείραμα. Αυτό οφείλεται στο γεγονός ότι το μοντέλο είναι ακόμα παραμετροποιημένο για το εύρος τάσεων 33-48 V, όπου είναι αναμενόμενη μια τέτοια πτώση. Για να το διορθώσουμε αυτό, αρκεί να προσαρμόσουμε τις παραμέτρους στα διανύσματα τιμών αντιστάσεων και </w:t>
      </w:r>
      <w:r>
        <w:lastRenderedPageBreak/>
        <w:t>χωρητικοτήτων των RC δικτυωμάτων. Ενώ θα κρατήσουμε τις παραμέτρους r40,r42,r,45,r48,c40,c42,45,c48, οι παράμετροι c33,c36,c39,r33,r36,r39 θα διαγραφούν και θα προστεθούν 2 νέες παράμετροι r50,c50, έτσι ώστε να αντιπροσωπεύονται κατάλληλα όλες οι εμβέλειες τάσης του πειράματος:</w:t>
      </w:r>
    </w:p>
    <w:p w14:paraId="582BCEAB" w14:textId="77777777" w:rsidR="00542773" w:rsidRDefault="00542773">
      <w:pPr>
        <w:jc w:val="both"/>
      </w:pPr>
    </w:p>
    <w:p w14:paraId="23A46937" w14:textId="77777777" w:rsidR="00542773" w:rsidRDefault="009A0835">
      <w:pPr>
        <w:jc w:val="both"/>
      </w:pPr>
      <w:r>
        <w:rPr>
          <w:noProof/>
        </w:rPr>
        <w:drawing>
          <wp:inline distT="114300" distB="114300" distL="114300" distR="114300" wp14:anchorId="4D66A656" wp14:editId="76080FB9">
            <wp:extent cx="5731200" cy="3238500"/>
            <wp:effectExtent l="0" t="0" r="0" b="0"/>
            <wp:docPr id="1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9"/>
                    <a:srcRect/>
                    <a:stretch>
                      <a:fillRect/>
                    </a:stretch>
                  </pic:blipFill>
                  <pic:spPr>
                    <a:xfrm>
                      <a:off x="0" y="0"/>
                      <a:ext cx="5731200" cy="3238500"/>
                    </a:xfrm>
                    <a:prstGeom prst="rect">
                      <a:avLst/>
                    </a:prstGeom>
                    <a:ln/>
                  </pic:spPr>
                </pic:pic>
              </a:graphicData>
            </a:graphic>
          </wp:inline>
        </w:drawing>
      </w:r>
    </w:p>
    <w:p w14:paraId="75651674" w14:textId="77777777" w:rsidR="00542773" w:rsidRDefault="00542773">
      <w:pPr>
        <w:jc w:val="both"/>
      </w:pPr>
    </w:p>
    <w:p w14:paraId="421B582D" w14:textId="77777777" w:rsidR="00542773" w:rsidRDefault="009A0835">
      <w:pPr>
        <w:jc w:val="center"/>
        <w:rPr>
          <w:i/>
        </w:rPr>
      </w:pPr>
      <w:r>
        <w:rPr>
          <w:i/>
        </w:rPr>
        <w:t>Εικόνα 6.2.11: Διάγραμμα τάσης της τελικής προσομοίωσης του δεύτερου πειράματος</w:t>
      </w:r>
    </w:p>
    <w:p w14:paraId="2E128FE3" w14:textId="77777777" w:rsidR="00542773" w:rsidRDefault="00542773">
      <w:pPr>
        <w:jc w:val="center"/>
      </w:pPr>
    </w:p>
    <w:p w14:paraId="1926D3A1" w14:textId="77777777" w:rsidR="00542773" w:rsidRDefault="009A0835">
      <w:pPr>
        <w:jc w:val="center"/>
      </w:pPr>
      <w:r>
        <w:rPr>
          <w:noProof/>
        </w:rPr>
        <w:drawing>
          <wp:inline distT="114300" distB="114300" distL="114300" distR="114300" wp14:anchorId="2E502E49" wp14:editId="550C6695">
            <wp:extent cx="657225" cy="847725"/>
            <wp:effectExtent l="0" t="0" r="0" b="0"/>
            <wp:docPr id="13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0"/>
                    <a:srcRect/>
                    <a:stretch>
                      <a:fillRect/>
                    </a:stretch>
                  </pic:blipFill>
                  <pic:spPr>
                    <a:xfrm>
                      <a:off x="0" y="0"/>
                      <a:ext cx="657225" cy="847725"/>
                    </a:xfrm>
                    <a:prstGeom prst="rect">
                      <a:avLst/>
                    </a:prstGeom>
                    <a:ln/>
                  </pic:spPr>
                </pic:pic>
              </a:graphicData>
            </a:graphic>
          </wp:inline>
        </w:drawing>
      </w:r>
    </w:p>
    <w:p w14:paraId="01918B01" w14:textId="77777777" w:rsidR="00542773" w:rsidRDefault="009A0835">
      <w:pPr>
        <w:jc w:val="center"/>
      </w:pPr>
      <w:r>
        <w:rPr>
          <w:noProof/>
        </w:rPr>
        <w:drawing>
          <wp:inline distT="114300" distB="114300" distL="114300" distR="114300" wp14:anchorId="57C84795" wp14:editId="396EF6B9">
            <wp:extent cx="857250" cy="800100"/>
            <wp:effectExtent l="0" t="0" r="0" b="0"/>
            <wp:docPr id="1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1"/>
                    <a:srcRect/>
                    <a:stretch>
                      <a:fillRect/>
                    </a:stretch>
                  </pic:blipFill>
                  <pic:spPr>
                    <a:xfrm>
                      <a:off x="0" y="0"/>
                      <a:ext cx="857250" cy="800100"/>
                    </a:xfrm>
                    <a:prstGeom prst="rect">
                      <a:avLst/>
                    </a:prstGeom>
                    <a:ln/>
                  </pic:spPr>
                </pic:pic>
              </a:graphicData>
            </a:graphic>
          </wp:inline>
        </w:drawing>
      </w:r>
    </w:p>
    <w:p w14:paraId="478E4BBA" w14:textId="77777777" w:rsidR="00542773" w:rsidRDefault="00542773">
      <w:pPr>
        <w:jc w:val="center"/>
      </w:pPr>
    </w:p>
    <w:p w14:paraId="38FBF869" w14:textId="77777777" w:rsidR="00542773" w:rsidRDefault="009A0835">
      <w:pPr>
        <w:jc w:val="center"/>
        <w:rPr>
          <w:i/>
        </w:rPr>
      </w:pPr>
      <w:r>
        <w:rPr>
          <w:i/>
        </w:rPr>
        <w:t>Εικόνα 6.2.11: Οι τιμές των μεταβλητών αντιστάσεων και χωρητικοτήτων για τον πίνακα της εικόνας 5.2.3</w:t>
      </w:r>
    </w:p>
    <w:p w14:paraId="3575B148" w14:textId="77777777" w:rsidR="00542773" w:rsidRDefault="00542773">
      <w:pPr>
        <w:jc w:val="center"/>
      </w:pPr>
    </w:p>
    <w:p w14:paraId="7F1EE886" w14:textId="77777777" w:rsidR="00542773" w:rsidRDefault="00542773">
      <w:pPr>
        <w:jc w:val="both"/>
      </w:pPr>
    </w:p>
    <w:p w14:paraId="5FCB66EC" w14:textId="0D3F1797" w:rsidR="00542773" w:rsidRDefault="009A0835">
      <w:pPr>
        <w:jc w:val="both"/>
      </w:pPr>
      <w:r>
        <w:t>Η κυματομορφή της τάσης σε αυτήν την προσομοίωση έχει ακόμα μεγαλύτερη ακρίβεια από ότι αυτή του πρώτου πειράματος. Το μέγιστο σφάλμα τάσης είναι 0,3 V, και στο μεγαλύτερο μέρος της προσομοίωσης δεν ξεπερνάει τα 0,1 V. Εδώ οι τιμές των αντιστάσεων και των χωρητικοτήτων έχουν πολύ μικρότερες αποκλίσεις μεταξύ τους από ότι στην προηγούμενη προσομοίωση, καθώς ο συσσωρευτής εκφορτίζεται πιο ομοιόμορφα στο υψηλότερο αυτό εύρος τάσεων, οπότε η κυματομορφή τάσης του έχει πολύ πιο γραμμική συμπεριφορά.</w:t>
      </w:r>
    </w:p>
    <w:p w14:paraId="19384A85" w14:textId="77777777" w:rsidR="00542773" w:rsidRDefault="00542773">
      <w:pPr>
        <w:jc w:val="both"/>
      </w:pPr>
    </w:p>
    <w:p w14:paraId="56392511" w14:textId="77777777" w:rsidR="00FF49E7" w:rsidRDefault="00FF49E7">
      <w:pPr>
        <w:rPr>
          <w:sz w:val="26"/>
          <w:szCs w:val="26"/>
          <w:u w:val="single"/>
        </w:rPr>
      </w:pPr>
      <w:r>
        <w:rPr>
          <w:sz w:val="26"/>
          <w:szCs w:val="26"/>
          <w:u w:val="single"/>
        </w:rPr>
        <w:br w:type="page"/>
      </w:r>
    </w:p>
    <w:p w14:paraId="1F8FA18A" w14:textId="012DD460" w:rsidR="00542773" w:rsidRDefault="009A0835">
      <w:pPr>
        <w:numPr>
          <w:ilvl w:val="0"/>
          <w:numId w:val="15"/>
        </w:numPr>
        <w:jc w:val="both"/>
        <w:rPr>
          <w:sz w:val="26"/>
          <w:szCs w:val="26"/>
        </w:rPr>
      </w:pPr>
      <w:r>
        <w:rPr>
          <w:sz w:val="26"/>
          <w:szCs w:val="26"/>
          <w:u w:val="single"/>
        </w:rPr>
        <w:lastRenderedPageBreak/>
        <w:t xml:space="preserve">Προσομοίωση πειράματος 3 Κεφαλαίου </w:t>
      </w:r>
      <w:r w:rsidR="00A979B0">
        <w:rPr>
          <w:sz w:val="26"/>
          <w:szCs w:val="26"/>
          <w:u w:val="single"/>
          <w:lang w:val="en-GB"/>
        </w:rPr>
        <w:t>5</w:t>
      </w:r>
    </w:p>
    <w:p w14:paraId="64350113" w14:textId="77777777" w:rsidR="00542773" w:rsidRDefault="00542773">
      <w:pPr>
        <w:jc w:val="both"/>
      </w:pPr>
    </w:p>
    <w:p w14:paraId="60771CDA" w14:textId="56BC34B6" w:rsidR="00542773" w:rsidRDefault="009A0835">
      <w:pPr>
        <w:jc w:val="both"/>
      </w:pPr>
      <w:r>
        <w:t>Όντας το μοναδικό πείραμα με τον 3p συσσωρευτή, θα χρειαστεί να αλλάξουμε την χωρητικότητα του EEECB από 10 σε 15 Ah. Εκτός αυτού, η αρχική τάση του πειράματος 3 είναι 51 V. Όμως, επειδή ο συσσωρευτής παρουσίασε μια απότομη, μη-χαρακτηριστική πτώση τάσης στα πρώτα 10 λεπτά του πειράματος, θα αρχίσουμε την προσομοίωση μας από τα 50,5 V για μεγαλύτερη ακρίβεια. Το πείραμα 3 διήρκησε 250 λεπτά, δηλαδή 15000 δευτερόλεπτα, οπότε και ο χρόνος προσομοίωσης ρυθμίζεται ανάλογα. Επίσης, το ρεύμα ελέγχεται από ηλεκτρονικό φορτίο και είναι αυστηρά 2 A, το οποίο προσομοιώνεται οπως πριν με ένα constant block με τιμή 2:</w:t>
      </w:r>
    </w:p>
    <w:p w14:paraId="549AC710" w14:textId="77777777" w:rsidR="00542773" w:rsidRDefault="00542773">
      <w:pPr>
        <w:jc w:val="both"/>
      </w:pPr>
    </w:p>
    <w:p w14:paraId="50D391EB" w14:textId="77777777" w:rsidR="00542773" w:rsidRDefault="009A0835">
      <w:pPr>
        <w:jc w:val="both"/>
      </w:pPr>
      <w:r>
        <w:rPr>
          <w:noProof/>
        </w:rPr>
        <w:drawing>
          <wp:inline distT="114300" distB="114300" distL="114300" distR="114300" wp14:anchorId="70FBD7A5" wp14:editId="088CB6E0">
            <wp:extent cx="5731200" cy="2032000"/>
            <wp:effectExtent l="0" t="0" r="0" b="0"/>
            <wp:docPr id="20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2"/>
                    <a:srcRect/>
                    <a:stretch>
                      <a:fillRect/>
                    </a:stretch>
                  </pic:blipFill>
                  <pic:spPr>
                    <a:xfrm>
                      <a:off x="0" y="0"/>
                      <a:ext cx="5731200" cy="2032000"/>
                    </a:xfrm>
                    <a:prstGeom prst="rect">
                      <a:avLst/>
                    </a:prstGeom>
                    <a:ln/>
                  </pic:spPr>
                </pic:pic>
              </a:graphicData>
            </a:graphic>
          </wp:inline>
        </w:drawing>
      </w:r>
    </w:p>
    <w:p w14:paraId="5F91CDCB" w14:textId="77777777" w:rsidR="00542773" w:rsidRDefault="009A0835">
      <w:pPr>
        <w:jc w:val="center"/>
      </w:pPr>
      <w:r>
        <w:rPr>
          <w:i/>
        </w:rPr>
        <w:t>Εικόνα 6.2.9: Το στήσιμο για την προσομοίωση του τρίτου πειράματος</w:t>
      </w:r>
    </w:p>
    <w:p w14:paraId="7DE1B3D0" w14:textId="77777777" w:rsidR="005B25F6" w:rsidRDefault="005B25F6">
      <w:pPr>
        <w:jc w:val="both"/>
      </w:pPr>
    </w:p>
    <w:p w14:paraId="0A30CC89" w14:textId="03B97C49" w:rsidR="00542773" w:rsidRDefault="009A0835">
      <w:pPr>
        <w:jc w:val="both"/>
      </w:pPr>
      <w:r>
        <w:t>Τελικά, προκύπτει η εξής κυματομορφή τάσης υπό τις παρακάτω παραμέτρους:</w:t>
      </w:r>
    </w:p>
    <w:p w14:paraId="0D234CE9" w14:textId="77777777" w:rsidR="00542773" w:rsidRDefault="00542773">
      <w:pPr>
        <w:jc w:val="both"/>
      </w:pPr>
    </w:p>
    <w:p w14:paraId="1E4A2F68" w14:textId="77777777" w:rsidR="00542773" w:rsidRDefault="009A0835">
      <w:pPr>
        <w:jc w:val="center"/>
      </w:pPr>
      <w:r>
        <w:rPr>
          <w:noProof/>
        </w:rPr>
        <w:drawing>
          <wp:inline distT="114300" distB="114300" distL="114300" distR="114300" wp14:anchorId="19507270" wp14:editId="3E42FBF8">
            <wp:extent cx="5011575" cy="2769320"/>
            <wp:effectExtent l="0" t="0" r="0" b="0"/>
            <wp:docPr id="1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33"/>
                    <a:srcRect t="1398"/>
                    <a:stretch>
                      <a:fillRect/>
                    </a:stretch>
                  </pic:blipFill>
                  <pic:spPr>
                    <a:xfrm>
                      <a:off x="0" y="0"/>
                      <a:ext cx="5011575" cy="2769320"/>
                    </a:xfrm>
                    <a:prstGeom prst="rect">
                      <a:avLst/>
                    </a:prstGeom>
                    <a:ln/>
                  </pic:spPr>
                </pic:pic>
              </a:graphicData>
            </a:graphic>
          </wp:inline>
        </w:drawing>
      </w:r>
    </w:p>
    <w:p w14:paraId="1F097B6E" w14:textId="77777777" w:rsidR="00542773" w:rsidRDefault="00542773">
      <w:pPr>
        <w:jc w:val="both"/>
      </w:pPr>
    </w:p>
    <w:p w14:paraId="49D0EBD9" w14:textId="77777777" w:rsidR="00542773" w:rsidRDefault="009A0835">
      <w:pPr>
        <w:jc w:val="center"/>
        <w:rPr>
          <w:i/>
        </w:rPr>
      </w:pPr>
      <w:r>
        <w:rPr>
          <w:i/>
        </w:rPr>
        <w:t>Εικόνα 6.2.12: Διάγραμμα τάσης της τελικής προσομοίωσης του τρίτου πειράματος</w:t>
      </w:r>
    </w:p>
    <w:p w14:paraId="6EF4C935" w14:textId="77777777" w:rsidR="00542773" w:rsidRDefault="00542773">
      <w:pPr>
        <w:jc w:val="both"/>
      </w:pPr>
    </w:p>
    <w:p w14:paraId="3FD7ED3E" w14:textId="77777777" w:rsidR="00542773" w:rsidRDefault="009A0835">
      <w:pPr>
        <w:jc w:val="center"/>
      </w:pPr>
      <w:r>
        <w:rPr>
          <w:noProof/>
        </w:rPr>
        <w:lastRenderedPageBreak/>
        <w:drawing>
          <wp:inline distT="114300" distB="114300" distL="114300" distR="114300" wp14:anchorId="2AC9254C" wp14:editId="01A8A40A">
            <wp:extent cx="677700" cy="827322"/>
            <wp:effectExtent l="0" t="0" r="0" b="0"/>
            <wp:docPr id="19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34"/>
                    <a:srcRect/>
                    <a:stretch>
                      <a:fillRect/>
                    </a:stretch>
                  </pic:blipFill>
                  <pic:spPr>
                    <a:xfrm>
                      <a:off x="0" y="0"/>
                      <a:ext cx="677700" cy="827322"/>
                    </a:xfrm>
                    <a:prstGeom prst="rect">
                      <a:avLst/>
                    </a:prstGeom>
                    <a:ln/>
                  </pic:spPr>
                </pic:pic>
              </a:graphicData>
            </a:graphic>
          </wp:inline>
        </w:drawing>
      </w:r>
    </w:p>
    <w:p w14:paraId="59B52815" w14:textId="77777777" w:rsidR="00542773" w:rsidRDefault="009A0835">
      <w:pPr>
        <w:jc w:val="center"/>
      </w:pPr>
      <w:r>
        <w:rPr>
          <w:noProof/>
        </w:rPr>
        <w:drawing>
          <wp:inline distT="114300" distB="114300" distL="114300" distR="114300" wp14:anchorId="3DA9B56D" wp14:editId="32A1ED5E">
            <wp:extent cx="690045" cy="738188"/>
            <wp:effectExtent l="0" t="0" r="0" b="0"/>
            <wp:docPr id="20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35"/>
                    <a:srcRect/>
                    <a:stretch>
                      <a:fillRect/>
                    </a:stretch>
                  </pic:blipFill>
                  <pic:spPr>
                    <a:xfrm>
                      <a:off x="0" y="0"/>
                      <a:ext cx="690045" cy="738188"/>
                    </a:xfrm>
                    <a:prstGeom prst="rect">
                      <a:avLst/>
                    </a:prstGeom>
                    <a:ln/>
                  </pic:spPr>
                </pic:pic>
              </a:graphicData>
            </a:graphic>
          </wp:inline>
        </w:drawing>
      </w:r>
    </w:p>
    <w:p w14:paraId="15CF8F30" w14:textId="77777777" w:rsidR="00542773" w:rsidRDefault="00542773">
      <w:pPr>
        <w:jc w:val="center"/>
      </w:pPr>
    </w:p>
    <w:p w14:paraId="56B4EAF2" w14:textId="77777777" w:rsidR="00542773" w:rsidRDefault="009A0835">
      <w:pPr>
        <w:jc w:val="center"/>
        <w:rPr>
          <w:i/>
        </w:rPr>
      </w:pPr>
      <w:r>
        <w:rPr>
          <w:i/>
        </w:rPr>
        <w:t>Εικόνα 6.2.13: Οι τιμές των μεταβλητών αντιστάσεων και χωρητικοτήτων για τον πίνακα της εικόνας 5.2.3</w:t>
      </w:r>
    </w:p>
    <w:p w14:paraId="75A61CD4" w14:textId="77777777" w:rsidR="00542773" w:rsidRDefault="00542773"/>
    <w:p w14:paraId="22B04A56" w14:textId="505298BB" w:rsidR="00542773" w:rsidRDefault="009A0835">
      <w:pPr>
        <w:jc w:val="both"/>
      </w:pPr>
      <w:r>
        <w:t>Εδώ οι παράμετροι r44,r42,c44,c42 έχουν ρυθμιστεί κατάλληλα ώστε να προσομοιωθεί σωστά το “γόνατο” που παρατηρήθηκε στην πτώση τάσης του συσσωρευτή κάτα το 200ο λεπτό του πειράματος</w:t>
      </w:r>
      <w:r w:rsidR="00C5184B">
        <w:rPr>
          <w:lang w:val="el-GR"/>
        </w:rPr>
        <w:t xml:space="preserve">. </w:t>
      </w:r>
      <w:r>
        <w:t>Η ακρίβεια της προσομοίωσης είναι ικανοποιητική, με μέγιστη απόκλιση 0,2 V από το πείραμα, και το “γόνατο” στην πτώση τάσης έγινε στο 200ο λεπτό, όπως και στο πείραμα.</w:t>
      </w:r>
    </w:p>
    <w:p w14:paraId="60208842" w14:textId="77777777" w:rsidR="00542773" w:rsidRDefault="00542773">
      <w:pPr>
        <w:jc w:val="both"/>
      </w:pPr>
    </w:p>
    <w:p w14:paraId="43DB70B8" w14:textId="302C10EA" w:rsidR="005B25F6" w:rsidRDefault="005B25F6" w:rsidP="005B25F6">
      <w:pPr>
        <w:pStyle w:val="Heading2"/>
        <w:jc w:val="both"/>
        <w:rPr>
          <w:sz w:val="28"/>
          <w:szCs w:val="28"/>
          <w:u w:val="single"/>
        </w:rPr>
      </w:pPr>
      <w:bookmarkStart w:id="48" w:name="_Toc181112064"/>
      <w:r>
        <w:rPr>
          <w:sz w:val="28"/>
          <w:szCs w:val="28"/>
          <w:u w:val="single"/>
        </w:rPr>
        <w:t>6.</w:t>
      </w:r>
      <w:r w:rsidRPr="005B25F6">
        <w:rPr>
          <w:sz w:val="28"/>
          <w:szCs w:val="28"/>
          <w:u w:val="single"/>
          <w:lang w:val="el-GR"/>
        </w:rPr>
        <w:t>3</w:t>
      </w:r>
      <w:r>
        <w:rPr>
          <w:sz w:val="28"/>
          <w:szCs w:val="28"/>
          <w:u w:val="single"/>
        </w:rPr>
        <w:t xml:space="preserve"> </w:t>
      </w:r>
      <w:r>
        <w:rPr>
          <w:sz w:val="28"/>
          <w:szCs w:val="28"/>
          <w:u w:val="single"/>
          <w:lang w:val="el-GR"/>
        </w:rPr>
        <w:t>Προσαρμογή</w:t>
      </w:r>
      <w:r>
        <w:rPr>
          <w:sz w:val="28"/>
          <w:szCs w:val="28"/>
          <w:u w:val="single"/>
        </w:rPr>
        <w:t xml:space="preserve"> Μοντέλου Αναπαράστασης Συσσωρευτών Ιόντων Λιθίου</w:t>
      </w:r>
      <w:bookmarkEnd w:id="48"/>
    </w:p>
    <w:p w14:paraId="2591B9C3" w14:textId="62903A61" w:rsidR="005B25F6" w:rsidRDefault="005B25F6" w:rsidP="005B25F6"/>
    <w:p w14:paraId="29EFF66A" w14:textId="751072C7" w:rsidR="00D54526" w:rsidRDefault="00AE639F" w:rsidP="00AE639F">
      <w:pPr>
        <w:jc w:val="both"/>
        <w:rPr>
          <w:lang w:val="el-GR"/>
        </w:rPr>
      </w:pPr>
      <w:r>
        <w:rPr>
          <w:lang w:val="el-GR"/>
        </w:rPr>
        <w:t>Το</w:t>
      </w:r>
      <w:r w:rsidRPr="00AE639F">
        <w:rPr>
          <w:lang w:val="el-GR"/>
        </w:rPr>
        <w:t xml:space="preserve"> </w:t>
      </w:r>
      <w:r w:rsidRPr="00AE639F">
        <w:rPr>
          <w:lang w:val="en-GB"/>
        </w:rPr>
        <w:t>block</w:t>
      </w:r>
      <w:r w:rsidRPr="00AE639F">
        <w:rPr>
          <w:lang w:val="el-GR"/>
        </w:rPr>
        <w:t xml:space="preserve"> </w:t>
      </w:r>
      <w:r w:rsidRPr="00AE639F">
        <w:rPr>
          <w:lang w:val="en-GB"/>
        </w:rPr>
        <w:t>Estimation</w:t>
      </w:r>
      <w:r w:rsidRPr="00AE639F">
        <w:rPr>
          <w:lang w:val="el-GR"/>
        </w:rPr>
        <w:t xml:space="preserve"> </w:t>
      </w:r>
      <w:r w:rsidRPr="00AE639F">
        <w:rPr>
          <w:lang w:val="en-GB"/>
        </w:rPr>
        <w:t>Equivalent</w:t>
      </w:r>
      <w:r w:rsidRPr="00AE639F">
        <w:rPr>
          <w:lang w:val="el-GR"/>
        </w:rPr>
        <w:t xml:space="preserve"> </w:t>
      </w:r>
      <w:r w:rsidRPr="00AE639F">
        <w:rPr>
          <w:lang w:val="en-GB"/>
        </w:rPr>
        <w:t>Circuit</w:t>
      </w:r>
      <w:r w:rsidRPr="00AE639F">
        <w:rPr>
          <w:lang w:val="el-GR"/>
        </w:rPr>
        <w:t xml:space="preserve"> </w:t>
      </w:r>
      <w:r w:rsidRPr="00AE639F">
        <w:rPr>
          <w:lang w:val="en-GB"/>
        </w:rPr>
        <w:t>Battery</w:t>
      </w:r>
      <w:r w:rsidRPr="00AE639F">
        <w:rPr>
          <w:lang w:val="el-GR"/>
        </w:rPr>
        <w:t xml:space="preserve"> </w:t>
      </w:r>
      <w:r>
        <w:rPr>
          <w:lang w:val="el-GR"/>
        </w:rPr>
        <w:t>που</w:t>
      </w:r>
      <w:r w:rsidRPr="00AE639F">
        <w:rPr>
          <w:lang w:val="el-GR"/>
        </w:rPr>
        <w:t xml:space="preserve"> </w:t>
      </w:r>
      <w:r>
        <w:rPr>
          <w:lang w:val="el-GR"/>
        </w:rPr>
        <w:t>χρησιμοποιήθηκε</w:t>
      </w:r>
      <w:r w:rsidRPr="00AE639F">
        <w:rPr>
          <w:lang w:val="el-GR"/>
        </w:rPr>
        <w:t xml:space="preserve"> </w:t>
      </w:r>
      <w:r>
        <w:rPr>
          <w:lang w:val="el-GR"/>
        </w:rPr>
        <w:t>στο</w:t>
      </w:r>
      <w:r w:rsidRPr="00AE639F">
        <w:rPr>
          <w:lang w:val="el-GR"/>
        </w:rPr>
        <w:t xml:space="preserve"> </w:t>
      </w:r>
      <w:r>
        <w:rPr>
          <w:lang w:val="el-GR"/>
        </w:rPr>
        <w:t xml:space="preserve">μοντέλο της προηγούμενης ενότητας </w:t>
      </w:r>
      <w:r w:rsidR="00DB4757">
        <w:rPr>
          <w:lang w:val="el-GR"/>
        </w:rPr>
        <w:t>παρουσιάζει</w:t>
      </w:r>
      <w:r>
        <w:rPr>
          <w:lang w:val="el-GR"/>
        </w:rPr>
        <w:t xml:space="preserve"> ορισμένα μειονεκτήματα.</w:t>
      </w:r>
      <w:r w:rsidR="00D91E47">
        <w:rPr>
          <w:lang w:val="el-GR"/>
        </w:rPr>
        <w:t xml:space="preserve"> Πιο συγκεκριμένα, δεν </w:t>
      </w:r>
      <w:r w:rsidR="00D54526">
        <w:rPr>
          <w:lang w:val="el-GR"/>
        </w:rPr>
        <w:t>συμπεριλαμβάνει στους υπολογισμούς του τους παράγοντες θερμοκρασίας, στάθμης φόρτισης και κατάστασης υγείας των εξεταζόμενων συσσωρευτών. Λόγω αυτής της παράλειψης απαιτούνται οι αλλαγές των παραμέτρων του μοντέλου μεταξύ των πειραμάτων, οπότε καθίσταται δύσκολη η προσομοίωση διαφόρετικών εφαρμογών.</w:t>
      </w:r>
      <w:r w:rsidR="00C5184B" w:rsidRPr="00C5184B">
        <w:rPr>
          <w:lang w:val="el-GR"/>
        </w:rPr>
        <w:t xml:space="preserve"> </w:t>
      </w:r>
      <w:r w:rsidR="00D54526">
        <w:rPr>
          <w:lang w:val="el-GR"/>
        </w:rPr>
        <w:t>Για να αντιμετωπιστεί αυτό το πρόβλημα κατασκευάστηκε ένα νέο</w:t>
      </w:r>
      <w:r w:rsidR="00C5184B">
        <w:rPr>
          <w:lang w:val="el-GR"/>
        </w:rPr>
        <w:t xml:space="preserve"> προσαρμοσμένο</w:t>
      </w:r>
      <w:r w:rsidR="00D54526">
        <w:rPr>
          <w:lang w:val="el-GR"/>
        </w:rPr>
        <w:t xml:space="preserve"> μοντέλο αναπαράστασης φορτίσεων/εκφορτίσεων συσσωρευτών ιόντων λιθίου. Η κυκλωματική αν</w:t>
      </w:r>
      <w:r w:rsidR="00BF593C">
        <w:rPr>
          <w:lang w:val="el-GR"/>
        </w:rPr>
        <w:t xml:space="preserve">απαράσταση </w:t>
      </w:r>
      <w:r w:rsidR="00C5184B">
        <w:rPr>
          <w:lang w:val="el-GR"/>
        </w:rPr>
        <w:t>του</w:t>
      </w:r>
      <w:r w:rsidR="00BF593C">
        <w:rPr>
          <w:lang w:val="el-GR"/>
        </w:rPr>
        <w:t xml:space="preserve"> </w:t>
      </w:r>
      <w:r w:rsidR="000461B2">
        <w:rPr>
          <w:lang w:val="el-GR"/>
        </w:rPr>
        <w:t>απεικονίζεται</w:t>
      </w:r>
      <w:r w:rsidR="00BF593C">
        <w:rPr>
          <w:lang w:val="el-GR"/>
        </w:rPr>
        <w:t xml:space="preserve"> παρακάτω:</w:t>
      </w:r>
    </w:p>
    <w:p w14:paraId="2D0849C7" w14:textId="32032718" w:rsidR="00BF593C" w:rsidRDefault="00BF593C" w:rsidP="00AE639F">
      <w:pPr>
        <w:jc w:val="both"/>
        <w:rPr>
          <w:lang w:val="el-GR"/>
        </w:rPr>
      </w:pPr>
    </w:p>
    <w:p w14:paraId="3DFF885B" w14:textId="0E4691E2" w:rsidR="00BF593C" w:rsidRDefault="000834F5" w:rsidP="00C5184B">
      <w:pPr>
        <w:jc w:val="center"/>
        <w:rPr>
          <w:lang w:val="el-GR"/>
        </w:rPr>
      </w:pPr>
      <w:r w:rsidRPr="000834F5">
        <w:rPr>
          <w:noProof/>
          <w:lang w:val="el-GR"/>
        </w:rPr>
        <w:drawing>
          <wp:inline distT="0" distB="0" distL="0" distR="0" wp14:anchorId="4457520F" wp14:editId="0CFCDDCD">
            <wp:extent cx="5041127" cy="2074740"/>
            <wp:effectExtent l="0" t="0" r="762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50039" cy="2078408"/>
                    </a:xfrm>
                    <a:prstGeom prst="rect">
                      <a:avLst/>
                    </a:prstGeom>
                  </pic:spPr>
                </pic:pic>
              </a:graphicData>
            </a:graphic>
          </wp:inline>
        </w:drawing>
      </w:r>
    </w:p>
    <w:p w14:paraId="7F67FEFE" w14:textId="77777777" w:rsidR="00C5184B" w:rsidRPr="00D54526" w:rsidRDefault="00C5184B" w:rsidP="00C5184B">
      <w:pPr>
        <w:jc w:val="center"/>
        <w:rPr>
          <w:lang w:val="el-GR"/>
        </w:rPr>
      </w:pPr>
    </w:p>
    <w:p w14:paraId="699D835E" w14:textId="3F5A9DCD" w:rsidR="00C5184B" w:rsidRDefault="00C5184B" w:rsidP="00C5184B">
      <w:pPr>
        <w:jc w:val="center"/>
        <w:rPr>
          <w:i/>
          <w:iCs/>
          <w:lang w:val="el-GR"/>
        </w:rPr>
      </w:pPr>
      <w:r>
        <w:rPr>
          <w:i/>
          <w:iCs/>
          <w:lang w:val="el-GR"/>
        </w:rPr>
        <w:t>Εικόνα 6.3.1: Κυκλωματική α</w:t>
      </w:r>
      <w:r w:rsidR="000461B2">
        <w:rPr>
          <w:i/>
          <w:iCs/>
          <w:lang w:val="el-GR"/>
        </w:rPr>
        <w:t>πεικόνιση</w:t>
      </w:r>
      <w:r>
        <w:rPr>
          <w:i/>
          <w:iCs/>
          <w:lang w:val="el-GR"/>
        </w:rPr>
        <w:t xml:space="preserve"> του προσαρμοσμένου μοντέλου </w:t>
      </w:r>
      <w:r w:rsidRPr="00C5184B">
        <w:rPr>
          <w:i/>
          <w:iCs/>
          <w:lang w:val="el-GR"/>
        </w:rPr>
        <w:t>αναπαράστασης φορτίσεων/εκφορτίσεων συσσωρευτών ιόντων λιθίου</w:t>
      </w:r>
    </w:p>
    <w:p w14:paraId="34C2F9D3" w14:textId="1751FB1B" w:rsidR="00C5184B" w:rsidRDefault="00C5184B" w:rsidP="00C5184B">
      <w:pPr>
        <w:jc w:val="both"/>
        <w:rPr>
          <w:lang w:val="el-GR"/>
        </w:rPr>
      </w:pPr>
      <w:r>
        <w:rPr>
          <w:lang w:val="el-GR"/>
        </w:rPr>
        <w:lastRenderedPageBreak/>
        <w:t xml:space="preserve">Οι χαρακτηριστικές εξισώσεις που περιγράφουν το μοντέλο </w:t>
      </w:r>
      <w:r w:rsidR="001C451C">
        <w:rPr>
          <w:lang w:val="el-GR"/>
        </w:rPr>
        <w:t>είναι οι εξ</w:t>
      </w:r>
      <w:r w:rsidR="000461B2">
        <w:rPr>
          <w:lang w:val="el-GR"/>
        </w:rPr>
        <w:t>ή</w:t>
      </w:r>
      <w:r w:rsidR="001C451C">
        <w:rPr>
          <w:lang w:val="el-GR"/>
        </w:rPr>
        <w:t>ς</w:t>
      </w:r>
      <w:r>
        <w:rPr>
          <w:lang w:val="el-GR"/>
        </w:rPr>
        <w:t>:</w:t>
      </w:r>
    </w:p>
    <w:p w14:paraId="6D4958F6" w14:textId="563FD20D" w:rsidR="00C5184B" w:rsidRDefault="00C5184B" w:rsidP="00C5184B">
      <w:pPr>
        <w:jc w:val="both"/>
        <w:rPr>
          <w:lang w:val="el-GR"/>
        </w:rPr>
      </w:pPr>
    </w:p>
    <w:p w14:paraId="696A2AA4" w14:textId="6DD6118F" w:rsidR="0010476F" w:rsidRPr="00717534" w:rsidRDefault="00230316" w:rsidP="0010476F">
      <w:pPr>
        <w:jc w:val="center"/>
        <w:rPr>
          <w:i/>
          <w:sz w:val="32"/>
          <w:szCs w:val="32"/>
          <w:lang w:val="el-GR"/>
        </w:rPr>
      </w:pPr>
      <m:oMath>
        <m:sSub>
          <m:sSubPr>
            <m:ctrlPr>
              <w:rPr>
                <w:rFonts w:ascii="Cambria Math" w:hAnsi="Cambria Math"/>
                <w:i/>
                <w:sz w:val="32"/>
                <w:szCs w:val="32"/>
                <w:lang w:val="el-GR"/>
              </w:rPr>
            </m:ctrlPr>
          </m:sSubPr>
          <m:e>
            <m:r>
              <w:rPr>
                <w:rFonts w:ascii="Cambria Math" w:hAnsi="Cambria Math"/>
                <w:sz w:val="32"/>
                <w:szCs w:val="32"/>
                <w:lang w:val="el-GR"/>
              </w:rPr>
              <m:t>V</m:t>
            </m:r>
          </m:e>
          <m:sub>
            <m:r>
              <w:rPr>
                <w:rFonts w:ascii="Cambria Math" w:hAnsi="Cambria Math"/>
                <w:sz w:val="32"/>
                <w:szCs w:val="32"/>
                <w:lang w:val="el-GR"/>
              </w:rPr>
              <m:t>BATT</m:t>
            </m:r>
          </m:sub>
        </m:sSub>
        <m:d>
          <m:dPr>
            <m:ctrlPr>
              <w:rPr>
                <w:rFonts w:ascii="Cambria Math" w:hAnsi="Cambria Math"/>
                <w:i/>
                <w:sz w:val="32"/>
                <w:szCs w:val="32"/>
                <w:lang w:val="el-GR"/>
              </w:rPr>
            </m:ctrlPr>
          </m:dPr>
          <m:e>
            <m:r>
              <w:rPr>
                <w:rFonts w:ascii="Cambria Math" w:hAnsi="Cambria Math"/>
                <w:sz w:val="32"/>
                <w:szCs w:val="32"/>
                <w:lang w:val="en-GB"/>
              </w:rPr>
              <m:t>t</m:t>
            </m:r>
            <m:ctrlPr>
              <w:rPr>
                <w:rFonts w:ascii="Cambria Math" w:hAnsi="Cambria Math"/>
                <w:i/>
                <w:sz w:val="32"/>
                <w:szCs w:val="32"/>
                <w:lang w:val="en-GB"/>
              </w:rPr>
            </m:ctrlPr>
          </m:e>
        </m:d>
        <m:r>
          <w:rPr>
            <w:rFonts w:ascii="Cambria Math" w:hAnsi="Cambria Math"/>
            <w:sz w:val="32"/>
            <w:szCs w:val="32"/>
            <w:lang w:val="el-GR"/>
          </w:rPr>
          <m:t>=</m:t>
        </m:r>
        <m:sSub>
          <m:sSubPr>
            <m:ctrlPr>
              <w:rPr>
                <w:rFonts w:ascii="Cambria Math" w:hAnsi="Cambria Math"/>
                <w:i/>
                <w:sz w:val="32"/>
                <w:szCs w:val="32"/>
                <w:lang w:val="en-GB"/>
              </w:rPr>
            </m:ctrlPr>
          </m:sSubPr>
          <m:e>
            <m:r>
              <w:rPr>
                <w:rFonts w:ascii="Cambria Math" w:hAnsi="Cambria Math"/>
                <w:sz w:val="32"/>
                <w:szCs w:val="32"/>
                <w:lang w:val="en-GB"/>
              </w:rPr>
              <m:t>V</m:t>
            </m:r>
          </m:e>
          <m:sub>
            <m:r>
              <w:rPr>
                <w:rFonts w:ascii="Cambria Math" w:hAnsi="Cambria Math"/>
                <w:sz w:val="32"/>
                <w:szCs w:val="32"/>
                <w:lang w:val="en-GB"/>
              </w:rPr>
              <m:t>OC</m:t>
            </m:r>
          </m:sub>
        </m:sSub>
        <m:d>
          <m:dPr>
            <m:ctrlPr>
              <w:rPr>
                <w:rFonts w:ascii="Cambria Math" w:hAnsi="Cambria Math"/>
                <w:i/>
                <w:sz w:val="32"/>
                <w:szCs w:val="32"/>
                <w:lang w:val="en-GB"/>
              </w:rPr>
            </m:ctrlPr>
          </m:dPr>
          <m:e>
            <m:r>
              <w:rPr>
                <w:rFonts w:ascii="Cambria Math" w:hAnsi="Cambria Math"/>
                <w:sz w:val="32"/>
                <w:szCs w:val="32"/>
                <w:lang w:val="en-GB"/>
              </w:rPr>
              <m:t>t</m:t>
            </m:r>
          </m:e>
        </m:d>
        <m:r>
          <w:rPr>
            <w:rFonts w:ascii="Cambria Math" w:hAnsi="Cambria Math"/>
            <w:sz w:val="32"/>
            <w:szCs w:val="32"/>
            <w:lang w:val="el-GR"/>
          </w:rPr>
          <m:t>-</m:t>
        </m:r>
        <m:sSub>
          <m:sSubPr>
            <m:ctrlPr>
              <w:rPr>
                <w:rFonts w:ascii="Cambria Math" w:hAnsi="Cambria Math"/>
                <w:i/>
                <w:sz w:val="32"/>
                <w:szCs w:val="32"/>
                <w:lang w:val="en-GB"/>
              </w:rPr>
            </m:ctrlPr>
          </m:sSubPr>
          <m:e>
            <m:r>
              <w:rPr>
                <w:rFonts w:ascii="Cambria Math" w:hAnsi="Cambria Math"/>
                <w:sz w:val="32"/>
                <w:szCs w:val="32"/>
                <w:lang w:val="en-GB"/>
              </w:rPr>
              <m:t>R</m:t>
            </m:r>
          </m:e>
          <m:sub>
            <m:r>
              <w:rPr>
                <w:rFonts w:ascii="Cambria Math" w:hAnsi="Cambria Math"/>
                <w:sz w:val="32"/>
                <w:szCs w:val="32"/>
                <w:lang w:val="el-GR"/>
              </w:rPr>
              <m:t>0</m:t>
            </m:r>
          </m:sub>
        </m:sSub>
        <m:r>
          <w:rPr>
            <w:rFonts w:ascii="Cambria Math" w:hAnsi="Cambria Math"/>
            <w:sz w:val="32"/>
            <w:szCs w:val="32"/>
            <w:lang w:val="en-GB"/>
          </w:rPr>
          <m:t>I</m:t>
        </m:r>
        <m:d>
          <m:dPr>
            <m:ctrlPr>
              <w:rPr>
                <w:rFonts w:ascii="Cambria Math" w:hAnsi="Cambria Math"/>
                <w:i/>
                <w:sz w:val="32"/>
                <w:szCs w:val="32"/>
                <w:lang w:val="en-GB"/>
              </w:rPr>
            </m:ctrlPr>
          </m:dPr>
          <m:e>
            <m:r>
              <w:rPr>
                <w:rFonts w:ascii="Cambria Math" w:hAnsi="Cambria Math"/>
                <w:sz w:val="32"/>
                <w:szCs w:val="32"/>
                <w:lang w:val="en-GB"/>
              </w:rPr>
              <m:t>t</m:t>
            </m:r>
          </m:e>
        </m:d>
        <m:r>
          <w:rPr>
            <w:rFonts w:ascii="Cambria Math" w:hAnsi="Cambria Math"/>
            <w:sz w:val="32"/>
            <w:szCs w:val="32"/>
            <w:lang w:val="el-GR"/>
          </w:rPr>
          <m:t>-</m:t>
        </m:r>
        <m:sSub>
          <m:sSubPr>
            <m:ctrlPr>
              <w:rPr>
                <w:rFonts w:ascii="Cambria Math" w:hAnsi="Cambria Math"/>
                <w:i/>
                <w:sz w:val="32"/>
                <w:szCs w:val="32"/>
                <w:lang w:val="en-GB"/>
              </w:rPr>
            </m:ctrlPr>
          </m:sSubPr>
          <m:e>
            <m:r>
              <w:rPr>
                <w:rFonts w:ascii="Cambria Math" w:hAnsi="Cambria Math"/>
                <w:sz w:val="32"/>
                <w:szCs w:val="32"/>
                <w:lang w:val="en-GB"/>
              </w:rPr>
              <m:t>U</m:t>
            </m:r>
          </m:e>
          <m:sub>
            <m:r>
              <w:rPr>
                <w:rFonts w:ascii="Cambria Math" w:hAnsi="Cambria Math"/>
                <w:sz w:val="32"/>
                <w:szCs w:val="32"/>
                <w:lang w:val="el-GR"/>
              </w:rPr>
              <m:t>1</m:t>
            </m:r>
          </m:sub>
        </m:sSub>
      </m:oMath>
      <w:r w:rsidR="00717534">
        <w:rPr>
          <w:i/>
          <w:sz w:val="32"/>
          <w:szCs w:val="32"/>
          <w:lang w:val="el-GR"/>
        </w:rPr>
        <w:t xml:space="preserve">         (1)</w:t>
      </w:r>
    </w:p>
    <w:p w14:paraId="1662CD32" w14:textId="6766A9F7" w:rsidR="0010476F" w:rsidRPr="00717534" w:rsidRDefault="0010476F" w:rsidP="0010476F">
      <w:pPr>
        <w:jc w:val="center"/>
        <w:rPr>
          <w:i/>
          <w:sz w:val="32"/>
          <w:szCs w:val="32"/>
          <w:lang w:val="el-GR"/>
        </w:rPr>
      </w:pPr>
    </w:p>
    <w:p w14:paraId="68934869" w14:textId="0BFAEBEA" w:rsidR="0010476F" w:rsidRPr="00717534" w:rsidRDefault="00230316" w:rsidP="0010476F">
      <w:pPr>
        <w:jc w:val="center"/>
        <w:rPr>
          <w:i/>
          <w:sz w:val="32"/>
          <w:szCs w:val="32"/>
          <w:lang w:val="el-GR"/>
        </w:rPr>
      </w:pPr>
      <m:oMath>
        <m:sSub>
          <m:sSubPr>
            <m:ctrlPr>
              <w:rPr>
                <w:rFonts w:ascii="Cambria Math" w:hAnsi="Cambria Math"/>
                <w:i/>
                <w:sz w:val="32"/>
                <w:szCs w:val="32"/>
                <w:lang w:val="en-GB"/>
              </w:rPr>
            </m:ctrlPr>
          </m:sSubPr>
          <m:e>
            <m:r>
              <w:rPr>
                <w:rFonts w:ascii="Cambria Math" w:hAnsi="Cambria Math"/>
                <w:sz w:val="32"/>
                <w:szCs w:val="32"/>
                <w:lang w:val="en-GB"/>
              </w:rPr>
              <m:t>U</m:t>
            </m:r>
          </m:e>
          <m:sub>
            <m:r>
              <w:rPr>
                <w:rFonts w:ascii="Cambria Math" w:hAnsi="Cambria Math"/>
                <w:sz w:val="32"/>
                <w:szCs w:val="32"/>
                <w:lang w:val="el-GR"/>
              </w:rPr>
              <m:t>1</m:t>
            </m:r>
          </m:sub>
        </m:sSub>
        <m:r>
          <w:rPr>
            <w:rFonts w:ascii="Cambria Math" w:hAnsi="Cambria Math"/>
            <w:sz w:val="32"/>
            <w:szCs w:val="32"/>
            <w:lang w:val="el-GR"/>
          </w:rPr>
          <m:t>=</m:t>
        </m:r>
        <m:sSub>
          <m:sSubPr>
            <m:ctrlPr>
              <w:rPr>
                <w:rFonts w:ascii="Cambria Math" w:hAnsi="Cambria Math"/>
                <w:i/>
                <w:sz w:val="32"/>
                <w:szCs w:val="32"/>
                <w:lang w:val="en-GB"/>
              </w:rPr>
            </m:ctrlPr>
          </m:sSubPr>
          <m:e>
            <m:r>
              <w:rPr>
                <w:rFonts w:ascii="Cambria Math" w:hAnsi="Cambria Math"/>
                <w:sz w:val="32"/>
                <w:szCs w:val="32"/>
                <w:lang w:val="en-GB"/>
              </w:rPr>
              <m:t>R</m:t>
            </m:r>
          </m:e>
          <m:sub>
            <m:r>
              <w:rPr>
                <w:rFonts w:ascii="Cambria Math" w:hAnsi="Cambria Math"/>
                <w:sz w:val="32"/>
                <w:szCs w:val="32"/>
                <w:lang w:val="el-GR"/>
              </w:rPr>
              <m:t>1</m:t>
            </m:r>
          </m:sub>
        </m:sSub>
        <m:d>
          <m:dPr>
            <m:begChr m:val="["/>
            <m:endChr m:val="]"/>
            <m:ctrlPr>
              <w:rPr>
                <w:rFonts w:ascii="Cambria Math" w:hAnsi="Cambria Math"/>
                <w:i/>
                <w:sz w:val="32"/>
                <w:szCs w:val="32"/>
                <w:lang w:val="en-GB"/>
              </w:rPr>
            </m:ctrlPr>
          </m:dPr>
          <m:e>
            <m:r>
              <w:rPr>
                <w:rFonts w:ascii="Cambria Math" w:hAnsi="Cambria Math"/>
                <w:sz w:val="32"/>
                <w:szCs w:val="32"/>
                <w:lang w:val="el-GR"/>
              </w:rPr>
              <m:t>1-</m:t>
            </m:r>
            <m:func>
              <m:funcPr>
                <m:ctrlPr>
                  <w:rPr>
                    <w:rFonts w:ascii="Cambria Math" w:hAnsi="Cambria Math"/>
                    <w:sz w:val="32"/>
                    <w:szCs w:val="32"/>
                    <w:lang w:val="en-GB"/>
                  </w:rPr>
                </m:ctrlPr>
              </m:funcPr>
              <m:fName>
                <m:r>
                  <m:rPr>
                    <m:sty m:val="p"/>
                  </m:rPr>
                  <w:rPr>
                    <w:rFonts w:ascii="Cambria Math" w:hAnsi="Cambria Math"/>
                    <w:sz w:val="32"/>
                    <w:szCs w:val="32"/>
                    <w:lang w:val="en-GB"/>
                  </w:rPr>
                  <m:t>exp</m:t>
                </m:r>
                <m:ctrlPr>
                  <w:rPr>
                    <w:rFonts w:ascii="Cambria Math" w:hAnsi="Cambria Math"/>
                    <w:i/>
                    <w:sz w:val="32"/>
                    <w:szCs w:val="32"/>
                    <w:lang w:val="en-GB"/>
                  </w:rPr>
                </m:ctrlPr>
              </m:fName>
              <m:e>
                <m:d>
                  <m:dPr>
                    <m:ctrlPr>
                      <w:rPr>
                        <w:rFonts w:ascii="Cambria Math" w:hAnsi="Cambria Math"/>
                        <w:i/>
                        <w:sz w:val="32"/>
                        <w:szCs w:val="32"/>
                        <w:lang w:val="en-GB"/>
                      </w:rPr>
                    </m:ctrlPr>
                  </m:dPr>
                  <m:e>
                    <m:r>
                      <w:rPr>
                        <w:rFonts w:ascii="Cambria Math" w:hAnsi="Cambria Math"/>
                        <w:sz w:val="32"/>
                        <w:szCs w:val="32"/>
                        <w:lang w:val="el-GR"/>
                      </w:rPr>
                      <m:t>-</m:t>
                    </m:r>
                    <m:f>
                      <m:fPr>
                        <m:ctrlPr>
                          <w:rPr>
                            <w:rFonts w:ascii="Cambria Math" w:hAnsi="Cambria Math"/>
                            <w:i/>
                            <w:sz w:val="32"/>
                            <w:szCs w:val="32"/>
                            <w:lang w:val="en-GB"/>
                          </w:rPr>
                        </m:ctrlPr>
                      </m:fPr>
                      <m:num>
                        <m:r>
                          <w:rPr>
                            <w:rFonts w:ascii="Cambria Math" w:hAnsi="Cambria Math"/>
                            <w:sz w:val="32"/>
                            <w:szCs w:val="32"/>
                            <w:lang w:val="en-GB"/>
                          </w:rPr>
                          <m:t>t</m:t>
                        </m:r>
                      </m:num>
                      <m:den>
                        <m:sSub>
                          <m:sSubPr>
                            <m:ctrlPr>
                              <w:rPr>
                                <w:rFonts w:ascii="Cambria Math" w:hAnsi="Cambria Math"/>
                                <w:i/>
                                <w:sz w:val="32"/>
                                <w:szCs w:val="32"/>
                                <w:lang w:val="en-GB"/>
                              </w:rPr>
                            </m:ctrlPr>
                          </m:sSubPr>
                          <m:e>
                            <m:r>
                              <w:rPr>
                                <w:rFonts w:ascii="Cambria Math" w:hAnsi="Cambria Math"/>
                                <w:sz w:val="32"/>
                                <w:szCs w:val="32"/>
                                <w:lang w:val="en-GB"/>
                              </w:rPr>
                              <m:t>R</m:t>
                            </m:r>
                          </m:e>
                          <m:sub>
                            <m:r>
                              <w:rPr>
                                <w:rFonts w:ascii="Cambria Math" w:hAnsi="Cambria Math"/>
                                <w:sz w:val="32"/>
                                <w:szCs w:val="32"/>
                                <w:lang w:val="el-GR"/>
                              </w:rPr>
                              <m:t>1</m:t>
                            </m:r>
                          </m:sub>
                        </m:sSub>
                        <m:sSub>
                          <m:sSubPr>
                            <m:ctrlPr>
                              <w:rPr>
                                <w:rFonts w:ascii="Cambria Math" w:hAnsi="Cambria Math"/>
                                <w:i/>
                                <w:sz w:val="32"/>
                                <w:szCs w:val="32"/>
                                <w:lang w:val="en-GB"/>
                              </w:rPr>
                            </m:ctrlPr>
                          </m:sSubPr>
                          <m:e>
                            <m:r>
                              <w:rPr>
                                <w:rFonts w:ascii="Cambria Math" w:hAnsi="Cambria Math"/>
                                <w:sz w:val="32"/>
                                <w:szCs w:val="32"/>
                                <w:lang w:val="en-GB"/>
                              </w:rPr>
                              <m:t>C</m:t>
                            </m:r>
                          </m:e>
                          <m:sub>
                            <m:r>
                              <w:rPr>
                                <w:rFonts w:ascii="Cambria Math" w:hAnsi="Cambria Math"/>
                                <w:sz w:val="32"/>
                                <w:szCs w:val="32"/>
                                <w:lang w:val="el-GR"/>
                              </w:rPr>
                              <m:t>1</m:t>
                            </m:r>
                          </m:sub>
                        </m:sSub>
                      </m:den>
                    </m:f>
                  </m:e>
                </m:d>
              </m:e>
            </m:func>
          </m:e>
        </m:d>
        <m:r>
          <w:rPr>
            <w:rFonts w:ascii="Cambria Math" w:hAnsi="Cambria Math"/>
            <w:sz w:val="32"/>
            <w:szCs w:val="32"/>
            <w:lang w:val="en-GB"/>
          </w:rPr>
          <m:t>I</m:t>
        </m:r>
        <m:r>
          <w:rPr>
            <w:rFonts w:ascii="Cambria Math" w:hAnsi="Cambria Math"/>
            <w:sz w:val="32"/>
            <w:szCs w:val="32"/>
            <w:lang w:val="el-GR"/>
          </w:rPr>
          <m:t>(</m:t>
        </m:r>
        <m:r>
          <w:rPr>
            <w:rFonts w:ascii="Cambria Math" w:hAnsi="Cambria Math"/>
            <w:sz w:val="32"/>
            <w:szCs w:val="32"/>
            <w:lang w:val="en-GB"/>
          </w:rPr>
          <m:t>t</m:t>
        </m:r>
        <m:r>
          <w:rPr>
            <w:rFonts w:ascii="Cambria Math" w:hAnsi="Cambria Math"/>
            <w:sz w:val="32"/>
            <w:szCs w:val="32"/>
            <w:lang w:val="el-GR"/>
          </w:rPr>
          <m:t>)</m:t>
        </m:r>
      </m:oMath>
      <w:r w:rsidR="00717534">
        <w:rPr>
          <w:i/>
          <w:sz w:val="32"/>
          <w:szCs w:val="32"/>
          <w:lang w:val="el-GR"/>
        </w:rPr>
        <w:t xml:space="preserve">           (2)</w:t>
      </w:r>
    </w:p>
    <w:p w14:paraId="243EF078" w14:textId="77777777" w:rsidR="00542773" w:rsidRPr="00717534" w:rsidRDefault="00542773" w:rsidP="0010476F">
      <w:pPr>
        <w:jc w:val="center"/>
        <w:rPr>
          <w:sz w:val="32"/>
          <w:szCs w:val="32"/>
          <w:lang w:val="el-GR"/>
        </w:rPr>
      </w:pPr>
    </w:p>
    <w:p w14:paraId="1D9BE48B" w14:textId="6C8813E9" w:rsidR="00542773" w:rsidRPr="00717534" w:rsidRDefault="0010476F" w:rsidP="0010476F">
      <w:pPr>
        <w:jc w:val="center"/>
        <w:rPr>
          <w:sz w:val="32"/>
          <w:szCs w:val="32"/>
          <w:lang w:val="el-GR"/>
        </w:rPr>
      </w:pPr>
      <m:oMath>
        <m:r>
          <w:rPr>
            <w:rFonts w:ascii="Cambria Math" w:hAnsi="Cambria Math"/>
            <w:sz w:val="32"/>
            <w:szCs w:val="32"/>
            <w:lang w:val="en-GB"/>
          </w:rPr>
          <m:t>SOC</m:t>
        </m:r>
        <m:d>
          <m:dPr>
            <m:ctrlPr>
              <w:rPr>
                <w:rFonts w:ascii="Cambria Math" w:hAnsi="Cambria Math"/>
                <w:i/>
                <w:sz w:val="32"/>
                <w:szCs w:val="32"/>
                <w:lang w:val="en-GB"/>
              </w:rPr>
            </m:ctrlPr>
          </m:dPr>
          <m:e>
            <m:r>
              <w:rPr>
                <w:rFonts w:ascii="Cambria Math" w:hAnsi="Cambria Math"/>
                <w:sz w:val="32"/>
                <w:szCs w:val="32"/>
                <w:lang w:val="en-GB"/>
              </w:rPr>
              <m:t>t</m:t>
            </m:r>
          </m:e>
        </m:d>
        <m:r>
          <w:rPr>
            <w:rFonts w:ascii="Cambria Math" w:hAnsi="Cambria Math"/>
            <w:sz w:val="32"/>
            <w:szCs w:val="32"/>
            <w:lang w:val="el-GR"/>
          </w:rPr>
          <m:t>=</m:t>
        </m:r>
        <m:r>
          <w:rPr>
            <w:rFonts w:ascii="Cambria Math" w:hAnsi="Cambria Math"/>
            <w:sz w:val="32"/>
            <w:szCs w:val="32"/>
            <w:lang w:val="en-GB"/>
          </w:rPr>
          <m:t>SOC</m:t>
        </m:r>
        <m:d>
          <m:dPr>
            <m:ctrlPr>
              <w:rPr>
                <w:rFonts w:ascii="Cambria Math" w:hAnsi="Cambria Math"/>
                <w:i/>
                <w:sz w:val="32"/>
                <w:szCs w:val="32"/>
                <w:lang w:val="en-GB"/>
              </w:rPr>
            </m:ctrlPr>
          </m:dPr>
          <m:e>
            <m:r>
              <w:rPr>
                <w:rFonts w:ascii="Cambria Math" w:hAnsi="Cambria Math"/>
                <w:sz w:val="32"/>
                <w:szCs w:val="32"/>
                <w:lang w:val="el-GR"/>
              </w:rPr>
              <m:t>0</m:t>
            </m:r>
          </m:e>
        </m:d>
        <m:r>
          <w:rPr>
            <w:rFonts w:ascii="Cambria Math" w:hAnsi="Cambria Math"/>
            <w:sz w:val="32"/>
            <w:szCs w:val="32"/>
            <w:lang w:val="el-GR"/>
          </w:rPr>
          <m:t>-</m:t>
        </m:r>
        <m:f>
          <m:fPr>
            <m:ctrlPr>
              <w:rPr>
                <w:rFonts w:ascii="Cambria Math" w:hAnsi="Cambria Math"/>
                <w:i/>
                <w:sz w:val="32"/>
                <w:szCs w:val="32"/>
                <w:lang w:val="en-GB"/>
              </w:rPr>
            </m:ctrlPr>
          </m:fPr>
          <m:num>
            <m:r>
              <w:rPr>
                <w:rFonts w:ascii="Cambria Math" w:hAnsi="Cambria Math"/>
                <w:sz w:val="32"/>
                <w:szCs w:val="32"/>
                <w:lang w:val="el-GR"/>
              </w:rPr>
              <m:t>1</m:t>
            </m:r>
          </m:num>
          <m:den>
            <m:sSub>
              <m:sSubPr>
                <m:ctrlPr>
                  <w:rPr>
                    <w:rFonts w:ascii="Cambria Math" w:hAnsi="Cambria Math"/>
                    <w:i/>
                    <w:sz w:val="32"/>
                    <w:szCs w:val="32"/>
                    <w:lang w:val="en-GB"/>
                  </w:rPr>
                </m:ctrlPr>
              </m:sSubPr>
              <m:e>
                <m:r>
                  <w:rPr>
                    <w:rFonts w:ascii="Cambria Math" w:hAnsi="Cambria Math"/>
                    <w:sz w:val="32"/>
                    <w:szCs w:val="32"/>
                    <w:lang w:val="en-GB"/>
                  </w:rPr>
                  <m:t>C</m:t>
                </m:r>
              </m:e>
              <m:sub>
                <m:r>
                  <w:rPr>
                    <w:rFonts w:ascii="Cambria Math" w:hAnsi="Cambria Math"/>
                    <w:sz w:val="32"/>
                    <w:szCs w:val="32"/>
                    <w:lang w:val="en-GB"/>
                  </w:rPr>
                  <m:t>CAP</m:t>
                </m:r>
              </m:sub>
            </m:sSub>
          </m:den>
        </m:f>
        <m:nary>
          <m:naryPr>
            <m:limLoc m:val="subSup"/>
            <m:ctrlPr>
              <w:rPr>
                <w:rFonts w:ascii="Cambria Math" w:hAnsi="Cambria Math"/>
                <w:i/>
                <w:sz w:val="32"/>
                <w:szCs w:val="32"/>
                <w:lang w:val="en-GB"/>
              </w:rPr>
            </m:ctrlPr>
          </m:naryPr>
          <m:sub>
            <m:r>
              <w:rPr>
                <w:rFonts w:ascii="Cambria Math" w:hAnsi="Cambria Math"/>
                <w:sz w:val="32"/>
                <w:szCs w:val="32"/>
                <w:lang w:val="el-GR"/>
              </w:rPr>
              <m:t>0</m:t>
            </m:r>
          </m:sub>
          <m:sup>
            <m:r>
              <w:rPr>
                <w:rFonts w:ascii="Cambria Math" w:hAnsi="Cambria Math"/>
                <w:sz w:val="32"/>
                <w:szCs w:val="32"/>
                <w:lang w:val="en-GB"/>
              </w:rPr>
              <m:t>t</m:t>
            </m:r>
          </m:sup>
          <m:e>
            <m:r>
              <w:rPr>
                <w:rFonts w:ascii="Cambria Math" w:hAnsi="Cambria Math"/>
                <w:sz w:val="32"/>
                <w:szCs w:val="32"/>
                <w:lang w:val="en-GB"/>
              </w:rPr>
              <m:t>I</m:t>
            </m:r>
            <m:r>
              <w:rPr>
                <w:rFonts w:ascii="Cambria Math" w:hAnsi="Cambria Math"/>
                <w:sz w:val="32"/>
                <w:szCs w:val="32"/>
                <w:lang w:val="el-GR"/>
              </w:rPr>
              <m:t>(</m:t>
            </m:r>
            <m:r>
              <w:rPr>
                <w:rFonts w:ascii="Cambria Math" w:hAnsi="Cambria Math"/>
                <w:sz w:val="32"/>
                <w:szCs w:val="32"/>
                <w:lang w:val="en-GB"/>
              </w:rPr>
              <m:t>t</m:t>
            </m:r>
            <m:r>
              <w:rPr>
                <w:rFonts w:ascii="Cambria Math" w:hAnsi="Cambria Math"/>
                <w:sz w:val="32"/>
                <w:szCs w:val="32"/>
                <w:lang w:val="el-GR"/>
              </w:rPr>
              <m:t>)</m:t>
            </m:r>
            <m:r>
              <w:rPr>
                <w:rFonts w:ascii="Cambria Math" w:hAnsi="Cambria Math"/>
                <w:sz w:val="32"/>
                <w:szCs w:val="32"/>
                <w:lang w:val="en-GB"/>
              </w:rPr>
              <m:t>dt</m:t>
            </m:r>
          </m:e>
        </m:nary>
      </m:oMath>
      <w:r w:rsidR="000834F5">
        <w:rPr>
          <w:i/>
          <w:sz w:val="32"/>
          <w:szCs w:val="32"/>
          <w:lang w:val="el-GR"/>
        </w:rPr>
        <w:t xml:space="preserve">    </w:t>
      </w:r>
      <w:r w:rsidR="00717534">
        <w:rPr>
          <w:i/>
          <w:iCs/>
          <w:sz w:val="32"/>
          <w:szCs w:val="32"/>
          <w:lang w:val="el-GR"/>
        </w:rPr>
        <w:t xml:space="preserve"> </w:t>
      </w:r>
      <w:r w:rsidR="00717534" w:rsidRPr="00717534">
        <w:rPr>
          <w:i/>
          <w:iCs/>
          <w:sz w:val="32"/>
          <w:szCs w:val="32"/>
          <w:lang w:val="el-GR"/>
        </w:rPr>
        <w:t>(3)</w:t>
      </w:r>
    </w:p>
    <w:p w14:paraId="70EAB6A5" w14:textId="776DBE24" w:rsidR="002C33A7" w:rsidRPr="00717534" w:rsidRDefault="002C33A7" w:rsidP="002C33A7">
      <w:pPr>
        <w:rPr>
          <w:sz w:val="32"/>
          <w:szCs w:val="32"/>
          <w:lang w:val="el-GR"/>
        </w:rPr>
      </w:pPr>
    </w:p>
    <w:p w14:paraId="482461FD" w14:textId="57255315" w:rsidR="002C33A7" w:rsidRDefault="002C33A7" w:rsidP="002C33A7">
      <w:pPr>
        <w:jc w:val="both"/>
        <w:rPr>
          <w:lang w:val="el-GR"/>
        </w:rPr>
      </w:pPr>
      <w:r>
        <w:rPr>
          <w:lang w:val="el-GR"/>
        </w:rPr>
        <w:t>Όπου:</w:t>
      </w:r>
    </w:p>
    <w:p w14:paraId="4DF1226C" w14:textId="36C26240" w:rsidR="002C33A7" w:rsidRDefault="002C33A7" w:rsidP="002C33A7">
      <w:pPr>
        <w:jc w:val="both"/>
        <w:rPr>
          <w:lang w:val="el-GR"/>
        </w:rPr>
      </w:pPr>
    </w:p>
    <w:p w14:paraId="5A4002FF" w14:textId="539709AC" w:rsidR="002C33A7" w:rsidRDefault="002C33A7" w:rsidP="002C33A7">
      <w:pPr>
        <w:pStyle w:val="ListParagraph"/>
        <w:numPr>
          <w:ilvl w:val="0"/>
          <w:numId w:val="53"/>
        </w:numPr>
        <w:jc w:val="both"/>
        <w:rPr>
          <w:lang w:val="el-GR"/>
        </w:rPr>
      </w:pPr>
      <w:r>
        <w:rPr>
          <w:lang w:val="en-GB"/>
        </w:rPr>
        <w:t>V</w:t>
      </w:r>
      <w:r w:rsidRPr="002C33A7">
        <w:rPr>
          <w:lang w:val="el-GR"/>
        </w:rPr>
        <w:t>_</w:t>
      </w:r>
      <w:r>
        <w:rPr>
          <w:lang w:val="en-GB"/>
        </w:rPr>
        <w:t>BATT</w:t>
      </w:r>
      <w:r w:rsidRPr="002C33A7">
        <w:rPr>
          <w:lang w:val="el-GR"/>
        </w:rPr>
        <w:t xml:space="preserve">= </w:t>
      </w:r>
      <w:r>
        <w:rPr>
          <w:lang w:val="el-GR"/>
        </w:rPr>
        <w:t xml:space="preserve">Η </w:t>
      </w:r>
      <w:r w:rsidR="0086546F">
        <w:rPr>
          <w:lang w:val="el-GR"/>
        </w:rPr>
        <w:t xml:space="preserve">τιμή της </w:t>
      </w:r>
      <w:r>
        <w:rPr>
          <w:lang w:val="el-GR"/>
        </w:rPr>
        <w:t>τάση</w:t>
      </w:r>
      <w:r w:rsidR="0086546F">
        <w:rPr>
          <w:lang w:val="el-GR"/>
        </w:rPr>
        <w:t>ς</w:t>
      </w:r>
      <w:r>
        <w:rPr>
          <w:lang w:val="el-GR"/>
        </w:rPr>
        <w:t xml:space="preserve"> εξόδου του συσσωρευτή</w:t>
      </w:r>
    </w:p>
    <w:p w14:paraId="645AFC1A" w14:textId="60A74F7E" w:rsidR="00667480" w:rsidRDefault="00667480" w:rsidP="002C33A7">
      <w:pPr>
        <w:pStyle w:val="ListParagraph"/>
        <w:numPr>
          <w:ilvl w:val="0"/>
          <w:numId w:val="53"/>
        </w:numPr>
        <w:jc w:val="both"/>
        <w:rPr>
          <w:lang w:val="el-GR"/>
        </w:rPr>
      </w:pPr>
      <w:r>
        <w:rPr>
          <w:lang w:val="en-GB"/>
        </w:rPr>
        <w:t>V</w:t>
      </w:r>
      <w:r w:rsidRPr="00667480">
        <w:rPr>
          <w:lang w:val="el-GR"/>
        </w:rPr>
        <w:t>_</w:t>
      </w:r>
      <w:r>
        <w:rPr>
          <w:lang w:val="en-GB"/>
        </w:rPr>
        <w:t>OC</w:t>
      </w:r>
      <w:r w:rsidRPr="00667480">
        <w:rPr>
          <w:lang w:val="el-GR"/>
        </w:rPr>
        <w:t xml:space="preserve">= </w:t>
      </w:r>
      <w:r>
        <w:rPr>
          <w:lang w:val="el-GR"/>
        </w:rPr>
        <w:t>Η τιμή της τάσης ανοιχτού κυκλώματος του συσσωρευτή</w:t>
      </w:r>
    </w:p>
    <w:p w14:paraId="02BFE59F" w14:textId="016BB7FD" w:rsidR="002C33A7" w:rsidRDefault="002C33A7" w:rsidP="002C33A7">
      <w:pPr>
        <w:pStyle w:val="ListParagraph"/>
        <w:numPr>
          <w:ilvl w:val="0"/>
          <w:numId w:val="53"/>
        </w:numPr>
        <w:jc w:val="both"/>
        <w:rPr>
          <w:lang w:val="el-GR"/>
        </w:rPr>
      </w:pPr>
      <w:r>
        <w:rPr>
          <w:lang w:val="en-GB"/>
        </w:rPr>
        <w:t>U</w:t>
      </w:r>
      <w:r w:rsidRPr="002C33A7">
        <w:rPr>
          <w:lang w:val="el-GR"/>
        </w:rPr>
        <w:t>_1=</w:t>
      </w:r>
      <w:r>
        <w:rPr>
          <w:lang w:val="el-GR"/>
        </w:rPr>
        <w:t xml:space="preserve"> Η</w:t>
      </w:r>
      <w:r w:rsidR="0086546F">
        <w:rPr>
          <w:lang w:val="el-GR"/>
        </w:rPr>
        <w:t xml:space="preserve"> τιμή της</w:t>
      </w:r>
      <w:r>
        <w:rPr>
          <w:lang w:val="el-GR"/>
        </w:rPr>
        <w:t xml:space="preserve"> τάση</w:t>
      </w:r>
      <w:r w:rsidR="0086546F">
        <w:rPr>
          <w:lang w:val="el-GR"/>
        </w:rPr>
        <w:t>ς</w:t>
      </w:r>
      <w:r>
        <w:rPr>
          <w:lang w:val="el-GR"/>
        </w:rPr>
        <w:t xml:space="preserve"> του δικτυώματος </w:t>
      </w:r>
      <w:r>
        <w:rPr>
          <w:lang w:val="en-GB"/>
        </w:rPr>
        <w:t>RC</w:t>
      </w:r>
      <w:r w:rsidRPr="002C33A7">
        <w:rPr>
          <w:lang w:val="el-GR"/>
        </w:rPr>
        <w:t>1</w:t>
      </w:r>
    </w:p>
    <w:p w14:paraId="5332DFFA" w14:textId="18E42B14" w:rsidR="002C33A7" w:rsidRDefault="002C33A7" w:rsidP="002C33A7">
      <w:pPr>
        <w:pStyle w:val="ListParagraph"/>
        <w:numPr>
          <w:ilvl w:val="0"/>
          <w:numId w:val="53"/>
        </w:numPr>
        <w:jc w:val="both"/>
        <w:rPr>
          <w:lang w:val="el-GR"/>
        </w:rPr>
      </w:pPr>
      <w:r>
        <w:rPr>
          <w:lang w:val="en-GB"/>
        </w:rPr>
        <w:t>R</w:t>
      </w:r>
      <w:r w:rsidRPr="0086546F">
        <w:rPr>
          <w:lang w:val="el-GR"/>
        </w:rPr>
        <w:t>_0=</w:t>
      </w:r>
      <w:r>
        <w:rPr>
          <w:lang w:val="el-GR"/>
        </w:rPr>
        <w:t xml:space="preserve"> </w:t>
      </w:r>
      <w:r w:rsidR="0086546F">
        <w:rPr>
          <w:lang w:val="el-GR"/>
        </w:rPr>
        <w:t>Οι τιμές της</w:t>
      </w:r>
      <w:r>
        <w:rPr>
          <w:lang w:val="el-GR"/>
        </w:rPr>
        <w:t xml:space="preserve"> </w:t>
      </w:r>
      <w:r w:rsidR="0086546F">
        <w:rPr>
          <w:lang w:val="el-GR"/>
        </w:rPr>
        <w:t>εσωτερικής αντίστασης του συσσωρευτή</w:t>
      </w:r>
    </w:p>
    <w:p w14:paraId="12111AE7" w14:textId="57E34A87" w:rsidR="0086546F" w:rsidRPr="0086546F" w:rsidRDefault="0086546F" w:rsidP="002C33A7">
      <w:pPr>
        <w:pStyle w:val="ListParagraph"/>
        <w:numPr>
          <w:ilvl w:val="0"/>
          <w:numId w:val="53"/>
        </w:numPr>
        <w:jc w:val="both"/>
        <w:rPr>
          <w:lang w:val="el-GR"/>
        </w:rPr>
      </w:pPr>
      <w:r>
        <w:rPr>
          <w:lang w:val="en-GB"/>
        </w:rPr>
        <w:t>R</w:t>
      </w:r>
      <w:r w:rsidRPr="0086546F">
        <w:rPr>
          <w:lang w:val="el-GR"/>
        </w:rPr>
        <w:t xml:space="preserve">_1= </w:t>
      </w:r>
      <w:r>
        <w:rPr>
          <w:lang w:val="el-GR"/>
        </w:rPr>
        <w:t xml:space="preserve">Οι τιμές της αντίστασης στο δικτύωμα </w:t>
      </w:r>
      <w:r>
        <w:rPr>
          <w:lang w:val="en-GB"/>
        </w:rPr>
        <w:t>RC</w:t>
      </w:r>
    </w:p>
    <w:p w14:paraId="45AF0DE3" w14:textId="36A9A50B" w:rsidR="0086546F" w:rsidRPr="00C05D72" w:rsidRDefault="0086546F" w:rsidP="002C33A7">
      <w:pPr>
        <w:pStyle w:val="ListParagraph"/>
        <w:numPr>
          <w:ilvl w:val="0"/>
          <w:numId w:val="53"/>
        </w:numPr>
        <w:jc w:val="both"/>
        <w:rPr>
          <w:lang w:val="el-GR"/>
        </w:rPr>
      </w:pPr>
      <w:r>
        <w:rPr>
          <w:lang w:val="en-GB"/>
        </w:rPr>
        <w:t>C</w:t>
      </w:r>
      <w:r w:rsidRPr="0086546F">
        <w:rPr>
          <w:lang w:val="el-GR"/>
        </w:rPr>
        <w:t xml:space="preserve">_1= </w:t>
      </w:r>
      <w:r>
        <w:rPr>
          <w:lang w:val="el-GR"/>
        </w:rPr>
        <w:t xml:space="preserve">Οι τιμές της χωρητικότητας στο δικτύωμα </w:t>
      </w:r>
      <w:r>
        <w:rPr>
          <w:lang w:val="en-GB"/>
        </w:rPr>
        <w:t>RC</w:t>
      </w:r>
    </w:p>
    <w:p w14:paraId="252D6EBD" w14:textId="3DB799E1" w:rsidR="00C05D72" w:rsidRPr="0086546F" w:rsidRDefault="00C05D72" w:rsidP="002C33A7">
      <w:pPr>
        <w:pStyle w:val="ListParagraph"/>
        <w:numPr>
          <w:ilvl w:val="0"/>
          <w:numId w:val="53"/>
        </w:numPr>
        <w:jc w:val="both"/>
        <w:rPr>
          <w:lang w:val="el-GR"/>
        </w:rPr>
      </w:pPr>
      <w:r>
        <w:rPr>
          <w:lang w:val="en-GB"/>
        </w:rPr>
        <w:t>C</w:t>
      </w:r>
      <w:r w:rsidRPr="00C05D72">
        <w:rPr>
          <w:lang w:val="el-GR"/>
        </w:rPr>
        <w:t>_</w:t>
      </w:r>
      <w:r>
        <w:rPr>
          <w:lang w:val="en-GB"/>
        </w:rPr>
        <w:t>CAP</w:t>
      </w:r>
      <w:r w:rsidRPr="00C05D72">
        <w:rPr>
          <w:lang w:val="el-GR"/>
        </w:rPr>
        <w:t>=</w:t>
      </w:r>
      <w:r>
        <w:rPr>
          <w:lang w:val="el-GR"/>
        </w:rPr>
        <w:t xml:space="preserve"> Η τιμή της συνολικής αρχικής χωρητικότητας του συσσωρευτή</w:t>
      </w:r>
    </w:p>
    <w:p w14:paraId="00926D1A" w14:textId="4D5F4FAA" w:rsidR="0086546F" w:rsidRDefault="0086546F" w:rsidP="002C33A7">
      <w:pPr>
        <w:pStyle w:val="ListParagraph"/>
        <w:numPr>
          <w:ilvl w:val="0"/>
          <w:numId w:val="53"/>
        </w:numPr>
        <w:jc w:val="both"/>
        <w:rPr>
          <w:lang w:val="el-GR"/>
        </w:rPr>
      </w:pPr>
      <w:r>
        <w:rPr>
          <w:lang w:val="en-GB"/>
        </w:rPr>
        <w:t>I</w:t>
      </w:r>
      <w:r>
        <w:rPr>
          <w:lang w:val="el-GR"/>
        </w:rPr>
        <w:t>= Η τιμή του ρεύματος φόρτισης/εκφόρτισης</w:t>
      </w:r>
    </w:p>
    <w:p w14:paraId="5C8000D3" w14:textId="2AE9020A" w:rsidR="0086546F" w:rsidRDefault="0086546F" w:rsidP="002C33A7">
      <w:pPr>
        <w:pStyle w:val="ListParagraph"/>
        <w:numPr>
          <w:ilvl w:val="0"/>
          <w:numId w:val="53"/>
        </w:numPr>
        <w:jc w:val="both"/>
        <w:rPr>
          <w:lang w:val="el-GR"/>
        </w:rPr>
      </w:pPr>
      <w:r>
        <w:rPr>
          <w:lang w:val="en-GB"/>
        </w:rPr>
        <w:t>SOC</w:t>
      </w:r>
      <w:r w:rsidRPr="0086546F">
        <w:rPr>
          <w:lang w:val="el-GR"/>
        </w:rPr>
        <w:t>=</w:t>
      </w:r>
      <w:r>
        <w:rPr>
          <w:lang w:val="el-GR"/>
        </w:rPr>
        <w:t xml:space="preserve"> Η τιμή της στάθμης φόρτισης</w:t>
      </w:r>
    </w:p>
    <w:p w14:paraId="2B2B855F" w14:textId="08918721" w:rsidR="0086546F" w:rsidRDefault="0086546F" w:rsidP="0086546F">
      <w:pPr>
        <w:jc w:val="both"/>
        <w:rPr>
          <w:lang w:val="el-GR"/>
        </w:rPr>
      </w:pPr>
    </w:p>
    <w:p w14:paraId="3F62B41C" w14:textId="3F1AF64D" w:rsidR="0086546F" w:rsidRDefault="00E77D98" w:rsidP="0086546F">
      <w:pPr>
        <w:jc w:val="both"/>
        <w:rPr>
          <w:lang w:val="el-GR"/>
        </w:rPr>
      </w:pPr>
      <w:r>
        <w:rPr>
          <w:lang w:val="el-GR"/>
        </w:rPr>
        <w:t>Το μοντέλο αυτό συνδυάζει στοιχεία από τις πηγές [14] και [44]</w:t>
      </w:r>
      <w:r w:rsidR="00575E86">
        <w:rPr>
          <w:lang w:val="el-GR"/>
        </w:rPr>
        <w:t xml:space="preserve"> με κατάλληλες τροποποιήσεις</w:t>
      </w:r>
      <w:r>
        <w:rPr>
          <w:lang w:val="el-GR"/>
        </w:rPr>
        <w:t>. Σ</w:t>
      </w:r>
      <w:r w:rsidR="0086546F">
        <w:rPr>
          <w:lang w:val="el-GR"/>
        </w:rPr>
        <w:t>κοπός του είναι η πρόβλεψη της τάσης εξόδου (</w:t>
      </w:r>
      <w:r w:rsidR="0086546F">
        <w:rPr>
          <w:lang w:val="en-GB"/>
        </w:rPr>
        <w:t>V</w:t>
      </w:r>
      <w:r w:rsidR="0086546F" w:rsidRPr="0086546F">
        <w:rPr>
          <w:lang w:val="el-GR"/>
        </w:rPr>
        <w:t>_</w:t>
      </w:r>
      <w:r w:rsidR="0086546F">
        <w:rPr>
          <w:lang w:val="en-GB"/>
        </w:rPr>
        <w:t>BATT</w:t>
      </w:r>
      <w:r w:rsidR="0086546F" w:rsidRPr="0086546F">
        <w:rPr>
          <w:lang w:val="el-GR"/>
        </w:rPr>
        <w:t>)</w:t>
      </w:r>
      <w:r w:rsidR="0086546F">
        <w:rPr>
          <w:lang w:val="el-GR"/>
        </w:rPr>
        <w:t xml:space="preserve"> του συσσωρευτή καθ’ όλη τη διάρκεια ενός κύκλου φόρτισης/εκφόρτισης, κάτα τον οποίο είναι γνωστό το ρεύμα (</w:t>
      </w:r>
      <w:r w:rsidR="0086546F">
        <w:rPr>
          <w:lang w:val="en-GB"/>
        </w:rPr>
        <w:t>I</w:t>
      </w:r>
      <w:r w:rsidR="0086546F" w:rsidRPr="0086546F">
        <w:rPr>
          <w:lang w:val="el-GR"/>
        </w:rPr>
        <w:t>)</w:t>
      </w:r>
      <w:r w:rsidR="0086546F">
        <w:rPr>
          <w:lang w:val="el-GR"/>
        </w:rPr>
        <w:t xml:space="preserve"> και η αρχική στάθμη φόρτισης (</w:t>
      </w:r>
      <w:r w:rsidR="0086546F">
        <w:rPr>
          <w:lang w:val="en-GB"/>
        </w:rPr>
        <w:t>SOC</w:t>
      </w:r>
      <w:r w:rsidR="0086546F" w:rsidRPr="0086546F">
        <w:rPr>
          <w:lang w:val="el-GR"/>
        </w:rPr>
        <w:t xml:space="preserve">(0)). </w:t>
      </w:r>
      <w:r w:rsidR="0086546F">
        <w:rPr>
          <w:lang w:val="el-GR"/>
        </w:rPr>
        <w:t xml:space="preserve">Η υλοποίηση του μοντέλου σε περιβάλλον </w:t>
      </w:r>
      <w:r w:rsidR="0086546F">
        <w:rPr>
          <w:lang w:val="en-GB"/>
        </w:rPr>
        <w:t>Matlab</w:t>
      </w:r>
      <w:r w:rsidR="0086546F" w:rsidRPr="0086546F">
        <w:rPr>
          <w:lang w:val="el-GR"/>
        </w:rPr>
        <w:t>/</w:t>
      </w:r>
      <w:r w:rsidR="0086546F">
        <w:rPr>
          <w:lang w:val="en-GB"/>
        </w:rPr>
        <w:t>Simulink</w:t>
      </w:r>
      <w:r w:rsidR="0086546F" w:rsidRPr="0086546F">
        <w:rPr>
          <w:lang w:val="el-GR"/>
        </w:rPr>
        <w:t xml:space="preserve"> </w:t>
      </w:r>
      <w:r w:rsidR="0086546F">
        <w:rPr>
          <w:lang w:val="el-GR"/>
        </w:rPr>
        <w:t>παρουσιάζεται παρακάτω:</w:t>
      </w:r>
    </w:p>
    <w:p w14:paraId="66A39DAF" w14:textId="77777777" w:rsidR="0086546F" w:rsidRDefault="0086546F" w:rsidP="0086546F">
      <w:pPr>
        <w:jc w:val="both"/>
        <w:rPr>
          <w:lang w:val="el-GR"/>
        </w:rPr>
      </w:pPr>
    </w:p>
    <w:p w14:paraId="15F0AD8A" w14:textId="680701C7" w:rsidR="00717534" w:rsidRDefault="00667480" w:rsidP="0086546F">
      <w:pPr>
        <w:jc w:val="both"/>
        <w:rPr>
          <w:lang w:val="el-GR"/>
        </w:rPr>
      </w:pPr>
      <w:r w:rsidRPr="00667480">
        <w:rPr>
          <w:noProof/>
          <w:lang w:val="el-GR"/>
        </w:rPr>
        <w:drawing>
          <wp:inline distT="0" distB="0" distL="0" distR="0" wp14:anchorId="6FDC19D7" wp14:editId="144676A3">
            <wp:extent cx="5733415" cy="2720975"/>
            <wp:effectExtent l="0" t="0" r="63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3415" cy="2720975"/>
                    </a:xfrm>
                    <a:prstGeom prst="rect">
                      <a:avLst/>
                    </a:prstGeom>
                  </pic:spPr>
                </pic:pic>
              </a:graphicData>
            </a:graphic>
          </wp:inline>
        </w:drawing>
      </w:r>
    </w:p>
    <w:p w14:paraId="6A7D4042" w14:textId="77777777" w:rsidR="00717534" w:rsidRDefault="00717534" w:rsidP="0086546F">
      <w:pPr>
        <w:jc w:val="both"/>
        <w:rPr>
          <w:lang w:val="el-GR"/>
        </w:rPr>
      </w:pPr>
    </w:p>
    <w:p w14:paraId="51F9B675" w14:textId="004F9888" w:rsidR="0086546F" w:rsidRPr="00717534" w:rsidRDefault="00717534" w:rsidP="00717534">
      <w:pPr>
        <w:jc w:val="center"/>
        <w:rPr>
          <w:i/>
          <w:iCs/>
          <w:lang w:val="el-GR"/>
        </w:rPr>
      </w:pPr>
      <w:r>
        <w:rPr>
          <w:i/>
          <w:iCs/>
          <w:lang w:val="el-GR"/>
        </w:rPr>
        <w:t xml:space="preserve">Εικόνα 6.3.2: Η υλοποίηση του προσαρμοσμένου μοντέλου σε περιβάλλον </w:t>
      </w:r>
      <w:r>
        <w:rPr>
          <w:i/>
          <w:iCs/>
          <w:lang w:val="en-GB"/>
        </w:rPr>
        <w:t>Matlab</w:t>
      </w:r>
      <w:r w:rsidRPr="00717534">
        <w:rPr>
          <w:i/>
          <w:iCs/>
          <w:lang w:val="el-GR"/>
        </w:rPr>
        <w:t>/</w:t>
      </w:r>
      <w:r>
        <w:rPr>
          <w:i/>
          <w:iCs/>
          <w:lang w:val="en-GB"/>
        </w:rPr>
        <w:t>Simulink</w:t>
      </w:r>
    </w:p>
    <w:p w14:paraId="009B5DC6" w14:textId="77777777" w:rsidR="00542773" w:rsidRPr="002C33A7" w:rsidRDefault="00542773" w:rsidP="0010476F">
      <w:pPr>
        <w:jc w:val="center"/>
        <w:rPr>
          <w:lang w:val="el-GR"/>
        </w:rPr>
      </w:pPr>
    </w:p>
    <w:p w14:paraId="551785C1" w14:textId="4F0C29D2" w:rsidR="00542773" w:rsidRDefault="00717534" w:rsidP="00717534">
      <w:pPr>
        <w:jc w:val="both"/>
        <w:rPr>
          <w:lang w:val="el-GR"/>
        </w:rPr>
      </w:pPr>
      <w:r>
        <w:rPr>
          <w:lang w:val="el-GR"/>
        </w:rPr>
        <w:t>Το δεξί μέρος του μοντέλου χωρίζεται σε 3</w:t>
      </w:r>
      <w:r w:rsidRPr="00717534">
        <w:rPr>
          <w:lang w:val="el-GR"/>
        </w:rPr>
        <w:t xml:space="preserve"> </w:t>
      </w:r>
      <w:r>
        <w:rPr>
          <w:lang w:val="el-GR"/>
        </w:rPr>
        <w:t>σκέλη</w:t>
      </w:r>
      <w:r w:rsidR="000834F5">
        <w:rPr>
          <w:lang w:val="el-GR"/>
        </w:rPr>
        <w:t xml:space="preserve"> από πάνω προς τα κάτω</w:t>
      </w:r>
      <w:r>
        <w:rPr>
          <w:lang w:val="el-GR"/>
        </w:rPr>
        <w:t>: Το πρώτο σκέλος υλοποιεί την εξίσωση (1)</w:t>
      </w:r>
      <w:r w:rsidR="000834F5">
        <w:rPr>
          <w:lang w:val="el-GR"/>
        </w:rPr>
        <w:t xml:space="preserve">, το δευτέρο την εξίσωση (2) και το τρίτο την εξίσωση (3). Στο αριστερό μέλος του </w:t>
      </w:r>
      <w:r w:rsidR="00667480">
        <w:rPr>
          <w:lang w:val="el-GR"/>
        </w:rPr>
        <w:t xml:space="preserve">μοντέλου διακρίνονται 5 </w:t>
      </w:r>
      <w:r w:rsidR="00667480">
        <w:rPr>
          <w:lang w:val="en-GB"/>
        </w:rPr>
        <w:t>look</w:t>
      </w:r>
      <w:r w:rsidR="00667480" w:rsidRPr="00667480">
        <w:rPr>
          <w:lang w:val="el-GR"/>
        </w:rPr>
        <w:t>-</w:t>
      </w:r>
      <w:r w:rsidR="00667480">
        <w:rPr>
          <w:lang w:val="en-GB"/>
        </w:rPr>
        <w:t>up</w:t>
      </w:r>
      <w:r w:rsidR="00667480" w:rsidRPr="00667480">
        <w:rPr>
          <w:lang w:val="el-GR"/>
        </w:rPr>
        <w:t xml:space="preserve"> </w:t>
      </w:r>
      <w:r w:rsidR="00667480">
        <w:rPr>
          <w:lang w:val="en-GB"/>
        </w:rPr>
        <w:t>tables</w:t>
      </w:r>
      <w:r w:rsidR="00667480" w:rsidRPr="00667480">
        <w:rPr>
          <w:lang w:val="el-GR"/>
        </w:rPr>
        <w:t xml:space="preserve">. </w:t>
      </w:r>
      <w:r w:rsidR="00667480">
        <w:rPr>
          <w:lang w:val="el-GR"/>
        </w:rPr>
        <w:t xml:space="preserve">Τα πρώτα 4 συνδέουν την στάθμη φόρτισης με τις παραμέτρους </w:t>
      </w:r>
      <w:r w:rsidR="00667480">
        <w:rPr>
          <w:lang w:val="en-GB"/>
        </w:rPr>
        <w:t>R</w:t>
      </w:r>
      <w:r w:rsidR="00667480" w:rsidRPr="00667480">
        <w:rPr>
          <w:lang w:val="el-GR"/>
        </w:rPr>
        <w:t>_0,</w:t>
      </w:r>
      <w:r w:rsidR="00667480">
        <w:rPr>
          <w:lang w:val="en-GB"/>
        </w:rPr>
        <w:t>R</w:t>
      </w:r>
      <w:r w:rsidR="00667480" w:rsidRPr="00667480">
        <w:rPr>
          <w:lang w:val="el-GR"/>
        </w:rPr>
        <w:t>_1,</w:t>
      </w:r>
      <w:r w:rsidR="00667480">
        <w:rPr>
          <w:lang w:val="en-GB"/>
        </w:rPr>
        <w:t>C</w:t>
      </w:r>
      <w:r w:rsidR="00667480" w:rsidRPr="00667480">
        <w:rPr>
          <w:lang w:val="el-GR"/>
        </w:rPr>
        <w:t>_1,</w:t>
      </w:r>
      <w:r w:rsidR="00667480">
        <w:rPr>
          <w:lang w:val="en-GB"/>
        </w:rPr>
        <w:t>V</w:t>
      </w:r>
      <w:r w:rsidR="00667480" w:rsidRPr="00667480">
        <w:rPr>
          <w:lang w:val="el-GR"/>
        </w:rPr>
        <w:t>_</w:t>
      </w:r>
      <w:r w:rsidR="00667480">
        <w:rPr>
          <w:lang w:val="en-GB"/>
        </w:rPr>
        <w:t>OC</w:t>
      </w:r>
      <w:r w:rsidR="00667480" w:rsidRPr="00667480">
        <w:rPr>
          <w:lang w:val="el-GR"/>
        </w:rPr>
        <w:t xml:space="preserve">, </w:t>
      </w:r>
      <w:r w:rsidR="00667480">
        <w:rPr>
          <w:lang w:val="el-GR"/>
        </w:rPr>
        <w:t>έτσι ώστε να συμπεριλαμβάνεται η επ</w:t>
      </w:r>
      <w:r w:rsidR="00BB343C">
        <w:rPr>
          <w:lang w:val="el-GR"/>
        </w:rPr>
        <w:t>ίδραση</w:t>
      </w:r>
      <w:r w:rsidR="00667480">
        <w:rPr>
          <w:lang w:val="el-GR"/>
        </w:rPr>
        <w:t xml:space="preserve"> του συγκεκριμένου παράγοντα κάτα τη διάρκεια της προσομοίωσης.</w:t>
      </w:r>
      <w:r w:rsidR="00952188">
        <w:rPr>
          <w:lang w:val="el-GR"/>
        </w:rPr>
        <w:t xml:space="preserve"> Στο τελικό </w:t>
      </w:r>
      <w:r w:rsidR="00952188">
        <w:rPr>
          <w:lang w:val="en-GB"/>
        </w:rPr>
        <w:t>look</w:t>
      </w:r>
      <w:r w:rsidR="00952188" w:rsidRPr="00952188">
        <w:rPr>
          <w:lang w:val="el-GR"/>
        </w:rPr>
        <w:t>-</w:t>
      </w:r>
      <w:r w:rsidR="00952188">
        <w:rPr>
          <w:lang w:val="en-GB"/>
        </w:rPr>
        <w:t>up</w:t>
      </w:r>
      <w:r w:rsidR="00952188" w:rsidRPr="00952188">
        <w:rPr>
          <w:lang w:val="el-GR"/>
        </w:rPr>
        <w:t xml:space="preserve"> </w:t>
      </w:r>
      <w:r w:rsidR="00952188">
        <w:rPr>
          <w:lang w:val="en-GB"/>
        </w:rPr>
        <w:t>table</w:t>
      </w:r>
      <w:r w:rsidR="00952188" w:rsidRPr="00952188">
        <w:rPr>
          <w:lang w:val="el-GR"/>
        </w:rPr>
        <w:t xml:space="preserve"> </w:t>
      </w:r>
      <w:r w:rsidR="00952188">
        <w:rPr>
          <w:lang w:val="el-GR"/>
        </w:rPr>
        <w:t>περιέχονται οι τιμές ρεύματος φόρτισης/εκφόρτισης κάτα τη διάρκεια του εκάστοτε πειράματος.</w:t>
      </w:r>
    </w:p>
    <w:p w14:paraId="111E8EF1" w14:textId="5C5E6454" w:rsidR="00582364" w:rsidRDefault="00582364" w:rsidP="00717534">
      <w:pPr>
        <w:jc w:val="both"/>
        <w:rPr>
          <w:lang w:val="el-GR"/>
        </w:rPr>
      </w:pPr>
    </w:p>
    <w:p w14:paraId="2C3BCDDF" w14:textId="3CBFA954" w:rsidR="00582364" w:rsidRDefault="00582364" w:rsidP="00717534">
      <w:pPr>
        <w:jc w:val="both"/>
        <w:rPr>
          <w:lang w:val="el-GR"/>
        </w:rPr>
      </w:pPr>
      <w:r>
        <w:rPr>
          <w:lang w:val="el-GR"/>
        </w:rPr>
        <w:t xml:space="preserve">Για να συμπληρωθούν οι τιμές των παραμέτρων στα 4 πρώτα </w:t>
      </w:r>
      <w:r>
        <w:rPr>
          <w:lang w:val="en-GB"/>
        </w:rPr>
        <w:t>look</w:t>
      </w:r>
      <w:r w:rsidRPr="00582364">
        <w:rPr>
          <w:lang w:val="el-GR"/>
        </w:rPr>
        <w:t>-</w:t>
      </w:r>
      <w:r>
        <w:rPr>
          <w:lang w:val="en-GB"/>
        </w:rPr>
        <w:t>up</w:t>
      </w:r>
      <w:r w:rsidRPr="00582364">
        <w:rPr>
          <w:lang w:val="el-GR"/>
        </w:rPr>
        <w:t xml:space="preserve"> </w:t>
      </w:r>
      <w:r>
        <w:rPr>
          <w:lang w:val="en-GB"/>
        </w:rPr>
        <w:t>tables</w:t>
      </w:r>
      <w:r w:rsidRPr="00582364">
        <w:rPr>
          <w:lang w:val="el-GR"/>
        </w:rPr>
        <w:t xml:space="preserve"> </w:t>
      </w:r>
      <w:r>
        <w:rPr>
          <w:lang w:val="el-GR"/>
        </w:rPr>
        <w:t xml:space="preserve">χρησιμοποιούνται τα δεδομένα του Πειράματος 1. Αυτό γίνεται </w:t>
      </w:r>
      <w:r w:rsidR="00BB343C">
        <w:rPr>
          <w:lang w:val="el-GR"/>
        </w:rPr>
        <w:t xml:space="preserve">με σκοπό </w:t>
      </w:r>
      <w:r>
        <w:rPr>
          <w:lang w:val="el-GR"/>
        </w:rPr>
        <w:t>οι παράμετροι αυτ</w:t>
      </w:r>
      <w:r w:rsidR="00BB343C">
        <w:rPr>
          <w:lang w:val="el-GR"/>
        </w:rPr>
        <w:t xml:space="preserve">ές </w:t>
      </w:r>
      <w:r>
        <w:rPr>
          <w:lang w:val="el-GR"/>
        </w:rPr>
        <w:t>να είναι προσαρμοσμέν</w:t>
      </w:r>
      <w:r w:rsidR="00BB343C">
        <w:rPr>
          <w:lang w:val="el-GR"/>
        </w:rPr>
        <w:t>ες</w:t>
      </w:r>
      <w:r>
        <w:rPr>
          <w:lang w:val="el-GR"/>
        </w:rPr>
        <w:t xml:space="preserve"> στα χαρακτηριστικά του συσσωρευτή 2</w:t>
      </w:r>
      <w:r>
        <w:rPr>
          <w:lang w:val="en-GB"/>
        </w:rPr>
        <w:t>p</w:t>
      </w:r>
      <w:r>
        <w:rPr>
          <w:lang w:val="el-GR"/>
        </w:rPr>
        <w:t xml:space="preserve"> και του συγγενικού του 3</w:t>
      </w:r>
      <w:r>
        <w:rPr>
          <w:lang w:val="en-GB"/>
        </w:rPr>
        <w:t>p</w:t>
      </w:r>
      <w:r w:rsidRPr="00582364">
        <w:rPr>
          <w:lang w:val="el-GR"/>
        </w:rPr>
        <w:t>.</w:t>
      </w:r>
      <w:r>
        <w:rPr>
          <w:lang w:val="el-GR"/>
        </w:rPr>
        <w:t xml:space="preserve"> Αξίζει να σημειώθει ότι</w:t>
      </w:r>
      <w:r w:rsidR="00BB343C">
        <w:rPr>
          <w:lang w:val="el-GR"/>
        </w:rPr>
        <w:t xml:space="preserve"> </w:t>
      </w:r>
      <w:r>
        <w:rPr>
          <w:lang w:val="el-GR"/>
        </w:rPr>
        <w:t>η θερμοκρασία παρέμεινε σχετικά σταθερή καθ’ όλη τη διάρκεια του πειράματος</w:t>
      </w:r>
      <w:r w:rsidR="00FF2C98">
        <w:rPr>
          <w:lang w:val="el-GR"/>
        </w:rPr>
        <w:t xml:space="preserve">. Επομένως, </w:t>
      </w:r>
      <w:r>
        <w:rPr>
          <w:lang w:val="el-GR"/>
        </w:rPr>
        <w:t>η επίδραση της είναι αμελητέα. Παρ</w:t>
      </w:r>
      <w:r w:rsidR="00FF2C98">
        <w:rPr>
          <w:lang w:val="el-GR"/>
        </w:rPr>
        <w:t>α</w:t>
      </w:r>
      <w:r>
        <w:rPr>
          <w:lang w:val="el-GR"/>
        </w:rPr>
        <w:t xml:space="preserve">κάτω φαίνονται τα συμπληρωμένα </w:t>
      </w:r>
      <w:r>
        <w:rPr>
          <w:lang w:val="en-GB"/>
        </w:rPr>
        <w:t>look</w:t>
      </w:r>
      <w:r w:rsidRPr="00BB343C">
        <w:rPr>
          <w:lang w:val="el-GR"/>
        </w:rPr>
        <w:t>-</w:t>
      </w:r>
      <w:r>
        <w:rPr>
          <w:lang w:val="en-GB"/>
        </w:rPr>
        <w:t>up</w:t>
      </w:r>
      <w:r w:rsidRPr="00BB343C">
        <w:rPr>
          <w:lang w:val="el-GR"/>
        </w:rPr>
        <w:t xml:space="preserve"> </w:t>
      </w:r>
      <w:r>
        <w:rPr>
          <w:lang w:val="en-GB"/>
        </w:rPr>
        <w:t>tables</w:t>
      </w:r>
      <w:r>
        <w:rPr>
          <w:lang w:val="el-GR"/>
        </w:rPr>
        <w:t>:</w:t>
      </w:r>
    </w:p>
    <w:p w14:paraId="0FEFD831" w14:textId="7F4587FE" w:rsidR="00582364" w:rsidRDefault="00582364" w:rsidP="00717534">
      <w:pPr>
        <w:jc w:val="both"/>
        <w:rPr>
          <w:lang w:val="el-GR"/>
        </w:rPr>
      </w:pPr>
    </w:p>
    <w:p w14:paraId="297F2452" w14:textId="6A096978" w:rsidR="00582364" w:rsidRDefault="00582364" w:rsidP="00B51A7A">
      <w:pPr>
        <w:jc w:val="center"/>
        <w:rPr>
          <w:lang w:val="el-GR"/>
        </w:rPr>
      </w:pPr>
      <w:r w:rsidRPr="00582364">
        <w:rPr>
          <w:noProof/>
          <w:lang w:val="el-GR"/>
        </w:rPr>
        <w:drawing>
          <wp:inline distT="0" distB="0" distL="0" distR="0" wp14:anchorId="26166C97" wp14:editId="050795E6">
            <wp:extent cx="1162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164138" cy="2671792"/>
                    </a:xfrm>
                    <a:prstGeom prst="rect">
                      <a:avLst/>
                    </a:prstGeom>
                  </pic:spPr>
                </pic:pic>
              </a:graphicData>
            </a:graphic>
          </wp:inline>
        </w:drawing>
      </w:r>
      <w:r w:rsidRPr="00582364">
        <w:rPr>
          <w:noProof/>
          <w:lang w:val="el-GR"/>
        </w:rPr>
        <w:drawing>
          <wp:inline distT="0" distB="0" distL="0" distR="0" wp14:anchorId="4EC2F2E9" wp14:editId="27EDA738">
            <wp:extent cx="1190791" cy="2667372"/>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90791" cy="2667372"/>
                    </a:xfrm>
                    <a:prstGeom prst="rect">
                      <a:avLst/>
                    </a:prstGeom>
                  </pic:spPr>
                </pic:pic>
              </a:graphicData>
            </a:graphic>
          </wp:inline>
        </w:drawing>
      </w:r>
      <w:r w:rsidRPr="00582364">
        <w:rPr>
          <w:noProof/>
        </w:rPr>
        <w:drawing>
          <wp:inline distT="0" distB="0" distL="0" distR="0" wp14:anchorId="32AB68AD" wp14:editId="74DB94C1">
            <wp:extent cx="1162212" cy="2657846"/>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62212" cy="2657846"/>
                    </a:xfrm>
                    <a:prstGeom prst="rect">
                      <a:avLst/>
                    </a:prstGeom>
                  </pic:spPr>
                </pic:pic>
              </a:graphicData>
            </a:graphic>
          </wp:inline>
        </w:drawing>
      </w:r>
      <w:r w:rsidRPr="00582364">
        <w:rPr>
          <w:noProof/>
        </w:rPr>
        <w:drawing>
          <wp:inline distT="0" distB="0" distL="0" distR="0" wp14:anchorId="4EB2FCE2" wp14:editId="439C49C9">
            <wp:extent cx="1181265" cy="287695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81265" cy="2876951"/>
                    </a:xfrm>
                    <a:prstGeom prst="rect">
                      <a:avLst/>
                    </a:prstGeom>
                  </pic:spPr>
                </pic:pic>
              </a:graphicData>
            </a:graphic>
          </wp:inline>
        </w:drawing>
      </w:r>
    </w:p>
    <w:p w14:paraId="73643B59" w14:textId="06202200" w:rsidR="00582364" w:rsidRDefault="00582364" w:rsidP="00B51A7A">
      <w:pPr>
        <w:jc w:val="center"/>
        <w:rPr>
          <w:lang w:val="el-GR"/>
        </w:rPr>
      </w:pPr>
      <w:r>
        <w:rPr>
          <w:lang w:val="el-GR"/>
        </w:rPr>
        <w:t>(α)                           (β)                           (γ)                           (δ)</w:t>
      </w:r>
    </w:p>
    <w:p w14:paraId="6C197006" w14:textId="26EB79E9" w:rsidR="00582364" w:rsidRPr="00582364" w:rsidRDefault="00582364" w:rsidP="00B51A7A">
      <w:pPr>
        <w:jc w:val="center"/>
        <w:rPr>
          <w:i/>
          <w:iCs/>
          <w:lang w:val="el-GR"/>
        </w:rPr>
      </w:pPr>
    </w:p>
    <w:p w14:paraId="32B0B07E" w14:textId="3E81CF16" w:rsidR="00582364" w:rsidRDefault="00582364" w:rsidP="00B51A7A">
      <w:pPr>
        <w:jc w:val="center"/>
        <w:rPr>
          <w:i/>
          <w:iCs/>
          <w:lang w:val="el-GR"/>
        </w:rPr>
      </w:pPr>
      <w:r w:rsidRPr="00582364">
        <w:rPr>
          <w:i/>
          <w:iCs/>
          <w:lang w:val="el-GR"/>
        </w:rPr>
        <w:t>Εικόνα 6.3.3:</w:t>
      </w:r>
      <w:r>
        <w:rPr>
          <w:i/>
          <w:iCs/>
          <w:lang w:val="el-GR"/>
        </w:rPr>
        <w:t xml:space="preserve"> </w:t>
      </w:r>
      <w:r w:rsidR="008C2504">
        <w:rPr>
          <w:i/>
          <w:iCs/>
          <w:lang w:val="el-GR"/>
        </w:rPr>
        <w:t xml:space="preserve">Τα συμπληρωμένα </w:t>
      </w:r>
      <w:r w:rsidR="008C2504">
        <w:rPr>
          <w:i/>
          <w:iCs/>
          <w:lang w:val="en-GB"/>
        </w:rPr>
        <w:t>look</w:t>
      </w:r>
      <w:r w:rsidR="008C2504" w:rsidRPr="008C2504">
        <w:rPr>
          <w:i/>
          <w:iCs/>
          <w:lang w:val="el-GR"/>
        </w:rPr>
        <w:t>-</w:t>
      </w:r>
      <w:r w:rsidR="008C2504">
        <w:rPr>
          <w:i/>
          <w:iCs/>
          <w:lang w:val="en-GB"/>
        </w:rPr>
        <w:t>up</w:t>
      </w:r>
      <w:r w:rsidR="008C2504" w:rsidRPr="008C2504">
        <w:rPr>
          <w:i/>
          <w:iCs/>
          <w:lang w:val="el-GR"/>
        </w:rPr>
        <w:t xml:space="preserve"> </w:t>
      </w:r>
      <w:r w:rsidR="008C2504">
        <w:rPr>
          <w:i/>
          <w:iCs/>
          <w:lang w:val="en-GB"/>
        </w:rPr>
        <w:t>tables</w:t>
      </w:r>
      <w:r w:rsidR="008C2504" w:rsidRPr="008C2504">
        <w:rPr>
          <w:i/>
          <w:iCs/>
          <w:lang w:val="el-GR"/>
        </w:rPr>
        <w:t xml:space="preserve"> </w:t>
      </w:r>
      <w:r w:rsidR="008C2504">
        <w:rPr>
          <w:i/>
          <w:iCs/>
          <w:lang w:val="el-GR"/>
        </w:rPr>
        <w:t xml:space="preserve">των </w:t>
      </w:r>
      <w:r w:rsidR="008C2504">
        <w:rPr>
          <w:i/>
          <w:iCs/>
          <w:lang w:val="en-GB"/>
        </w:rPr>
        <w:t>SOC</w:t>
      </w:r>
      <w:r w:rsidR="008C2504" w:rsidRPr="008C2504">
        <w:rPr>
          <w:i/>
          <w:iCs/>
          <w:lang w:val="el-GR"/>
        </w:rPr>
        <w:t>-</w:t>
      </w:r>
      <w:r w:rsidR="008C2504">
        <w:rPr>
          <w:i/>
          <w:iCs/>
          <w:lang w:val="en-GB"/>
        </w:rPr>
        <w:t>R</w:t>
      </w:r>
      <w:r w:rsidR="008C2504" w:rsidRPr="008C2504">
        <w:rPr>
          <w:i/>
          <w:iCs/>
          <w:lang w:val="el-GR"/>
        </w:rPr>
        <w:t xml:space="preserve">0 </w:t>
      </w:r>
      <w:r w:rsidR="008C2504">
        <w:rPr>
          <w:i/>
          <w:iCs/>
          <w:lang w:val="el-GR"/>
        </w:rPr>
        <w:t xml:space="preserve">(α), </w:t>
      </w:r>
      <w:r w:rsidR="008C2504">
        <w:rPr>
          <w:i/>
          <w:iCs/>
          <w:lang w:val="en-GB"/>
        </w:rPr>
        <w:t>SOC</w:t>
      </w:r>
      <w:r w:rsidR="008C2504" w:rsidRPr="008C2504">
        <w:rPr>
          <w:i/>
          <w:iCs/>
          <w:lang w:val="el-GR"/>
        </w:rPr>
        <w:t>-</w:t>
      </w:r>
      <w:r w:rsidR="008C2504">
        <w:rPr>
          <w:i/>
          <w:iCs/>
          <w:lang w:val="en-GB"/>
        </w:rPr>
        <w:t>R</w:t>
      </w:r>
      <w:r w:rsidR="008C2504" w:rsidRPr="008C2504">
        <w:rPr>
          <w:i/>
          <w:iCs/>
          <w:lang w:val="el-GR"/>
        </w:rPr>
        <w:t>1</w:t>
      </w:r>
      <w:r w:rsidR="008C2504">
        <w:rPr>
          <w:i/>
          <w:iCs/>
          <w:lang w:val="el-GR"/>
        </w:rPr>
        <w:t xml:space="preserve"> </w:t>
      </w:r>
      <w:r w:rsidR="008C2504" w:rsidRPr="008C2504">
        <w:rPr>
          <w:i/>
          <w:iCs/>
          <w:lang w:val="el-GR"/>
        </w:rPr>
        <w:t>(</w:t>
      </w:r>
      <w:r w:rsidR="008C2504">
        <w:rPr>
          <w:i/>
          <w:iCs/>
          <w:lang w:val="el-GR"/>
        </w:rPr>
        <w:t>β)</w:t>
      </w:r>
      <w:r w:rsidR="008C2504" w:rsidRPr="008C2504">
        <w:rPr>
          <w:i/>
          <w:iCs/>
          <w:lang w:val="el-GR"/>
        </w:rPr>
        <w:t xml:space="preserve">, </w:t>
      </w:r>
      <w:r w:rsidR="008C2504">
        <w:rPr>
          <w:i/>
          <w:iCs/>
          <w:lang w:val="en-GB"/>
        </w:rPr>
        <w:t>SOC</w:t>
      </w:r>
      <w:r w:rsidR="008C2504" w:rsidRPr="008C2504">
        <w:rPr>
          <w:i/>
          <w:iCs/>
          <w:lang w:val="el-GR"/>
        </w:rPr>
        <w:t>-</w:t>
      </w:r>
      <w:r w:rsidR="008C2504">
        <w:rPr>
          <w:i/>
          <w:iCs/>
          <w:lang w:val="en-GB"/>
        </w:rPr>
        <w:t>C</w:t>
      </w:r>
      <w:r w:rsidR="008C2504" w:rsidRPr="008C2504">
        <w:rPr>
          <w:i/>
          <w:iCs/>
          <w:lang w:val="el-GR"/>
        </w:rPr>
        <w:t>1</w:t>
      </w:r>
      <w:r w:rsidR="008C2504">
        <w:rPr>
          <w:i/>
          <w:iCs/>
          <w:lang w:val="el-GR"/>
        </w:rPr>
        <w:t xml:space="preserve"> </w:t>
      </w:r>
      <w:r w:rsidR="008C2504" w:rsidRPr="008C2504">
        <w:rPr>
          <w:i/>
          <w:iCs/>
          <w:lang w:val="el-GR"/>
        </w:rPr>
        <w:t>(</w:t>
      </w:r>
      <w:r w:rsidR="008C2504">
        <w:rPr>
          <w:i/>
          <w:iCs/>
          <w:lang w:val="el-GR"/>
        </w:rPr>
        <w:t xml:space="preserve">γ) και </w:t>
      </w:r>
      <w:r w:rsidR="008C2504">
        <w:rPr>
          <w:i/>
          <w:iCs/>
          <w:lang w:val="en-GB"/>
        </w:rPr>
        <w:t>SOC</w:t>
      </w:r>
      <w:r w:rsidR="008C2504" w:rsidRPr="008C2504">
        <w:rPr>
          <w:i/>
          <w:iCs/>
          <w:lang w:val="el-GR"/>
        </w:rPr>
        <w:t>-</w:t>
      </w:r>
      <w:r w:rsidR="008C2504">
        <w:rPr>
          <w:i/>
          <w:iCs/>
          <w:lang w:val="en-GB"/>
        </w:rPr>
        <w:t>VOC</w:t>
      </w:r>
      <w:r w:rsidR="008C2504" w:rsidRPr="008C2504">
        <w:rPr>
          <w:i/>
          <w:iCs/>
          <w:lang w:val="el-GR"/>
        </w:rPr>
        <w:t xml:space="preserve"> </w:t>
      </w:r>
      <w:r w:rsidR="008C2504">
        <w:rPr>
          <w:i/>
          <w:iCs/>
          <w:lang w:val="el-GR"/>
        </w:rPr>
        <w:t>(δ)</w:t>
      </w:r>
    </w:p>
    <w:p w14:paraId="5720A597" w14:textId="1A7D6D7F" w:rsidR="008C2504" w:rsidRDefault="008C2504" w:rsidP="008C2504">
      <w:pPr>
        <w:rPr>
          <w:i/>
          <w:iCs/>
          <w:lang w:val="el-GR"/>
        </w:rPr>
      </w:pPr>
    </w:p>
    <w:p w14:paraId="58DE5A3B" w14:textId="320BD09B" w:rsidR="008C2504" w:rsidRDefault="008C2504" w:rsidP="008C2504">
      <w:pPr>
        <w:jc w:val="both"/>
        <w:rPr>
          <w:lang w:val="el-GR"/>
        </w:rPr>
      </w:pPr>
      <w:r>
        <w:rPr>
          <w:lang w:val="el-GR"/>
        </w:rPr>
        <w:t>Για την επιβεβαίωση της ακρίβειας του μοντέλου προσομοιώθηκε εκφόρτιση του συσσωρευτή 2</w:t>
      </w:r>
      <w:r>
        <w:rPr>
          <w:lang w:val="en-GB"/>
        </w:rPr>
        <w:t>p</w:t>
      </w:r>
      <w:r>
        <w:rPr>
          <w:lang w:val="el-GR"/>
        </w:rPr>
        <w:t xml:space="preserve"> στις συνθήκες του Πειράματος 1, δηλαδή σε εύρος τάσης 48-33</w:t>
      </w:r>
      <w:r w:rsidRPr="008C2504">
        <w:rPr>
          <w:lang w:val="el-GR"/>
        </w:rPr>
        <w:t xml:space="preserve"> </w:t>
      </w:r>
      <w:r>
        <w:rPr>
          <w:lang w:val="en-GB"/>
        </w:rPr>
        <w:t>V</w:t>
      </w:r>
      <w:r>
        <w:rPr>
          <w:lang w:val="el-GR"/>
        </w:rPr>
        <w:t xml:space="preserve"> (</w:t>
      </w:r>
      <w:r>
        <w:rPr>
          <w:lang w:val="en-GB"/>
        </w:rPr>
        <w:t>SOC</w:t>
      </w:r>
      <w:r w:rsidRPr="008C2504">
        <w:rPr>
          <w:lang w:val="el-GR"/>
        </w:rPr>
        <w:t>0=0,66</w:t>
      </w:r>
      <w:r>
        <w:rPr>
          <w:lang w:val="el-GR"/>
        </w:rPr>
        <w:t>) και ρεύμα εκφόρτισης που μετρήθηκε κάτα την διάρκεια του Πειράματος 1. Παρακάτω παρατίθ</w:t>
      </w:r>
      <w:r w:rsidR="00FF2C98">
        <w:rPr>
          <w:lang w:val="el-GR"/>
        </w:rPr>
        <w:t>ε</w:t>
      </w:r>
      <w:r>
        <w:rPr>
          <w:lang w:val="el-GR"/>
        </w:rPr>
        <w:t>νται τα αποτελέσματα της προσομοίωσης καθώς και η σύγκριση τους με τα πειραματικά:</w:t>
      </w:r>
    </w:p>
    <w:p w14:paraId="75F84314" w14:textId="50325A24" w:rsidR="008C2504" w:rsidRDefault="008C2504" w:rsidP="008C2504">
      <w:pPr>
        <w:jc w:val="both"/>
        <w:rPr>
          <w:lang w:val="el-GR"/>
        </w:rPr>
      </w:pPr>
    </w:p>
    <w:p w14:paraId="36B8E4EE" w14:textId="4D45A3F7" w:rsidR="008C2504" w:rsidRDefault="008C2504" w:rsidP="008C2504">
      <w:pPr>
        <w:jc w:val="both"/>
        <w:rPr>
          <w:lang w:val="el-GR"/>
        </w:rPr>
      </w:pPr>
      <w:r>
        <w:rPr>
          <w:noProof/>
        </w:rPr>
        <w:lastRenderedPageBreak/>
        <w:drawing>
          <wp:inline distT="0" distB="0" distL="0" distR="0" wp14:anchorId="0112474C" wp14:editId="08A819D3">
            <wp:extent cx="5732107" cy="3936200"/>
            <wp:effectExtent l="0" t="0" r="2540" b="7620"/>
            <wp:docPr id="23" name="Picture 6">
              <a:extLst xmlns:a="http://schemas.openxmlformats.org/drawingml/2006/main">
                <a:ext uri="{FF2B5EF4-FFF2-40B4-BE49-F238E27FC236}">
                  <a16:creationId xmlns:a16="http://schemas.microsoft.com/office/drawing/2014/main" id="{E824E954-5D1E-4572-B378-559E1F785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824E954-5D1E-4572-B378-559E1F78593C}"/>
                        </a:ext>
                      </a:extLst>
                    </pic:cNvPr>
                    <pic:cNvPicPr>
                      <a:picLocks noChangeAspect="1"/>
                    </pic:cNvPicPr>
                  </pic:nvPicPr>
                  <pic:blipFill>
                    <a:blip r:embed="rId142"/>
                    <a:stretch>
                      <a:fillRect/>
                    </a:stretch>
                  </pic:blipFill>
                  <pic:spPr>
                    <a:xfrm>
                      <a:off x="0" y="0"/>
                      <a:ext cx="5743774" cy="3944212"/>
                    </a:xfrm>
                    <a:prstGeom prst="rect">
                      <a:avLst/>
                    </a:prstGeom>
                  </pic:spPr>
                </pic:pic>
              </a:graphicData>
            </a:graphic>
          </wp:inline>
        </w:drawing>
      </w:r>
    </w:p>
    <w:p w14:paraId="03B02C2D" w14:textId="2E84D921" w:rsidR="008C2504" w:rsidRDefault="008C2504" w:rsidP="008C2504">
      <w:pPr>
        <w:jc w:val="both"/>
        <w:rPr>
          <w:lang w:val="el-GR"/>
        </w:rPr>
      </w:pPr>
    </w:p>
    <w:p w14:paraId="398A8BB3" w14:textId="1EA302F3" w:rsidR="008C2504" w:rsidRDefault="008C2504" w:rsidP="008C2504">
      <w:pPr>
        <w:jc w:val="center"/>
        <w:rPr>
          <w:i/>
          <w:iCs/>
          <w:lang w:val="el-GR"/>
        </w:rPr>
      </w:pPr>
      <w:r>
        <w:rPr>
          <w:i/>
          <w:iCs/>
          <w:lang w:val="el-GR"/>
        </w:rPr>
        <w:t>Εικόνα 6.3.4: Διάγραμμα τάσ</w:t>
      </w:r>
      <w:r w:rsidR="00890938">
        <w:rPr>
          <w:i/>
          <w:iCs/>
          <w:lang w:val="el-GR"/>
        </w:rPr>
        <w:t>η</w:t>
      </w:r>
      <w:r>
        <w:rPr>
          <w:i/>
          <w:iCs/>
          <w:lang w:val="el-GR"/>
        </w:rPr>
        <w:t>ς εξόδου-χρόνου κάτα την προσομοίωση του Πειράματος 1 από το προσαρμοσμένο μοντέλο</w:t>
      </w:r>
    </w:p>
    <w:p w14:paraId="2B67CA09" w14:textId="47BE79C2" w:rsidR="008C2504" w:rsidRDefault="008C2504" w:rsidP="008C2504">
      <w:pPr>
        <w:jc w:val="center"/>
        <w:rPr>
          <w:i/>
          <w:iCs/>
          <w:lang w:val="el-GR"/>
        </w:rPr>
      </w:pPr>
    </w:p>
    <w:p w14:paraId="7151F40C" w14:textId="33F37404" w:rsidR="008C2504" w:rsidRDefault="008C2504" w:rsidP="008C2504">
      <w:pPr>
        <w:jc w:val="center"/>
        <w:rPr>
          <w:i/>
          <w:iCs/>
          <w:lang w:val="el-GR"/>
        </w:rPr>
      </w:pPr>
      <w:r>
        <w:rPr>
          <w:noProof/>
        </w:rPr>
        <w:drawing>
          <wp:inline distT="0" distB="0" distL="0" distR="0" wp14:anchorId="1D4E33DA" wp14:editId="64EEB609">
            <wp:extent cx="5733415" cy="3542665"/>
            <wp:effectExtent l="0" t="0" r="635" b="635"/>
            <wp:docPr id="24" name="Chart 24" title="Γράφημα">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1DB6986B" w14:textId="5391A9ED" w:rsidR="008C2504" w:rsidRDefault="008C2504" w:rsidP="008C2504">
      <w:pPr>
        <w:jc w:val="center"/>
        <w:rPr>
          <w:i/>
          <w:iCs/>
          <w:lang w:val="el-GR"/>
        </w:rPr>
      </w:pPr>
    </w:p>
    <w:p w14:paraId="5A7DFB4B" w14:textId="3D0B49B0" w:rsidR="00A16F62" w:rsidRDefault="008C2504" w:rsidP="003552AE">
      <w:pPr>
        <w:jc w:val="center"/>
        <w:rPr>
          <w:i/>
          <w:iCs/>
          <w:lang w:val="el-GR"/>
        </w:rPr>
      </w:pPr>
      <w:r>
        <w:rPr>
          <w:i/>
          <w:iCs/>
          <w:lang w:val="el-GR"/>
        </w:rPr>
        <w:t>Εικόνα 6.3.5: Σύγκριση των αποτελεσμάτων της προσομοίωσης</w:t>
      </w:r>
      <w:r w:rsidR="00805616">
        <w:rPr>
          <w:i/>
          <w:iCs/>
          <w:lang w:val="el-GR"/>
        </w:rPr>
        <w:t xml:space="preserve"> (κόκκινο)</w:t>
      </w:r>
      <w:r>
        <w:rPr>
          <w:i/>
          <w:iCs/>
          <w:lang w:val="el-GR"/>
        </w:rPr>
        <w:t xml:space="preserve"> με </w:t>
      </w:r>
      <w:r w:rsidR="00A16F62">
        <w:rPr>
          <w:i/>
          <w:iCs/>
          <w:lang w:val="el-GR"/>
        </w:rPr>
        <w:t>αυτά του πειράματος</w:t>
      </w:r>
      <w:r w:rsidR="00805616">
        <w:rPr>
          <w:i/>
          <w:iCs/>
          <w:lang w:val="el-GR"/>
        </w:rPr>
        <w:t xml:space="preserve"> (μπλε)</w:t>
      </w:r>
    </w:p>
    <w:p w14:paraId="5E2DE0BA" w14:textId="4452969A" w:rsidR="00A16F62" w:rsidRDefault="00A16F62" w:rsidP="00A16F62">
      <w:pPr>
        <w:jc w:val="both"/>
        <w:rPr>
          <w:lang w:val="el-GR"/>
        </w:rPr>
      </w:pPr>
      <w:r>
        <w:rPr>
          <w:lang w:val="el-GR"/>
        </w:rPr>
        <w:lastRenderedPageBreak/>
        <w:t>Στην Εικόνα 6.3.5 γίνεται αντιληπτή η ακρίβεια του μοντέλου, το οποίο έχει μέγιστη απόκλιση 0,3</w:t>
      </w:r>
      <w:r w:rsidR="00805616" w:rsidRPr="00805616">
        <w:rPr>
          <w:lang w:val="el-GR"/>
        </w:rPr>
        <w:t>1</w:t>
      </w:r>
      <w:r>
        <w:rPr>
          <w:lang w:val="el-GR"/>
        </w:rPr>
        <w:t xml:space="preserve"> </w:t>
      </w:r>
      <w:r>
        <w:rPr>
          <w:lang w:val="en-GB"/>
        </w:rPr>
        <w:t>V</w:t>
      </w:r>
      <w:r w:rsidR="00622B1D" w:rsidRPr="00622B1D">
        <w:rPr>
          <w:lang w:val="el-GR"/>
        </w:rPr>
        <w:t xml:space="preserve"> (0,7%)</w:t>
      </w:r>
      <w:r w:rsidRPr="00A16F62">
        <w:rPr>
          <w:lang w:val="el-GR"/>
        </w:rPr>
        <w:t xml:space="preserve"> </w:t>
      </w:r>
      <w:r>
        <w:rPr>
          <w:lang w:val="el-GR"/>
        </w:rPr>
        <w:t xml:space="preserve">και μέση απόκλιση </w:t>
      </w:r>
      <w:r w:rsidRPr="00A16F62">
        <w:rPr>
          <w:lang w:val="el-GR"/>
        </w:rPr>
        <w:t xml:space="preserve">0,075 </w:t>
      </w:r>
      <w:r>
        <w:rPr>
          <w:lang w:val="en-GB"/>
        </w:rPr>
        <w:t>V</w:t>
      </w:r>
      <w:r w:rsidR="00622B1D" w:rsidRPr="00622B1D">
        <w:rPr>
          <w:lang w:val="el-GR"/>
        </w:rPr>
        <w:t xml:space="preserve"> (0,1</w:t>
      </w:r>
      <w:r w:rsidR="00622B1D" w:rsidRPr="00171043">
        <w:rPr>
          <w:lang w:val="el-GR"/>
        </w:rPr>
        <w:t>7</w:t>
      </w:r>
      <w:r w:rsidR="00622B1D" w:rsidRPr="00622B1D">
        <w:rPr>
          <w:lang w:val="el-GR"/>
        </w:rPr>
        <w:t>%)</w:t>
      </w:r>
      <w:r w:rsidRPr="00A16F62">
        <w:rPr>
          <w:lang w:val="el-GR"/>
        </w:rPr>
        <w:t xml:space="preserve"> </w:t>
      </w:r>
      <w:r>
        <w:rPr>
          <w:lang w:val="el-GR"/>
        </w:rPr>
        <w:t xml:space="preserve">από τις πειραματικές μετρήσεις. </w:t>
      </w:r>
    </w:p>
    <w:p w14:paraId="705BD36F" w14:textId="0DCB36F3" w:rsidR="00A16F62" w:rsidRDefault="00A16F62" w:rsidP="00A16F62">
      <w:pPr>
        <w:jc w:val="both"/>
        <w:rPr>
          <w:lang w:val="el-GR"/>
        </w:rPr>
      </w:pPr>
    </w:p>
    <w:p w14:paraId="0C10DD22" w14:textId="5189C587" w:rsidR="00BF4DE6" w:rsidRDefault="00A16F62" w:rsidP="00A16F62">
      <w:pPr>
        <w:jc w:val="both"/>
        <w:rPr>
          <w:lang w:val="el-GR"/>
        </w:rPr>
      </w:pPr>
      <w:r>
        <w:rPr>
          <w:lang w:val="el-GR"/>
        </w:rPr>
        <w:t xml:space="preserve">Έχοντας, λοιπόν, παραμετροποιήσει το προσάρμοσμένο μοντέλο κατάλληλα για </w:t>
      </w:r>
      <w:r w:rsidR="003E66E2">
        <w:rPr>
          <w:lang w:val="el-GR"/>
        </w:rPr>
        <w:t xml:space="preserve">τους </w:t>
      </w:r>
      <w:r>
        <w:rPr>
          <w:lang w:val="el-GR"/>
        </w:rPr>
        <w:t>συσσωρευτ</w:t>
      </w:r>
      <w:r w:rsidR="003E66E2">
        <w:rPr>
          <w:lang w:val="el-GR"/>
        </w:rPr>
        <w:t>ές</w:t>
      </w:r>
      <w:r>
        <w:rPr>
          <w:lang w:val="el-GR"/>
        </w:rPr>
        <w:t xml:space="preserve"> 2</w:t>
      </w:r>
      <w:r>
        <w:rPr>
          <w:lang w:val="en-GB"/>
        </w:rPr>
        <w:t>p</w:t>
      </w:r>
      <w:r w:rsidR="003E66E2">
        <w:rPr>
          <w:lang w:val="el-GR"/>
        </w:rPr>
        <w:t xml:space="preserve"> και 3</w:t>
      </w:r>
      <w:r w:rsidR="003E66E2">
        <w:rPr>
          <w:lang w:val="en-GB"/>
        </w:rPr>
        <w:t>p</w:t>
      </w:r>
      <w:r w:rsidRPr="00A16F62">
        <w:rPr>
          <w:lang w:val="el-GR"/>
        </w:rPr>
        <w:t>,</w:t>
      </w:r>
      <w:r>
        <w:rPr>
          <w:lang w:val="el-GR"/>
        </w:rPr>
        <w:t xml:space="preserve"> γίνεται προσομοίωση τ</w:t>
      </w:r>
      <w:r w:rsidR="003E66E2">
        <w:rPr>
          <w:lang w:val="el-GR"/>
        </w:rPr>
        <w:t>ων</w:t>
      </w:r>
      <w:r>
        <w:rPr>
          <w:lang w:val="el-GR"/>
        </w:rPr>
        <w:t xml:space="preserve"> Πειρ</w:t>
      </w:r>
      <w:r w:rsidR="003E66E2">
        <w:rPr>
          <w:lang w:val="el-GR"/>
        </w:rPr>
        <w:t>α</w:t>
      </w:r>
      <w:r>
        <w:rPr>
          <w:lang w:val="el-GR"/>
        </w:rPr>
        <w:t>μ</w:t>
      </w:r>
      <w:r w:rsidR="003E66E2">
        <w:rPr>
          <w:lang w:val="el-GR"/>
        </w:rPr>
        <w:t>ά</w:t>
      </w:r>
      <w:r>
        <w:rPr>
          <w:lang w:val="el-GR"/>
        </w:rPr>
        <w:t>τ</w:t>
      </w:r>
      <w:r w:rsidR="003E66E2">
        <w:rPr>
          <w:lang w:val="el-GR"/>
        </w:rPr>
        <w:t>ων</w:t>
      </w:r>
      <w:r>
        <w:rPr>
          <w:lang w:val="el-GR"/>
        </w:rPr>
        <w:t xml:space="preserve"> 2</w:t>
      </w:r>
      <w:r w:rsidR="003E66E2">
        <w:rPr>
          <w:lang w:val="el-GR"/>
        </w:rPr>
        <w:t xml:space="preserve"> και 3</w:t>
      </w:r>
      <w:r>
        <w:rPr>
          <w:lang w:val="el-GR"/>
        </w:rPr>
        <w:t>.</w:t>
      </w:r>
    </w:p>
    <w:p w14:paraId="62AAAC04" w14:textId="7315E054" w:rsidR="00BF4DE6" w:rsidRDefault="00BF4DE6" w:rsidP="00A16F62">
      <w:pPr>
        <w:jc w:val="both"/>
        <w:rPr>
          <w:lang w:val="el-GR"/>
        </w:rPr>
      </w:pPr>
    </w:p>
    <w:p w14:paraId="294BE7CF" w14:textId="64921983" w:rsidR="00BF4DE6" w:rsidRPr="00BF4DE6" w:rsidRDefault="00BF4DE6" w:rsidP="00BF4DE6">
      <w:pPr>
        <w:pStyle w:val="ListParagraph"/>
        <w:numPr>
          <w:ilvl w:val="0"/>
          <w:numId w:val="54"/>
        </w:numPr>
        <w:jc w:val="both"/>
        <w:rPr>
          <w:sz w:val="26"/>
          <w:szCs w:val="26"/>
          <w:u w:val="single"/>
          <w:lang w:val="el-GR"/>
        </w:rPr>
      </w:pPr>
      <w:r w:rsidRPr="00BF4DE6">
        <w:rPr>
          <w:sz w:val="26"/>
          <w:szCs w:val="26"/>
          <w:u w:val="single"/>
          <w:lang w:val="el-GR"/>
        </w:rPr>
        <w:t>Προσομοίωση Πειράματος 2 Κεφαλαίου 5</w:t>
      </w:r>
    </w:p>
    <w:p w14:paraId="3D3D4892" w14:textId="77777777" w:rsidR="00BF4DE6" w:rsidRDefault="00BF4DE6" w:rsidP="00A16F62">
      <w:pPr>
        <w:jc w:val="both"/>
        <w:rPr>
          <w:lang w:val="el-GR"/>
        </w:rPr>
      </w:pPr>
    </w:p>
    <w:p w14:paraId="61523BEB" w14:textId="6EDFD902" w:rsidR="00A16F62" w:rsidRDefault="00A16F62" w:rsidP="00A16F62">
      <w:pPr>
        <w:jc w:val="both"/>
        <w:rPr>
          <w:lang w:val="el-GR"/>
        </w:rPr>
      </w:pPr>
      <w:r>
        <w:rPr>
          <w:lang w:val="el-GR"/>
        </w:rPr>
        <w:t>Σε αυτό το πείραμα μετρήθηκ</w:t>
      </w:r>
      <w:r w:rsidR="00FF2C98">
        <w:rPr>
          <w:lang w:val="el-GR"/>
        </w:rPr>
        <w:t>αν οι τιμές της θερμοκρασίας του συσσωρευτή 2</w:t>
      </w:r>
      <w:r w:rsidR="00FF2C98">
        <w:rPr>
          <w:lang w:val="en-GB"/>
        </w:rPr>
        <w:t>p</w:t>
      </w:r>
      <w:r w:rsidR="00FF2C98">
        <w:rPr>
          <w:lang w:val="el-GR"/>
        </w:rPr>
        <w:t xml:space="preserve"> και παρατηρήθηκε</w:t>
      </w:r>
      <w:r>
        <w:rPr>
          <w:lang w:val="el-GR"/>
        </w:rPr>
        <w:t xml:space="preserve"> σημαντική αύξηση της, </w:t>
      </w:r>
      <w:r w:rsidR="00FF2C98">
        <w:rPr>
          <w:lang w:val="el-GR"/>
        </w:rPr>
        <w:t>με αποτέλεσμα</w:t>
      </w:r>
      <w:r>
        <w:rPr>
          <w:lang w:val="el-GR"/>
        </w:rPr>
        <w:t xml:space="preserve"> </w:t>
      </w:r>
      <w:r w:rsidR="003552AE">
        <w:rPr>
          <w:lang w:val="el-GR"/>
        </w:rPr>
        <w:t>ν</w:t>
      </w:r>
      <w:r>
        <w:rPr>
          <w:lang w:val="el-GR"/>
        </w:rPr>
        <w:t>α ληφθεί υπόψ</w:t>
      </w:r>
      <w:r w:rsidR="003552AE">
        <w:rPr>
          <w:lang w:val="el-GR"/>
        </w:rPr>
        <w:t>ι</w:t>
      </w:r>
      <w:r>
        <w:rPr>
          <w:lang w:val="el-GR"/>
        </w:rPr>
        <w:t>ν</w:t>
      </w:r>
      <w:r w:rsidR="003552AE">
        <w:rPr>
          <w:lang w:val="el-GR"/>
        </w:rPr>
        <w:t xml:space="preserve"> ο παράγοντας αυτός</w:t>
      </w:r>
      <w:r>
        <w:rPr>
          <w:lang w:val="el-GR"/>
        </w:rPr>
        <w:t xml:space="preserve"> μέσω τροποποίησης της εξίσωσης (3):</w:t>
      </w:r>
    </w:p>
    <w:p w14:paraId="4331ADC1" w14:textId="77777777" w:rsidR="00A16F62" w:rsidRDefault="00A16F62" w:rsidP="00A16F62">
      <w:pPr>
        <w:jc w:val="both"/>
        <w:rPr>
          <w:lang w:val="el-GR"/>
        </w:rPr>
      </w:pPr>
    </w:p>
    <w:p w14:paraId="562F2CB4" w14:textId="0766B7E7" w:rsidR="00A16F62" w:rsidRPr="00717534" w:rsidRDefault="00A16F62" w:rsidP="00A16F62">
      <w:pPr>
        <w:jc w:val="center"/>
        <w:rPr>
          <w:sz w:val="32"/>
          <w:szCs w:val="32"/>
          <w:lang w:val="el-GR"/>
        </w:rPr>
      </w:pPr>
      <w:r>
        <w:rPr>
          <w:lang w:val="el-GR"/>
        </w:rPr>
        <w:t xml:space="preserve"> </w:t>
      </w:r>
      <m:oMath>
        <m:r>
          <w:rPr>
            <w:rFonts w:ascii="Cambria Math" w:hAnsi="Cambria Math"/>
            <w:sz w:val="32"/>
            <w:szCs w:val="32"/>
            <w:lang w:val="en-GB"/>
          </w:rPr>
          <m:t>SOC</m:t>
        </m:r>
        <m:d>
          <m:dPr>
            <m:ctrlPr>
              <w:rPr>
                <w:rFonts w:ascii="Cambria Math" w:hAnsi="Cambria Math"/>
                <w:i/>
                <w:sz w:val="32"/>
                <w:szCs w:val="32"/>
                <w:lang w:val="en-GB"/>
              </w:rPr>
            </m:ctrlPr>
          </m:dPr>
          <m:e>
            <m:r>
              <w:rPr>
                <w:rFonts w:ascii="Cambria Math" w:hAnsi="Cambria Math"/>
                <w:sz w:val="32"/>
                <w:szCs w:val="32"/>
                <w:lang w:val="en-GB"/>
              </w:rPr>
              <m:t>t</m:t>
            </m:r>
          </m:e>
        </m:d>
        <m:r>
          <w:rPr>
            <w:rFonts w:ascii="Cambria Math" w:hAnsi="Cambria Math"/>
            <w:sz w:val="32"/>
            <w:szCs w:val="32"/>
            <w:lang w:val="el-GR"/>
          </w:rPr>
          <m:t>=</m:t>
        </m:r>
        <m:r>
          <w:rPr>
            <w:rFonts w:ascii="Cambria Math" w:hAnsi="Cambria Math"/>
            <w:sz w:val="32"/>
            <w:szCs w:val="32"/>
            <w:lang w:val="en-GB"/>
          </w:rPr>
          <m:t>SOC</m:t>
        </m:r>
        <m:d>
          <m:dPr>
            <m:ctrlPr>
              <w:rPr>
                <w:rFonts w:ascii="Cambria Math" w:hAnsi="Cambria Math"/>
                <w:i/>
                <w:sz w:val="32"/>
                <w:szCs w:val="32"/>
                <w:lang w:val="en-GB"/>
              </w:rPr>
            </m:ctrlPr>
          </m:dPr>
          <m:e>
            <m:r>
              <w:rPr>
                <w:rFonts w:ascii="Cambria Math" w:hAnsi="Cambria Math"/>
                <w:sz w:val="32"/>
                <w:szCs w:val="32"/>
                <w:lang w:val="el-GR"/>
              </w:rPr>
              <m:t>0</m:t>
            </m:r>
          </m:e>
        </m:d>
        <m:r>
          <w:rPr>
            <w:rFonts w:ascii="Cambria Math" w:hAnsi="Cambria Math"/>
            <w:sz w:val="32"/>
            <w:szCs w:val="32"/>
            <w:lang w:val="el-GR"/>
          </w:rPr>
          <m:t>-</m:t>
        </m:r>
        <m:f>
          <m:fPr>
            <m:ctrlPr>
              <w:rPr>
                <w:rFonts w:ascii="Cambria Math" w:hAnsi="Cambria Math"/>
                <w:i/>
                <w:sz w:val="32"/>
                <w:szCs w:val="32"/>
                <w:lang w:val="en-GB"/>
              </w:rPr>
            </m:ctrlPr>
          </m:fPr>
          <m:num>
            <m:r>
              <w:rPr>
                <w:rFonts w:ascii="Cambria Math" w:hAnsi="Cambria Math"/>
                <w:sz w:val="32"/>
                <w:szCs w:val="32"/>
                <w:lang w:val="el-GR"/>
              </w:rPr>
              <m:t>1</m:t>
            </m:r>
          </m:num>
          <m:den>
            <m:sSub>
              <m:sSubPr>
                <m:ctrlPr>
                  <w:rPr>
                    <w:rFonts w:ascii="Cambria Math" w:hAnsi="Cambria Math"/>
                    <w:i/>
                    <w:sz w:val="32"/>
                    <w:szCs w:val="32"/>
                    <w:lang w:val="en-GB"/>
                  </w:rPr>
                </m:ctrlPr>
              </m:sSubPr>
              <m:e>
                <m:sSub>
                  <m:sSubPr>
                    <m:ctrlPr>
                      <w:rPr>
                        <w:rFonts w:ascii="Cambria Math" w:hAnsi="Cambria Math"/>
                        <w:i/>
                        <w:sz w:val="32"/>
                        <w:szCs w:val="32"/>
                        <w:lang w:val="en-GB"/>
                      </w:rPr>
                    </m:ctrlPr>
                  </m:sSubPr>
                  <m:e>
                    <m:r>
                      <w:rPr>
                        <w:rFonts w:ascii="Cambria Math" w:hAnsi="Cambria Math"/>
                        <w:sz w:val="32"/>
                        <w:szCs w:val="32"/>
                        <w:lang w:val="en-GB"/>
                      </w:rPr>
                      <m:t>C</m:t>
                    </m:r>
                  </m:e>
                  <m:sub>
                    <m:r>
                      <w:rPr>
                        <w:rFonts w:ascii="Cambria Math" w:hAnsi="Cambria Math"/>
                        <w:sz w:val="32"/>
                        <w:szCs w:val="32"/>
                        <w:lang w:val="en-GB"/>
                      </w:rPr>
                      <m:t>t</m:t>
                    </m:r>
                  </m:sub>
                </m:sSub>
                <m:r>
                  <w:rPr>
                    <w:rFonts w:ascii="Cambria Math" w:hAnsi="Cambria Math"/>
                    <w:sz w:val="32"/>
                    <w:szCs w:val="32"/>
                    <w:lang w:val="en-GB"/>
                  </w:rPr>
                  <m:t>C</m:t>
                </m:r>
              </m:e>
              <m:sub>
                <m:r>
                  <w:rPr>
                    <w:rFonts w:ascii="Cambria Math" w:hAnsi="Cambria Math"/>
                    <w:sz w:val="32"/>
                    <w:szCs w:val="32"/>
                    <w:lang w:val="en-GB"/>
                  </w:rPr>
                  <m:t>CAP</m:t>
                </m:r>
              </m:sub>
            </m:sSub>
          </m:den>
        </m:f>
        <m:nary>
          <m:naryPr>
            <m:limLoc m:val="subSup"/>
            <m:ctrlPr>
              <w:rPr>
                <w:rFonts w:ascii="Cambria Math" w:hAnsi="Cambria Math"/>
                <w:i/>
                <w:sz w:val="32"/>
                <w:szCs w:val="32"/>
                <w:lang w:val="en-GB"/>
              </w:rPr>
            </m:ctrlPr>
          </m:naryPr>
          <m:sub>
            <m:r>
              <w:rPr>
                <w:rFonts w:ascii="Cambria Math" w:hAnsi="Cambria Math"/>
                <w:sz w:val="32"/>
                <w:szCs w:val="32"/>
                <w:lang w:val="el-GR"/>
              </w:rPr>
              <m:t>0</m:t>
            </m:r>
          </m:sub>
          <m:sup>
            <m:r>
              <w:rPr>
                <w:rFonts w:ascii="Cambria Math" w:hAnsi="Cambria Math"/>
                <w:sz w:val="32"/>
                <w:szCs w:val="32"/>
                <w:lang w:val="en-GB"/>
              </w:rPr>
              <m:t>t</m:t>
            </m:r>
          </m:sup>
          <m:e>
            <m:r>
              <w:rPr>
                <w:rFonts w:ascii="Cambria Math" w:hAnsi="Cambria Math"/>
                <w:sz w:val="32"/>
                <w:szCs w:val="32"/>
                <w:lang w:val="en-GB"/>
              </w:rPr>
              <m:t>I</m:t>
            </m:r>
            <m:r>
              <w:rPr>
                <w:rFonts w:ascii="Cambria Math" w:hAnsi="Cambria Math"/>
                <w:sz w:val="32"/>
                <w:szCs w:val="32"/>
                <w:lang w:val="el-GR"/>
              </w:rPr>
              <m:t>(</m:t>
            </m:r>
            <m:r>
              <w:rPr>
                <w:rFonts w:ascii="Cambria Math" w:hAnsi="Cambria Math"/>
                <w:sz w:val="32"/>
                <w:szCs w:val="32"/>
                <w:lang w:val="en-GB"/>
              </w:rPr>
              <m:t>t</m:t>
            </m:r>
            <m:r>
              <w:rPr>
                <w:rFonts w:ascii="Cambria Math" w:hAnsi="Cambria Math"/>
                <w:sz w:val="32"/>
                <w:szCs w:val="32"/>
                <w:lang w:val="el-GR"/>
              </w:rPr>
              <m:t>)</m:t>
            </m:r>
            <m:r>
              <w:rPr>
                <w:rFonts w:ascii="Cambria Math" w:hAnsi="Cambria Math"/>
                <w:sz w:val="32"/>
                <w:szCs w:val="32"/>
                <w:lang w:val="en-GB"/>
              </w:rPr>
              <m:t>dt</m:t>
            </m:r>
          </m:e>
        </m:nary>
      </m:oMath>
      <w:r>
        <w:rPr>
          <w:i/>
          <w:sz w:val="32"/>
          <w:szCs w:val="32"/>
          <w:lang w:val="el-GR"/>
        </w:rPr>
        <w:t xml:space="preserve">    </w:t>
      </w:r>
      <w:r>
        <w:rPr>
          <w:i/>
          <w:iCs/>
          <w:sz w:val="32"/>
          <w:szCs w:val="32"/>
          <w:lang w:val="el-GR"/>
        </w:rPr>
        <w:t xml:space="preserve"> </w:t>
      </w:r>
      <w:r w:rsidRPr="00717534">
        <w:rPr>
          <w:i/>
          <w:iCs/>
          <w:sz w:val="32"/>
          <w:szCs w:val="32"/>
          <w:lang w:val="el-GR"/>
        </w:rPr>
        <w:t>(3)</w:t>
      </w:r>
    </w:p>
    <w:p w14:paraId="4807B1DD" w14:textId="6AD2D1C6" w:rsidR="00A16F62" w:rsidRPr="00A16F62" w:rsidRDefault="00A16F62" w:rsidP="00A16F62">
      <w:pPr>
        <w:jc w:val="both"/>
        <w:rPr>
          <w:lang w:val="el-GR"/>
        </w:rPr>
      </w:pPr>
    </w:p>
    <w:p w14:paraId="02731FCC" w14:textId="2511F5B1" w:rsidR="00542773" w:rsidRDefault="00A16F62" w:rsidP="00A16F62">
      <w:pPr>
        <w:jc w:val="both"/>
        <w:rPr>
          <w:lang w:val="el-GR"/>
        </w:rPr>
      </w:pPr>
      <w:r>
        <w:rPr>
          <w:lang w:val="el-GR"/>
        </w:rPr>
        <w:t xml:space="preserve">Στη νέα εξίσωση </w:t>
      </w:r>
      <w:r w:rsidR="00C033A6" w:rsidRPr="00C033A6">
        <w:rPr>
          <w:lang w:val="el-GR"/>
        </w:rPr>
        <w:t>(</w:t>
      </w:r>
      <w:r>
        <w:rPr>
          <w:lang w:val="el-GR"/>
        </w:rPr>
        <w:t>3</w:t>
      </w:r>
      <w:r w:rsidR="00C033A6" w:rsidRPr="00C033A6">
        <w:rPr>
          <w:lang w:val="el-GR"/>
        </w:rPr>
        <w:t>)</w:t>
      </w:r>
      <w:r>
        <w:rPr>
          <w:lang w:val="el-GR"/>
        </w:rPr>
        <w:t xml:space="preserve"> </w:t>
      </w:r>
      <w:r w:rsidR="00B51A7A">
        <w:rPr>
          <w:lang w:val="el-GR"/>
        </w:rPr>
        <w:t xml:space="preserve">προστίθεται ο συντελεστής θερμοκρασίας </w:t>
      </w:r>
      <w:r w:rsidR="00B51A7A">
        <w:rPr>
          <w:lang w:val="en-GB"/>
        </w:rPr>
        <w:t>Ct</w:t>
      </w:r>
      <w:r w:rsidR="00B51A7A">
        <w:rPr>
          <w:lang w:val="el-GR"/>
        </w:rPr>
        <w:t xml:space="preserve">, ο οποίος αυξάνεται ανάλογα με την θερμοκρασία κατά τη διάρκεια της προσομοίωσης. Παρακάτω παρουσίαζονται οι απαραίτητες τροποποιήσεις στον κώδικα του </w:t>
      </w:r>
      <w:r w:rsidR="00B51A7A">
        <w:rPr>
          <w:lang w:val="en-GB"/>
        </w:rPr>
        <w:t>Simulink</w:t>
      </w:r>
      <w:r w:rsidR="00B51A7A">
        <w:rPr>
          <w:lang w:val="el-GR"/>
        </w:rPr>
        <w:t>:</w:t>
      </w:r>
    </w:p>
    <w:p w14:paraId="7561DD24" w14:textId="466DAF08" w:rsidR="00B51A7A" w:rsidRDefault="00B51A7A" w:rsidP="00A16F62">
      <w:pPr>
        <w:jc w:val="both"/>
        <w:rPr>
          <w:lang w:val="el-GR"/>
        </w:rPr>
      </w:pPr>
    </w:p>
    <w:p w14:paraId="78E0909B" w14:textId="60411C0D" w:rsidR="00B51A7A" w:rsidRDefault="00B51A7A" w:rsidP="00B51A7A">
      <w:pPr>
        <w:jc w:val="center"/>
        <w:rPr>
          <w:lang w:val="el-GR"/>
        </w:rPr>
      </w:pPr>
      <w:r w:rsidRPr="00B51A7A">
        <w:rPr>
          <w:noProof/>
          <w:lang w:val="el-GR"/>
        </w:rPr>
        <w:drawing>
          <wp:inline distT="0" distB="0" distL="0" distR="0" wp14:anchorId="0B77EAB9" wp14:editId="7A45BBC3">
            <wp:extent cx="5733415" cy="1367790"/>
            <wp:effectExtent l="0" t="0" r="63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33415" cy="1367790"/>
                    </a:xfrm>
                    <a:prstGeom prst="rect">
                      <a:avLst/>
                    </a:prstGeom>
                  </pic:spPr>
                </pic:pic>
              </a:graphicData>
            </a:graphic>
          </wp:inline>
        </w:drawing>
      </w:r>
    </w:p>
    <w:p w14:paraId="3CDE146F" w14:textId="1C472188" w:rsidR="00B51A7A" w:rsidRDefault="00B51A7A" w:rsidP="00A16F62">
      <w:pPr>
        <w:jc w:val="both"/>
        <w:rPr>
          <w:lang w:val="el-GR"/>
        </w:rPr>
      </w:pPr>
    </w:p>
    <w:p w14:paraId="139D61A4" w14:textId="763DBFA9" w:rsidR="00B51A7A" w:rsidRPr="00BA6FDA" w:rsidRDefault="00B51A7A" w:rsidP="00B51A7A">
      <w:pPr>
        <w:jc w:val="center"/>
        <w:rPr>
          <w:i/>
          <w:iCs/>
          <w:lang w:val="el-GR"/>
        </w:rPr>
      </w:pPr>
      <w:r>
        <w:rPr>
          <w:i/>
          <w:iCs/>
          <w:lang w:val="el-GR"/>
        </w:rPr>
        <w:t xml:space="preserve">Εικόνα 6.3.6: Η τροποποίηση της εξίσωσης (3) και η προσθήκη του συντελεστή θερμοκρασίας στο κώδικα του </w:t>
      </w:r>
      <w:r>
        <w:rPr>
          <w:i/>
          <w:iCs/>
          <w:lang w:val="en-GB"/>
        </w:rPr>
        <w:t>Simulink</w:t>
      </w:r>
    </w:p>
    <w:p w14:paraId="0457AD04" w14:textId="329528B4" w:rsidR="00B51A7A" w:rsidRPr="00BA6FDA" w:rsidRDefault="00B51A7A" w:rsidP="00B51A7A">
      <w:pPr>
        <w:jc w:val="center"/>
        <w:rPr>
          <w:i/>
          <w:iCs/>
          <w:lang w:val="el-GR"/>
        </w:rPr>
      </w:pPr>
    </w:p>
    <w:p w14:paraId="69ACD915" w14:textId="70B42878" w:rsidR="00BF4DE6" w:rsidRDefault="00B51A7A" w:rsidP="00B51A7A">
      <w:pPr>
        <w:jc w:val="both"/>
        <w:rPr>
          <w:lang w:val="el-GR"/>
        </w:rPr>
      </w:pPr>
      <w:r>
        <w:rPr>
          <w:lang w:val="el-GR"/>
        </w:rPr>
        <w:t>Τα</w:t>
      </w:r>
      <w:r w:rsidRPr="00B51A7A">
        <w:rPr>
          <w:lang w:val="el-GR"/>
        </w:rPr>
        <w:t xml:space="preserve"> </w:t>
      </w:r>
      <w:r>
        <w:rPr>
          <w:lang w:val="el-GR"/>
        </w:rPr>
        <w:t>δύο</w:t>
      </w:r>
      <w:r w:rsidRPr="00B51A7A">
        <w:rPr>
          <w:lang w:val="el-GR"/>
        </w:rPr>
        <w:t xml:space="preserve"> </w:t>
      </w:r>
      <w:r>
        <w:rPr>
          <w:lang w:val="en-GB"/>
        </w:rPr>
        <w:t>look</w:t>
      </w:r>
      <w:r w:rsidRPr="00B51A7A">
        <w:rPr>
          <w:lang w:val="el-GR"/>
        </w:rPr>
        <w:t>-</w:t>
      </w:r>
      <w:r>
        <w:rPr>
          <w:lang w:val="en-GB"/>
        </w:rPr>
        <w:t>up</w:t>
      </w:r>
      <w:r w:rsidRPr="00B51A7A">
        <w:rPr>
          <w:lang w:val="el-GR"/>
        </w:rPr>
        <w:t xml:space="preserve"> </w:t>
      </w:r>
      <w:r>
        <w:rPr>
          <w:lang w:val="en-GB"/>
        </w:rPr>
        <w:t>tables</w:t>
      </w:r>
      <w:r w:rsidRPr="00B51A7A">
        <w:rPr>
          <w:lang w:val="el-GR"/>
        </w:rPr>
        <w:t xml:space="preserve"> </w:t>
      </w:r>
      <w:r>
        <w:rPr>
          <w:lang w:val="el-GR"/>
        </w:rPr>
        <w:t>της</w:t>
      </w:r>
      <w:r w:rsidRPr="00B51A7A">
        <w:rPr>
          <w:lang w:val="el-GR"/>
        </w:rPr>
        <w:t xml:space="preserve"> </w:t>
      </w:r>
      <w:r>
        <w:rPr>
          <w:lang w:val="el-GR"/>
        </w:rPr>
        <w:t>Εικόνας 6.3.6 συνδέουν τη χρονική διάρκεια του πειράματος με την θερμοκρασία του συσσωρευτή και την τιμ</w:t>
      </w:r>
      <w:r w:rsidR="00DB4757">
        <w:rPr>
          <w:lang w:val="el-GR"/>
        </w:rPr>
        <w:t>ή</w:t>
      </w:r>
      <w:r>
        <w:rPr>
          <w:lang w:val="el-GR"/>
        </w:rPr>
        <w:t xml:space="preserve"> του συντελεστή </w:t>
      </w:r>
      <w:r>
        <w:rPr>
          <w:lang w:val="en-GB"/>
        </w:rPr>
        <w:t>Ct</w:t>
      </w:r>
      <w:r w:rsidRPr="00B51A7A">
        <w:rPr>
          <w:lang w:val="el-GR"/>
        </w:rPr>
        <w:t>.</w:t>
      </w:r>
    </w:p>
    <w:p w14:paraId="253C1A1E" w14:textId="77777777" w:rsidR="00BF4DE6" w:rsidRPr="00BF4DE6" w:rsidRDefault="00BF4DE6" w:rsidP="00B51A7A">
      <w:pPr>
        <w:jc w:val="both"/>
        <w:rPr>
          <w:sz w:val="16"/>
          <w:szCs w:val="16"/>
          <w:lang w:val="el-GR"/>
        </w:rPr>
      </w:pPr>
    </w:p>
    <w:p w14:paraId="1597910E" w14:textId="5BC27AEB" w:rsidR="00542773" w:rsidRDefault="00B51A7A" w:rsidP="00BF4DE6">
      <w:pPr>
        <w:jc w:val="center"/>
        <w:rPr>
          <w:lang w:val="el-GR"/>
        </w:rPr>
      </w:pPr>
      <w:r w:rsidRPr="00B51A7A">
        <w:rPr>
          <w:noProof/>
          <w:lang w:val="el-GR"/>
        </w:rPr>
        <w:drawing>
          <wp:inline distT="0" distB="0" distL="0" distR="0" wp14:anchorId="680254FD" wp14:editId="68387AAE">
            <wp:extent cx="943406" cy="2343048"/>
            <wp:effectExtent l="0" t="0" r="952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951472" cy="2363080"/>
                    </a:xfrm>
                    <a:prstGeom prst="rect">
                      <a:avLst/>
                    </a:prstGeom>
                  </pic:spPr>
                </pic:pic>
              </a:graphicData>
            </a:graphic>
          </wp:inline>
        </w:drawing>
      </w:r>
      <w:r w:rsidRPr="00B51A7A">
        <w:rPr>
          <w:noProof/>
          <w:lang w:val="el-GR"/>
        </w:rPr>
        <w:drawing>
          <wp:inline distT="0" distB="0" distL="0" distR="0" wp14:anchorId="3B0F2DD5" wp14:editId="0AC9CEE2">
            <wp:extent cx="952795" cy="2339382"/>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967157" cy="2374646"/>
                    </a:xfrm>
                    <a:prstGeom prst="rect">
                      <a:avLst/>
                    </a:prstGeom>
                  </pic:spPr>
                </pic:pic>
              </a:graphicData>
            </a:graphic>
          </wp:inline>
        </w:drawing>
      </w:r>
    </w:p>
    <w:p w14:paraId="4EF26A54" w14:textId="77777777" w:rsidR="00BF4DE6" w:rsidRPr="00BF4DE6" w:rsidRDefault="00BF4DE6" w:rsidP="00BF4DE6">
      <w:pPr>
        <w:jc w:val="center"/>
        <w:rPr>
          <w:sz w:val="16"/>
          <w:szCs w:val="16"/>
          <w:lang w:val="el-GR"/>
        </w:rPr>
      </w:pPr>
    </w:p>
    <w:p w14:paraId="44D04F5E" w14:textId="2FD5FD34" w:rsidR="00BF4DE6" w:rsidRPr="00C05D72" w:rsidRDefault="00B51A7A" w:rsidP="00C05D72">
      <w:pPr>
        <w:jc w:val="center"/>
        <w:rPr>
          <w:i/>
          <w:iCs/>
          <w:lang w:val="el-GR"/>
        </w:rPr>
      </w:pPr>
      <w:r w:rsidRPr="00B51A7A">
        <w:rPr>
          <w:i/>
          <w:iCs/>
          <w:lang w:val="el-GR"/>
        </w:rPr>
        <w:t>Εικόνα 6.3.7:</w:t>
      </w:r>
      <w:r>
        <w:rPr>
          <w:i/>
          <w:iCs/>
          <w:lang w:val="el-GR"/>
        </w:rPr>
        <w:t xml:space="preserve"> Το συμπληρωμένο </w:t>
      </w:r>
      <w:r>
        <w:rPr>
          <w:i/>
          <w:iCs/>
          <w:lang w:val="en-GB"/>
        </w:rPr>
        <w:t>look</w:t>
      </w:r>
      <w:r w:rsidRPr="00C05D72">
        <w:rPr>
          <w:i/>
          <w:iCs/>
          <w:lang w:val="el-GR"/>
        </w:rPr>
        <w:t>-</w:t>
      </w:r>
      <w:r>
        <w:rPr>
          <w:i/>
          <w:iCs/>
          <w:lang w:val="en-GB"/>
        </w:rPr>
        <w:t>up</w:t>
      </w:r>
      <w:r w:rsidRPr="00C05D72">
        <w:rPr>
          <w:i/>
          <w:iCs/>
          <w:lang w:val="el-GR"/>
        </w:rPr>
        <w:t xml:space="preserve"> </w:t>
      </w:r>
      <w:r>
        <w:rPr>
          <w:i/>
          <w:iCs/>
          <w:lang w:val="en-GB"/>
        </w:rPr>
        <w:t>table</w:t>
      </w:r>
      <w:r w:rsidRPr="00C05D72">
        <w:rPr>
          <w:i/>
          <w:iCs/>
          <w:lang w:val="el-GR"/>
        </w:rPr>
        <w:t xml:space="preserve"> </w:t>
      </w:r>
      <w:r>
        <w:rPr>
          <w:i/>
          <w:iCs/>
          <w:lang w:val="el-GR"/>
        </w:rPr>
        <w:t xml:space="preserve">του </w:t>
      </w:r>
      <w:r>
        <w:rPr>
          <w:i/>
          <w:iCs/>
          <w:lang w:val="en-GB"/>
        </w:rPr>
        <w:t>Temperature</w:t>
      </w:r>
      <w:r w:rsidRPr="00C05D72">
        <w:rPr>
          <w:i/>
          <w:iCs/>
          <w:lang w:val="el-GR"/>
        </w:rPr>
        <w:t>-</w:t>
      </w:r>
      <w:r>
        <w:rPr>
          <w:i/>
          <w:iCs/>
          <w:lang w:val="en-GB"/>
        </w:rPr>
        <w:t>Ct</w:t>
      </w:r>
    </w:p>
    <w:p w14:paraId="35DF874C" w14:textId="33FD871F" w:rsidR="00B51A7A" w:rsidRDefault="00B51A7A" w:rsidP="00B51A7A">
      <w:pPr>
        <w:jc w:val="both"/>
        <w:rPr>
          <w:lang w:val="el-GR"/>
        </w:rPr>
      </w:pPr>
      <w:r>
        <w:rPr>
          <w:lang w:val="el-GR"/>
        </w:rPr>
        <w:lastRenderedPageBreak/>
        <w:t>Για να τονιστεί η σημασία του παράγοντα</w:t>
      </w:r>
      <w:r w:rsidR="00C05D72" w:rsidRPr="00C05D72">
        <w:rPr>
          <w:lang w:val="el-GR"/>
        </w:rPr>
        <w:t xml:space="preserve"> </w:t>
      </w:r>
      <w:r w:rsidR="00C05D72">
        <w:rPr>
          <w:lang w:val="el-GR"/>
        </w:rPr>
        <w:t>της θερμοκρασίας</w:t>
      </w:r>
      <w:r>
        <w:rPr>
          <w:lang w:val="el-GR"/>
        </w:rPr>
        <w:t xml:space="preserve">, έγιναν </w:t>
      </w:r>
      <w:r w:rsidR="000D0853">
        <w:rPr>
          <w:lang w:val="el-GR"/>
        </w:rPr>
        <w:t>δύο</w:t>
      </w:r>
      <w:r>
        <w:rPr>
          <w:lang w:val="el-GR"/>
        </w:rPr>
        <w:t xml:space="preserve"> προσομοιώσεις του Πειράματος 2</w:t>
      </w:r>
      <w:r w:rsidR="000D0853">
        <w:rPr>
          <w:lang w:val="el-GR"/>
        </w:rPr>
        <w:t>:</w:t>
      </w:r>
      <w:r>
        <w:rPr>
          <w:lang w:val="el-GR"/>
        </w:rPr>
        <w:t xml:space="preserve"> </w:t>
      </w:r>
      <w:r w:rsidR="000D0853">
        <w:rPr>
          <w:lang w:val="el-GR"/>
        </w:rPr>
        <w:t>μ</w:t>
      </w:r>
      <w:r>
        <w:rPr>
          <w:lang w:val="el-GR"/>
        </w:rPr>
        <w:t xml:space="preserve">ία χωρίς τον συντελεστή </w:t>
      </w:r>
      <w:r>
        <w:rPr>
          <w:lang w:val="en-GB"/>
        </w:rPr>
        <w:t>Ct</w:t>
      </w:r>
      <w:r>
        <w:rPr>
          <w:lang w:val="el-GR"/>
        </w:rPr>
        <w:t xml:space="preserve"> και μία με τον συντελεστή </w:t>
      </w:r>
      <w:r>
        <w:rPr>
          <w:lang w:val="en-GB"/>
        </w:rPr>
        <w:t>Ct</w:t>
      </w:r>
      <w:r w:rsidRPr="00B51A7A">
        <w:rPr>
          <w:lang w:val="el-GR"/>
        </w:rPr>
        <w:t xml:space="preserve">. </w:t>
      </w:r>
      <w:r w:rsidR="00C05D72">
        <w:rPr>
          <w:lang w:val="el-GR"/>
        </w:rPr>
        <w:t>Τα απότελεσματα των 2 προσομοιώσεων καθώς και η σύγκριση τους με τις πειραματικές μετρήσεις φαίνονται παρακάτω:</w:t>
      </w:r>
    </w:p>
    <w:p w14:paraId="17D7C2AD" w14:textId="4B542A22" w:rsidR="00B51A7A" w:rsidRDefault="00B51A7A" w:rsidP="00B51A7A">
      <w:pPr>
        <w:jc w:val="both"/>
        <w:rPr>
          <w:lang w:val="el-GR"/>
        </w:rPr>
      </w:pPr>
    </w:p>
    <w:p w14:paraId="72A4858D" w14:textId="6E779A29" w:rsidR="00542773" w:rsidRDefault="00FF0BDE" w:rsidP="00FF0BDE">
      <w:pPr>
        <w:jc w:val="both"/>
        <w:rPr>
          <w:i/>
          <w:iCs/>
          <w:lang w:val="el-GR"/>
        </w:rPr>
      </w:pPr>
      <w:r>
        <w:rPr>
          <w:noProof/>
        </w:rPr>
        <w:drawing>
          <wp:inline distT="0" distB="0" distL="0" distR="0" wp14:anchorId="524825A4" wp14:editId="707FB60A">
            <wp:extent cx="5731846" cy="3254705"/>
            <wp:effectExtent l="0" t="0" r="2540" b="3175"/>
            <wp:docPr id="32" name="Picture 9">
              <a:extLst xmlns:a="http://schemas.openxmlformats.org/drawingml/2006/main">
                <a:ext uri="{FF2B5EF4-FFF2-40B4-BE49-F238E27FC236}">
                  <a16:creationId xmlns:a16="http://schemas.microsoft.com/office/drawing/2014/main" id="{91A8B05E-C330-4BFC-94BE-11FBDC9774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91A8B05E-C330-4BFC-94BE-11FBDC977475}"/>
                        </a:ext>
                      </a:extLst>
                    </pic:cNvPr>
                    <pic:cNvPicPr>
                      <a:picLocks noChangeAspect="1"/>
                    </pic:cNvPicPr>
                  </pic:nvPicPr>
                  <pic:blipFill>
                    <a:blip r:embed="rId147"/>
                    <a:stretch>
                      <a:fillRect/>
                    </a:stretch>
                  </pic:blipFill>
                  <pic:spPr>
                    <a:xfrm>
                      <a:off x="0" y="0"/>
                      <a:ext cx="5745860" cy="3262663"/>
                    </a:xfrm>
                    <a:prstGeom prst="rect">
                      <a:avLst/>
                    </a:prstGeom>
                  </pic:spPr>
                </pic:pic>
              </a:graphicData>
            </a:graphic>
          </wp:inline>
        </w:drawing>
      </w:r>
    </w:p>
    <w:p w14:paraId="7D6212E6" w14:textId="77777777" w:rsidR="00FF0BDE" w:rsidRPr="00C05D72" w:rsidRDefault="00FF0BDE" w:rsidP="00FF0BDE">
      <w:pPr>
        <w:jc w:val="both"/>
        <w:rPr>
          <w:i/>
          <w:iCs/>
          <w:sz w:val="16"/>
          <w:szCs w:val="16"/>
          <w:lang w:val="el-GR"/>
        </w:rPr>
      </w:pPr>
    </w:p>
    <w:p w14:paraId="6680B7C7" w14:textId="61AB859D" w:rsidR="00FF0BDE" w:rsidRPr="00BA6FDA" w:rsidRDefault="00FF0BDE" w:rsidP="00FF0BDE">
      <w:pPr>
        <w:jc w:val="center"/>
        <w:rPr>
          <w:i/>
          <w:iCs/>
          <w:lang w:val="el-GR"/>
        </w:rPr>
      </w:pPr>
      <w:r>
        <w:rPr>
          <w:i/>
          <w:iCs/>
          <w:lang w:val="el-GR"/>
        </w:rPr>
        <w:t>Εικόνα 6.3.8: Διάγραμμα τάσ</w:t>
      </w:r>
      <w:r w:rsidR="003552AE">
        <w:rPr>
          <w:i/>
          <w:iCs/>
          <w:lang w:val="el-GR"/>
        </w:rPr>
        <w:t>ης</w:t>
      </w:r>
      <w:r>
        <w:rPr>
          <w:i/>
          <w:iCs/>
          <w:lang w:val="el-GR"/>
        </w:rPr>
        <w:t xml:space="preserve"> εξόδου-χρόνου κάτα την προσομοίωση του Πειράματος 2 από το προσαρμοσμένο μοντέλο χωρίς τον συντελεστή </w:t>
      </w:r>
      <w:r>
        <w:rPr>
          <w:i/>
          <w:iCs/>
          <w:lang w:val="en-GB"/>
        </w:rPr>
        <w:t>Ct</w:t>
      </w:r>
    </w:p>
    <w:p w14:paraId="6A567C02" w14:textId="77777777" w:rsidR="00FF0BDE" w:rsidRPr="00C05D72" w:rsidRDefault="00FF0BDE" w:rsidP="00FF0BDE">
      <w:pPr>
        <w:jc w:val="center"/>
        <w:rPr>
          <w:i/>
          <w:iCs/>
          <w:sz w:val="16"/>
          <w:szCs w:val="16"/>
          <w:lang w:val="el-GR"/>
        </w:rPr>
      </w:pPr>
    </w:p>
    <w:p w14:paraId="41E62979" w14:textId="54062963" w:rsidR="00FF0BDE" w:rsidRDefault="00FF0BDE" w:rsidP="00E56C53">
      <w:pPr>
        <w:jc w:val="center"/>
        <w:rPr>
          <w:i/>
          <w:iCs/>
          <w:lang w:val="el-GR"/>
        </w:rPr>
      </w:pPr>
      <w:r>
        <w:rPr>
          <w:noProof/>
        </w:rPr>
        <w:drawing>
          <wp:inline distT="0" distB="0" distL="0" distR="0" wp14:anchorId="0CC0A58D" wp14:editId="7BB11882">
            <wp:extent cx="5731704" cy="3533242"/>
            <wp:effectExtent l="0" t="0" r="2540" b="0"/>
            <wp:docPr id="30" name="Picture 5">
              <a:extLst xmlns:a="http://schemas.openxmlformats.org/drawingml/2006/main">
                <a:ext uri="{FF2B5EF4-FFF2-40B4-BE49-F238E27FC236}">
                  <a16:creationId xmlns:a16="http://schemas.microsoft.com/office/drawing/2014/main" id="{612E5B8C-CA61-4ABE-AEAA-E8E6E669D1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12E5B8C-CA61-4ABE-AEAA-E8E6E669D137}"/>
                        </a:ext>
                      </a:extLst>
                    </pic:cNvPr>
                    <pic:cNvPicPr>
                      <a:picLocks noChangeAspect="1"/>
                    </pic:cNvPicPr>
                  </pic:nvPicPr>
                  <pic:blipFill>
                    <a:blip r:embed="rId148"/>
                    <a:stretch>
                      <a:fillRect/>
                    </a:stretch>
                  </pic:blipFill>
                  <pic:spPr>
                    <a:xfrm>
                      <a:off x="0" y="0"/>
                      <a:ext cx="5739284" cy="3537915"/>
                    </a:xfrm>
                    <a:prstGeom prst="rect">
                      <a:avLst/>
                    </a:prstGeom>
                  </pic:spPr>
                </pic:pic>
              </a:graphicData>
            </a:graphic>
          </wp:inline>
        </w:drawing>
      </w:r>
    </w:p>
    <w:p w14:paraId="0B6EA60A" w14:textId="77777777" w:rsidR="00E56C53" w:rsidRPr="00E56C53" w:rsidRDefault="00E56C53" w:rsidP="00E56C53">
      <w:pPr>
        <w:jc w:val="center"/>
        <w:rPr>
          <w:i/>
          <w:iCs/>
          <w:lang w:val="el-GR"/>
        </w:rPr>
      </w:pPr>
    </w:p>
    <w:p w14:paraId="153BF6E2" w14:textId="2F213B6C" w:rsidR="00FF0BDE" w:rsidRPr="00413B93" w:rsidRDefault="00FF0BDE" w:rsidP="00FF0BDE">
      <w:pPr>
        <w:jc w:val="center"/>
        <w:rPr>
          <w:i/>
          <w:iCs/>
          <w:lang w:val="el-GR"/>
        </w:rPr>
      </w:pPr>
      <w:r>
        <w:rPr>
          <w:i/>
          <w:iCs/>
          <w:lang w:val="el-GR"/>
        </w:rPr>
        <w:t>Εικόνα 6.3.</w:t>
      </w:r>
      <w:r w:rsidRPr="00FF0BDE">
        <w:rPr>
          <w:i/>
          <w:iCs/>
          <w:lang w:val="el-GR"/>
        </w:rPr>
        <w:t>9</w:t>
      </w:r>
      <w:r>
        <w:rPr>
          <w:i/>
          <w:iCs/>
          <w:lang w:val="el-GR"/>
        </w:rPr>
        <w:t>: Διάγραμμα τάσ</w:t>
      </w:r>
      <w:r w:rsidR="003552AE">
        <w:rPr>
          <w:i/>
          <w:iCs/>
          <w:lang w:val="el-GR"/>
        </w:rPr>
        <w:t>ης</w:t>
      </w:r>
      <w:r>
        <w:rPr>
          <w:i/>
          <w:iCs/>
          <w:lang w:val="el-GR"/>
        </w:rPr>
        <w:t xml:space="preserve"> εξόδου-χρόνου κάτα την προσομοίωση του Πειράματος 2 από το προσαρμοσμένο μοντέλο </w:t>
      </w:r>
      <w:r w:rsidR="00413B93">
        <w:rPr>
          <w:i/>
          <w:iCs/>
          <w:lang w:val="el-GR"/>
        </w:rPr>
        <w:t>με</w:t>
      </w:r>
      <w:r>
        <w:rPr>
          <w:i/>
          <w:iCs/>
          <w:lang w:val="el-GR"/>
        </w:rPr>
        <w:t xml:space="preserve"> τον συντελεστή </w:t>
      </w:r>
      <w:r>
        <w:rPr>
          <w:i/>
          <w:iCs/>
          <w:lang w:val="en-GB"/>
        </w:rPr>
        <w:t>Ct</w:t>
      </w:r>
    </w:p>
    <w:p w14:paraId="0722D1B4" w14:textId="4BA7F7A7" w:rsidR="00413B93" w:rsidRPr="007764DC" w:rsidRDefault="00413B93" w:rsidP="00FF0BDE">
      <w:pPr>
        <w:jc w:val="center"/>
        <w:rPr>
          <w:i/>
          <w:iCs/>
          <w:sz w:val="16"/>
          <w:szCs w:val="16"/>
          <w:lang w:val="el-GR"/>
        </w:rPr>
      </w:pPr>
    </w:p>
    <w:p w14:paraId="389BF5D1" w14:textId="2DAD2F24" w:rsidR="00542773" w:rsidRDefault="00413B93" w:rsidP="00805616">
      <w:pPr>
        <w:ind w:hanging="426"/>
        <w:jc w:val="center"/>
        <w:rPr>
          <w:lang w:val="el-GR"/>
        </w:rPr>
      </w:pPr>
      <w:r>
        <w:rPr>
          <w:noProof/>
        </w:rPr>
        <w:drawing>
          <wp:inline distT="0" distB="0" distL="0" distR="0" wp14:anchorId="67F64627" wp14:editId="616345CB">
            <wp:extent cx="6188659" cy="3193415"/>
            <wp:effectExtent l="0" t="0" r="3175" b="6985"/>
            <wp:docPr id="35" name="Chart 35">
              <a:extLst xmlns:a="http://schemas.openxmlformats.org/drawingml/2006/main">
                <a:ext uri="{FF2B5EF4-FFF2-40B4-BE49-F238E27FC236}">
                  <a16:creationId xmlns:a16="http://schemas.microsoft.com/office/drawing/2014/main" id="{AE60B189-FBC7-4677-9BB8-18EA19A62E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2D724A52" w14:textId="77777777" w:rsidR="00FF0BDE" w:rsidRPr="00B51A7A" w:rsidRDefault="00FF0BDE" w:rsidP="00AE639F">
      <w:pPr>
        <w:jc w:val="both"/>
        <w:rPr>
          <w:lang w:val="el-GR"/>
        </w:rPr>
      </w:pPr>
    </w:p>
    <w:p w14:paraId="49D9916F" w14:textId="70914B45" w:rsidR="00805616" w:rsidRDefault="00805616" w:rsidP="00805616">
      <w:pPr>
        <w:jc w:val="center"/>
        <w:rPr>
          <w:i/>
          <w:iCs/>
          <w:lang w:val="el-GR"/>
        </w:rPr>
      </w:pPr>
      <w:r>
        <w:rPr>
          <w:i/>
          <w:iCs/>
          <w:lang w:val="el-GR"/>
        </w:rPr>
        <w:t>Εικόνα 6.3.</w:t>
      </w:r>
      <w:r w:rsidR="00C033A6">
        <w:rPr>
          <w:i/>
          <w:iCs/>
          <w:lang w:val="el-GR"/>
        </w:rPr>
        <w:t>10</w:t>
      </w:r>
      <w:r>
        <w:rPr>
          <w:i/>
          <w:iCs/>
          <w:lang w:val="el-GR"/>
        </w:rPr>
        <w:t xml:space="preserve">: Σύγκριση των αποτελεσμάτων της προσομοίωσης χωρίς τον συντελεστή </w:t>
      </w:r>
      <w:r>
        <w:rPr>
          <w:i/>
          <w:iCs/>
          <w:lang w:val="en-GB"/>
        </w:rPr>
        <w:t>Ct</w:t>
      </w:r>
      <w:r>
        <w:rPr>
          <w:i/>
          <w:iCs/>
          <w:lang w:val="el-GR"/>
        </w:rPr>
        <w:t xml:space="preserve"> (κόκκινο) με αυτά</w:t>
      </w:r>
      <w:r w:rsidRPr="00805616">
        <w:rPr>
          <w:i/>
          <w:iCs/>
          <w:lang w:val="el-GR"/>
        </w:rPr>
        <w:t xml:space="preserve"> </w:t>
      </w:r>
      <w:r>
        <w:rPr>
          <w:i/>
          <w:iCs/>
          <w:lang w:val="el-GR"/>
        </w:rPr>
        <w:t>της προσομοίωσης</w:t>
      </w:r>
      <w:r w:rsidRPr="00805616">
        <w:rPr>
          <w:i/>
          <w:iCs/>
          <w:lang w:val="el-GR"/>
        </w:rPr>
        <w:t xml:space="preserve"> </w:t>
      </w:r>
      <w:r>
        <w:rPr>
          <w:i/>
          <w:iCs/>
          <w:lang w:val="el-GR"/>
        </w:rPr>
        <w:t xml:space="preserve">με τον συντελεστή </w:t>
      </w:r>
      <w:r>
        <w:rPr>
          <w:i/>
          <w:iCs/>
          <w:lang w:val="en-GB"/>
        </w:rPr>
        <w:t>Ct</w:t>
      </w:r>
      <w:r>
        <w:rPr>
          <w:i/>
          <w:iCs/>
          <w:lang w:val="el-GR"/>
        </w:rPr>
        <w:t xml:space="preserve"> (πράσινο) και με αυτά του πειράματος (μπλε)</w:t>
      </w:r>
    </w:p>
    <w:p w14:paraId="3BB48AFF" w14:textId="184528E3" w:rsidR="00805616" w:rsidRDefault="00805616" w:rsidP="00805616">
      <w:pPr>
        <w:jc w:val="center"/>
        <w:rPr>
          <w:i/>
          <w:iCs/>
          <w:lang w:val="el-GR"/>
        </w:rPr>
      </w:pPr>
    </w:p>
    <w:p w14:paraId="303E548C" w14:textId="3E4E1403" w:rsidR="00805616" w:rsidRDefault="00805616" w:rsidP="00805616">
      <w:pPr>
        <w:jc w:val="both"/>
        <w:rPr>
          <w:lang w:val="el-GR"/>
        </w:rPr>
      </w:pPr>
      <w:r>
        <w:rPr>
          <w:lang w:val="el-GR"/>
        </w:rPr>
        <w:t xml:space="preserve">Η βελτίωση των αποτελεσμάτων της προσομοίωσης με την προσθήκη του συντελεστή </w:t>
      </w:r>
      <w:r>
        <w:rPr>
          <w:lang w:val="en-GB"/>
        </w:rPr>
        <w:t>Ct</w:t>
      </w:r>
      <w:r w:rsidRPr="00805616">
        <w:rPr>
          <w:lang w:val="el-GR"/>
        </w:rPr>
        <w:t xml:space="preserve"> </w:t>
      </w:r>
      <w:r>
        <w:rPr>
          <w:lang w:val="el-GR"/>
        </w:rPr>
        <w:t>είναι</w:t>
      </w:r>
      <w:r w:rsidRPr="00805616">
        <w:rPr>
          <w:lang w:val="el-GR"/>
        </w:rPr>
        <w:t xml:space="preserve"> </w:t>
      </w:r>
      <w:r>
        <w:rPr>
          <w:lang w:val="el-GR"/>
        </w:rPr>
        <w:t xml:space="preserve">εμφανής. Χωρίς τον συντελεστή </w:t>
      </w:r>
      <w:r>
        <w:rPr>
          <w:lang w:val="en-GB"/>
        </w:rPr>
        <w:t>Ct</w:t>
      </w:r>
      <w:r w:rsidRPr="00DE2B3B">
        <w:rPr>
          <w:lang w:val="el-GR"/>
        </w:rPr>
        <w:t xml:space="preserve"> </w:t>
      </w:r>
      <w:r w:rsidR="00DE2B3B" w:rsidRPr="00DE2B3B">
        <w:rPr>
          <w:lang w:val="el-GR"/>
        </w:rPr>
        <w:t xml:space="preserve">το </w:t>
      </w:r>
      <w:r w:rsidR="00DE2B3B">
        <w:rPr>
          <w:lang w:val="el-GR"/>
        </w:rPr>
        <w:t>προσαρμοσμένο μοντέλο</w:t>
      </w:r>
      <w:r w:rsidR="00DE2B3B" w:rsidRPr="00DE2B3B">
        <w:rPr>
          <w:lang w:val="el-GR"/>
        </w:rPr>
        <w:t xml:space="preserve"> έχει μέγιστη απόκλιση 2,3 V</w:t>
      </w:r>
      <w:r w:rsidR="00F11EBB">
        <w:rPr>
          <w:lang w:val="el-GR"/>
        </w:rPr>
        <w:t xml:space="preserve"> (</w:t>
      </w:r>
      <w:r w:rsidR="00F11EBB" w:rsidRPr="00F11EBB">
        <w:rPr>
          <w:lang w:val="el-GR"/>
        </w:rPr>
        <w:t>5%)</w:t>
      </w:r>
      <w:r w:rsidR="00DE2B3B" w:rsidRPr="00DE2B3B">
        <w:rPr>
          <w:lang w:val="el-GR"/>
        </w:rPr>
        <w:t xml:space="preserve"> και μέση απόκλιση 0,35 V</w:t>
      </w:r>
      <w:r w:rsidR="00F11EBB" w:rsidRPr="00F11EBB">
        <w:rPr>
          <w:lang w:val="el-GR"/>
        </w:rPr>
        <w:t xml:space="preserve"> (0,76%)</w:t>
      </w:r>
      <w:r w:rsidR="00DE2B3B" w:rsidRPr="00DE2B3B">
        <w:rPr>
          <w:lang w:val="el-GR"/>
        </w:rPr>
        <w:t xml:space="preserve"> από τις πειραματικές μετρήσεις</w:t>
      </w:r>
      <w:r w:rsidR="00B82A6D">
        <w:rPr>
          <w:lang w:val="el-GR"/>
        </w:rPr>
        <w:t>,</w:t>
      </w:r>
      <w:r w:rsidR="00DE2B3B" w:rsidRPr="00DE2B3B">
        <w:rPr>
          <w:lang w:val="el-GR"/>
        </w:rPr>
        <w:t xml:space="preserve"> </w:t>
      </w:r>
      <w:r w:rsidR="00DE2B3B">
        <w:rPr>
          <w:lang w:val="el-GR"/>
        </w:rPr>
        <w:t>ενώ</w:t>
      </w:r>
      <w:r w:rsidR="00DE2B3B" w:rsidRPr="00DE2B3B">
        <w:rPr>
          <w:lang w:val="el-GR"/>
        </w:rPr>
        <w:t xml:space="preserve"> </w:t>
      </w:r>
      <w:r w:rsidR="00DE2B3B">
        <w:rPr>
          <w:lang w:val="el-GR"/>
        </w:rPr>
        <w:t xml:space="preserve">με τον συντελεστή </w:t>
      </w:r>
      <w:r w:rsidR="00DE2B3B">
        <w:rPr>
          <w:lang w:val="en-GB"/>
        </w:rPr>
        <w:t>Ct</w:t>
      </w:r>
      <w:r w:rsidR="00DE2B3B" w:rsidRPr="00DE2B3B">
        <w:rPr>
          <w:lang w:val="el-GR"/>
        </w:rPr>
        <w:t xml:space="preserve"> έχει μέγιστη απόκλιση </w:t>
      </w:r>
      <w:r w:rsidR="00DE2B3B">
        <w:rPr>
          <w:lang w:val="el-GR"/>
        </w:rPr>
        <w:t>0,</w:t>
      </w:r>
      <w:r w:rsidR="009623BE" w:rsidRPr="009623BE">
        <w:rPr>
          <w:lang w:val="el-GR"/>
        </w:rPr>
        <w:t>42</w:t>
      </w:r>
      <w:r w:rsidR="00DE2B3B" w:rsidRPr="00DE2B3B">
        <w:rPr>
          <w:lang w:val="el-GR"/>
        </w:rPr>
        <w:t xml:space="preserve"> V</w:t>
      </w:r>
      <w:r w:rsidR="00F11EBB" w:rsidRPr="00F11EBB">
        <w:rPr>
          <w:lang w:val="el-GR"/>
        </w:rPr>
        <w:t xml:space="preserve"> (0,91%)</w:t>
      </w:r>
      <w:r w:rsidR="00DE2B3B" w:rsidRPr="00DE2B3B">
        <w:rPr>
          <w:lang w:val="el-GR"/>
        </w:rPr>
        <w:t xml:space="preserve"> και μέση απόκλιση 0,1</w:t>
      </w:r>
      <w:r w:rsidR="009623BE" w:rsidRPr="009623BE">
        <w:rPr>
          <w:lang w:val="el-GR"/>
        </w:rPr>
        <w:t>8</w:t>
      </w:r>
      <w:r w:rsidR="00DE2B3B" w:rsidRPr="00DE2B3B">
        <w:rPr>
          <w:lang w:val="el-GR"/>
        </w:rPr>
        <w:t xml:space="preserve"> V</w:t>
      </w:r>
      <w:r w:rsidR="00F11EBB" w:rsidRPr="00F11EBB">
        <w:rPr>
          <w:lang w:val="el-GR"/>
        </w:rPr>
        <w:t xml:space="preserve"> (0,4%)</w:t>
      </w:r>
      <w:r w:rsidR="009623BE" w:rsidRPr="009623BE">
        <w:rPr>
          <w:lang w:val="el-GR"/>
        </w:rPr>
        <w:t>.</w:t>
      </w:r>
      <w:r w:rsidR="00EA4A48">
        <w:rPr>
          <w:lang w:val="el-GR"/>
        </w:rPr>
        <w:t xml:space="preserve"> Η βελτίωση των αποτελεσμάτων μεταξύ των 2 προσομοιώσεων γίνεται κυρίως στο δεύτερο μισό της εκφόρτισης, καθώς από εκεί και μετά η θερμοκρασία του συσσωρευτή έχει ξεπεράσει</w:t>
      </w:r>
      <w:r w:rsidR="002B5AAF">
        <w:rPr>
          <w:lang w:val="el-GR"/>
        </w:rPr>
        <w:t xml:space="preserve"> τους 35 βαθμούς Κελσίου, δηλαδή την οριακή θερμοκρασία φυσιολογικής λειτουργίας του, οπότε από αυτό το σημείο παρατηρείται αισθητή αλλαγή στη</w:t>
      </w:r>
      <w:r w:rsidR="003552AE">
        <w:rPr>
          <w:lang w:val="el-GR"/>
        </w:rPr>
        <w:t xml:space="preserve"> συμπεριφορά </w:t>
      </w:r>
      <w:r w:rsidR="002B5AAF">
        <w:rPr>
          <w:lang w:val="el-GR"/>
        </w:rPr>
        <w:t>του.</w:t>
      </w:r>
    </w:p>
    <w:p w14:paraId="52321829" w14:textId="77777777" w:rsidR="00542773" w:rsidRPr="00B51A7A" w:rsidRDefault="00542773" w:rsidP="009D3E8F">
      <w:pPr>
        <w:rPr>
          <w:lang w:val="el-GR"/>
        </w:rPr>
      </w:pPr>
    </w:p>
    <w:p w14:paraId="66CC859E" w14:textId="77777777" w:rsidR="00BF4DE6" w:rsidRDefault="00BF4DE6" w:rsidP="00BF4DE6">
      <w:pPr>
        <w:numPr>
          <w:ilvl w:val="0"/>
          <w:numId w:val="15"/>
        </w:numPr>
        <w:jc w:val="both"/>
        <w:rPr>
          <w:sz w:val="26"/>
          <w:szCs w:val="26"/>
        </w:rPr>
      </w:pPr>
      <w:r>
        <w:rPr>
          <w:sz w:val="26"/>
          <w:szCs w:val="26"/>
          <w:u w:val="single"/>
        </w:rPr>
        <w:t xml:space="preserve">Προσομοίωση πειράματος 3 Κεφαλαίου </w:t>
      </w:r>
      <w:r>
        <w:rPr>
          <w:sz w:val="26"/>
          <w:szCs w:val="26"/>
          <w:u w:val="single"/>
          <w:lang w:val="en-GB"/>
        </w:rPr>
        <w:t>5</w:t>
      </w:r>
    </w:p>
    <w:p w14:paraId="66D5B070" w14:textId="3EE310F0" w:rsidR="00542773" w:rsidRDefault="00542773" w:rsidP="00AE639F">
      <w:pPr>
        <w:jc w:val="both"/>
        <w:rPr>
          <w:lang w:val="el-GR"/>
        </w:rPr>
      </w:pPr>
    </w:p>
    <w:p w14:paraId="280DA5AD" w14:textId="23BBFD04" w:rsidR="009D3E8F" w:rsidRDefault="00FB07FC" w:rsidP="00AE639F">
      <w:pPr>
        <w:jc w:val="both"/>
        <w:rPr>
          <w:lang w:val="el-GR"/>
        </w:rPr>
      </w:pPr>
      <w:r>
        <w:rPr>
          <w:lang w:val="el-GR"/>
        </w:rPr>
        <w:t>Καθώς τα Πείραματα 1 και 2 έγιναν στον ίδιο συσσωρευτή σε κοντιν</w:t>
      </w:r>
      <w:r w:rsidR="003552AE">
        <w:rPr>
          <w:lang w:val="el-GR"/>
        </w:rPr>
        <w:t>ό</w:t>
      </w:r>
      <w:r>
        <w:rPr>
          <w:lang w:val="el-GR"/>
        </w:rPr>
        <w:t xml:space="preserve"> χρονικ</w:t>
      </w:r>
      <w:r w:rsidR="003552AE">
        <w:rPr>
          <w:lang w:val="el-GR"/>
        </w:rPr>
        <w:t>ό</w:t>
      </w:r>
      <w:r>
        <w:rPr>
          <w:lang w:val="el-GR"/>
        </w:rPr>
        <w:t xml:space="preserve"> δι</w:t>
      </w:r>
      <w:r w:rsidR="003552AE">
        <w:rPr>
          <w:lang w:val="el-GR"/>
        </w:rPr>
        <w:t>άστημα</w:t>
      </w:r>
      <w:r>
        <w:rPr>
          <w:lang w:val="el-GR"/>
        </w:rPr>
        <w:t>, η κατάσταση υγείας ήταν σταθερή μεταξύ των 2 πειραμάτων οπότε αγνοήθηκε</w:t>
      </w:r>
      <w:r w:rsidR="003552AE">
        <w:rPr>
          <w:lang w:val="el-GR"/>
        </w:rPr>
        <w:t xml:space="preserve"> ως παράγοντας</w:t>
      </w:r>
      <w:r>
        <w:rPr>
          <w:lang w:val="el-GR"/>
        </w:rPr>
        <w:t xml:space="preserve">. </w:t>
      </w:r>
      <w:r w:rsidR="00C033A6">
        <w:rPr>
          <w:lang w:val="el-GR"/>
        </w:rPr>
        <w:t>Ο συσσωρευτής 3</w:t>
      </w:r>
      <w:r w:rsidR="00C033A6">
        <w:rPr>
          <w:lang w:val="en-GB"/>
        </w:rPr>
        <w:t>p</w:t>
      </w:r>
      <w:r w:rsidR="00C033A6">
        <w:rPr>
          <w:lang w:val="el-GR"/>
        </w:rPr>
        <w:t xml:space="preserve"> έχει χρησιμοποιηθεί πολύ παραπάνω από τον 2</w:t>
      </w:r>
      <w:r w:rsidR="00C033A6">
        <w:rPr>
          <w:lang w:val="en-GB"/>
        </w:rPr>
        <w:t>p</w:t>
      </w:r>
      <w:r w:rsidR="003552AE">
        <w:rPr>
          <w:lang w:val="el-GR"/>
        </w:rPr>
        <w:t>. Ως εκ τούτου,</w:t>
      </w:r>
      <w:r w:rsidR="00C033A6">
        <w:rPr>
          <w:lang w:val="el-GR"/>
        </w:rPr>
        <w:t xml:space="preserve"> η υγεία του βρίσκεται σε χειρότερη κατάσταση. Παραποιώντας κατάλληλα την εξίσωση (3) είναι εφικτό να συμπεριληφθεί ο παράγοντας αυτός στο προσαρμοσμένο μοντέλο, με αντίστοιχο τρόπο όπως και η θερμοκρασία στο πείραμα 2:</w:t>
      </w:r>
    </w:p>
    <w:p w14:paraId="087BDE39" w14:textId="1308E682" w:rsidR="00C033A6" w:rsidRDefault="00C033A6" w:rsidP="00AE639F">
      <w:pPr>
        <w:jc w:val="both"/>
        <w:rPr>
          <w:lang w:val="el-GR"/>
        </w:rPr>
      </w:pPr>
    </w:p>
    <w:p w14:paraId="6D66EA1E" w14:textId="6D618084" w:rsidR="00C033A6" w:rsidRPr="00717534" w:rsidRDefault="00C033A6" w:rsidP="00C033A6">
      <w:pPr>
        <w:jc w:val="center"/>
        <w:rPr>
          <w:sz w:val="32"/>
          <w:szCs w:val="32"/>
          <w:lang w:val="el-GR"/>
        </w:rPr>
      </w:pPr>
      <m:oMath>
        <m:r>
          <w:rPr>
            <w:rFonts w:ascii="Cambria Math" w:hAnsi="Cambria Math"/>
            <w:sz w:val="32"/>
            <w:szCs w:val="32"/>
            <w:lang w:val="en-GB"/>
          </w:rPr>
          <m:t>SOC</m:t>
        </m:r>
        <m:d>
          <m:dPr>
            <m:ctrlPr>
              <w:rPr>
                <w:rFonts w:ascii="Cambria Math" w:hAnsi="Cambria Math"/>
                <w:i/>
                <w:sz w:val="32"/>
                <w:szCs w:val="32"/>
                <w:lang w:val="en-GB"/>
              </w:rPr>
            </m:ctrlPr>
          </m:dPr>
          <m:e>
            <m:r>
              <w:rPr>
                <w:rFonts w:ascii="Cambria Math" w:hAnsi="Cambria Math"/>
                <w:sz w:val="32"/>
                <w:szCs w:val="32"/>
                <w:lang w:val="en-GB"/>
              </w:rPr>
              <m:t>t</m:t>
            </m:r>
          </m:e>
        </m:d>
        <m:r>
          <w:rPr>
            <w:rFonts w:ascii="Cambria Math" w:hAnsi="Cambria Math"/>
            <w:sz w:val="32"/>
            <w:szCs w:val="32"/>
            <w:lang w:val="el-GR"/>
          </w:rPr>
          <m:t>=</m:t>
        </m:r>
        <m:r>
          <w:rPr>
            <w:rFonts w:ascii="Cambria Math" w:hAnsi="Cambria Math"/>
            <w:sz w:val="32"/>
            <w:szCs w:val="32"/>
            <w:lang w:val="en-GB"/>
          </w:rPr>
          <m:t>SOC</m:t>
        </m:r>
        <m:d>
          <m:dPr>
            <m:ctrlPr>
              <w:rPr>
                <w:rFonts w:ascii="Cambria Math" w:hAnsi="Cambria Math"/>
                <w:i/>
                <w:sz w:val="32"/>
                <w:szCs w:val="32"/>
                <w:lang w:val="en-GB"/>
              </w:rPr>
            </m:ctrlPr>
          </m:dPr>
          <m:e>
            <m:r>
              <w:rPr>
                <w:rFonts w:ascii="Cambria Math" w:hAnsi="Cambria Math"/>
                <w:sz w:val="32"/>
                <w:szCs w:val="32"/>
                <w:lang w:val="el-GR"/>
              </w:rPr>
              <m:t>0</m:t>
            </m:r>
          </m:e>
        </m:d>
        <m:r>
          <w:rPr>
            <w:rFonts w:ascii="Cambria Math" w:hAnsi="Cambria Math"/>
            <w:sz w:val="32"/>
            <w:szCs w:val="32"/>
            <w:lang w:val="el-GR"/>
          </w:rPr>
          <m:t>-</m:t>
        </m:r>
        <m:f>
          <m:fPr>
            <m:ctrlPr>
              <w:rPr>
                <w:rFonts w:ascii="Cambria Math" w:hAnsi="Cambria Math"/>
                <w:i/>
                <w:sz w:val="32"/>
                <w:szCs w:val="32"/>
                <w:lang w:val="en-GB"/>
              </w:rPr>
            </m:ctrlPr>
          </m:fPr>
          <m:num>
            <m:r>
              <w:rPr>
                <w:rFonts w:ascii="Cambria Math" w:hAnsi="Cambria Math"/>
                <w:sz w:val="32"/>
                <w:szCs w:val="32"/>
                <w:lang w:val="el-GR"/>
              </w:rPr>
              <m:t>1</m:t>
            </m:r>
          </m:num>
          <m:den>
            <m:sSub>
              <m:sSubPr>
                <m:ctrlPr>
                  <w:rPr>
                    <w:rFonts w:ascii="Cambria Math" w:hAnsi="Cambria Math"/>
                    <w:i/>
                    <w:sz w:val="32"/>
                    <w:szCs w:val="32"/>
                    <w:lang w:val="en-GB"/>
                  </w:rPr>
                </m:ctrlPr>
              </m:sSubPr>
              <m:e>
                <m:sSub>
                  <m:sSubPr>
                    <m:ctrlPr>
                      <w:rPr>
                        <w:rFonts w:ascii="Cambria Math" w:hAnsi="Cambria Math"/>
                        <w:i/>
                        <w:sz w:val="32"/>
                        <w:szCs w:val="32"/>
                        <w:lang w:val="en-GB"/>
                      </w:rPr>
                    </m:ctrlPr>
                  </m:sSubPr>
                  <m:e>
                    <m:r>
                      <w:rPr>
                        <w:rFonts w:ascii="Cambria Math" w:hAnsi="Cambria Math"/>
                        <w:sz w:val="32"/>
                        <w:szCs w:val="32"/>
                        <w:lang w:val="en-GB"/>
                      </w:rPr>
                      <m:t>C</m:t>
                    </m:r>
                  </m:e>
                  <m:sub>
                    <m:r>
                      <w:rPr>
                        <w:rFonts w:ascii="Cambria Math" w:hAnsi="Cambria Math"/>
                        <w:sz w:val="32"/>
                        <w:szCs w:val="32"/>
                        <w:lang w:val="el-GR"/>
                      </w:rPr>
                      <m:t>h</m:t>
                    </m:r>
                  </m:sub>
                </m:sSub>
                <m:r>
                  <w:rPr>
                    <w:rFonts w:ascii="Cambria Math" w:hAnsi="Cambria Math"/>
                    <w:sz w:val="32"/>
                    <w:szCs w:val="32"/>
                    <w:lang w:val="en-GB"/>
                  </w:rPr>
                  <m:t>C</m:t>
                </m:r>
              </m:e>
              <m:sub>
                <m:r>
                  <w:rPr>
                    <w:rFonts w:ascii="Cambria Math" w:hAnsi="Cambria Math"/>
                    <w:sz w:val="32"/>
                    <w:szCs w:val="32"/>
                    <w:lang w:val="en-GB"/>
                  </w:rPr>
                  <m:t>CAP</m:t>
                </m:r>
              </m:sub>
            </m:sSub>
          </m:den>
        </m:f>
        <m:nary>
          <m:naryPr>
            <m:limLoc m:val="subSup"/>
            <m:ctrlPr>
              <w:rPr>
                <w:rFonts w:ascii="Cambria Math" w:hAnsi="Cambria Math"/>
                <w:i/>
                <w:sz w:val="32"/>
                <w:szCs w:val="32"/>
                <w:lang w:val="en-GB"/>
              </w:rPr>
            </m:ctrlPr>
          </m:naryPr>
          <m:sub>
            <m:r>
              <w:rPr>
                <w:rFonts w:ascii="Cambria Math" w:hAnsi="Cambria Math"/>
                <w:sz w:val="32"/>
                <w:szCs w:val="32"/>
                <w:lang w:val="el-GR"/>
              </w:rPr>
              <m:t>0</m:t>
            </m:r>
          </m:sub>
          <m:sup>
            <m:r>
              <w:rPr>
                <w:rFonts w:ascii="Cambria Math" w:hAnsi="Cambria Math"/>
                <w:sz w:val="32"/>
                <w:szCs w:val="32"/>
                <w:lang w:val="en-GB"/>
              </w:rPr>
              <m:t>t</m:t>
            </m:r>
          </m:sup>
          <m:e>
            <m:r>
              <w:rPr>
                <w:rFonts w:ascii="Cambria Math" w:hAnsi="Cambria Math"/>
                <w:sz w:val="32"/>
                <w:szCs w:val="32"/>
                <w:lang w:val="en-GB"/>
              </w:rPr>
              <m:t>I</m:t>
            </m:r>
            <m:r>
              <w:rPr>
                <w:rFonts w:ascii="Cambria Math" w:hAnsi="Cambria Math"/>
                <w:sz w:val="32"/>
                <w:szCs w:val="32"/>
                <w:lang w:val="el-GR"/>
              </w:rPr>
              <m:t>(</m:t>
            </m:r>
            <m:r>
              <w:rPr>
                <w:rFonts w:ascii="Cambria Math" w:hAnsi="Cambria Math"/>
                <w:sz w:val="32"/>
                <w:szCs w:val="32"/>
                <w:lang w:val="en-GB"/>
              </w:rPr>
              <m:t>t</m:t>
            </m:r>
            <m:r>
              <w:rPr>
                <w:rFonts w:ascii="Cambria Math" w:hAnsi="Cambria Math"/>
                <w:sz w:val="32"/>
                <w:szCs w:val="32"/>
                <w:lang w:val="el-GR"/>
              </w:rPr>
              <m:t>)</m:t>
            </m:r>
            <m:r>
              <w:rPr>
                <w:rFonts w:ascii="Cambria Math" w:hAnsi="Cambria Math"/>
                <w:sz w:val="32"/>
                <w:szCs w:val="32"/>
                <w:lang w:val="en-GB"/>
              </w:rPr>
              <m:t>dt</m:t>
            </m:r>
          </m:e>
        </m:nary>
      </m:oMath>
      <w:r>
        <w:rPr>
          <w:i/>
          <w:sz w:val="32"/>
          <w:szCs w:val="32"/>
          <w:lang w:val="el-GR"/>
        </w:rPr>
        <w:t xml:space="preserve">    </w:t>
      </w:r>
      <w:r>
        <w:rPr>
          <w:i/>
          <w:iCs/>
          <w:sz w:val="32"/>
          <w:szCs w:val="32"/>
          <w:lang w:val="el-GR"/>
        </w:rPr>
        <w:t xml:space="preserve"> </w:t>
      </w:r>
      <w:r w:rsidRPr="00717534">
        <w:rPr>
          <w:i/>
          <w:iCs/>
          <w:sz w:val="32"/>
          <w:szCs w:val="32"/>
          <w:lang w:val="el-GR"/>
        </w:rPr>
        <w:t>(3)</w:t>
      </w:r>
    </w:p>
    <w:p w14:paraId="577FCCBC" w14:textId="77777777" w:rsidR="00C033A6" w:rsidRPr="00C033A6" w:rsidRDefault="00C033A6" w:rsidP="00AE639F">
      <w:pPr>
        <w:jc w:val="both"/>
        <w:rPr>
          <w:lang w:val="el-GR"/>
        </w:rPr>
      </w:pPr>
    </w:p>
    <w:p w14:paraId="2E323574" w14:textId="6308F2F5" w:rsidR="00C033A6" w:rsidRDefault="00C033A6" w:rsidP="00C033A6">
      <w:pPr>
        <w:jc w:val="both"/>
        <w:rPr>
          <w:lang w:val="el-GR"/>
        </w:rPr>
      </w:pPr>
      <w:r>
        <w:rPr>
          <w:lang w:val="el-GR"/>
        </w:rPr>
        <w:t xml:space="preserve">Στη νέα αυτή εξίσωση </w:t>
      </w:r>
      <w:r w:rsidRPr="00C033A6">
        <w:rPr>
          <w:lang w:val="el-GR"/>
        </w:rPr>
        <w:t>(</w:t>
      </w:r>
      <w:r>
        <w:rPr>
          <w:lang w:val="el-GR"/>
        </w:rPr>
        <w:t>3</w:t>
      </w:r>
      <w:r w:rsidRPr="00C033A6">
        <w:rPr>
          <w:lang w:val="el-GR"/>
        </w:rPr>
        <w:t>)</w:t>
      </w:r>
      <w:r>
        <w:rPr>
          <w:lang w:val="el-GR"/>
        </w:rPr>
        <w:t xml:space="preserve"> προστίθεται ο συντελεστής </w:t>
      </w:r>
      <w:r w:rsidR="003552AE">
        <w:rPr>
          <w:lang w:val="el-GR"/>
        </w:rPr>
        <w:t xml:space="preserve">υγείας </w:t>
      </w:r>
      <w:r>
        <w:rPr>
          <w:lang w:val="en-GB"/>
        </w:rPr>
        <w:t>Ch</w:t>
      </w:r>
      <w:r>
        <w:rPr>
          <w:lang w:val="el-GR"/>
        </w:rPr>
        <w:t>, ο οποίος ρυθμίζεται ανάλογα με την κατάσταση υγείας του εκάστοτε συσσωρευτή. Στην περίπτωση του 3</w:t>
      </w:r>
      <w:r>
        <w:rPr>
          <w:lang w:val="en-GB"/>
        </w:rPr>
        <w:t>p</w:t>
      </w:r>
      <w:r>
        <w:rPr>
          <w:lang w:val="el-GR"/>
        </w:rPr>
        <w:t xml:space="preserve"> παίρνει την τιμή 0,8. Παρακάτω παρ</w:t>
      </w:r>
      <w:r w:rsidR="003552AE">
        <w:rPr>
          <w:lang w:val="el-GR"/>
        </w:rPr>
        <w:t>ατίθενται</w:t>
      </w:r>
      <w:r>
        <w:rPr>
          <w:lang w:val="el-GR"/>
        </w:rPr>
        <w:t xml:space="preserve"> οι απαραίτητες τροποποιήσεις στον κώδικα του </w:t>
      </w:r>
      <w:r>
        <w:rPr>
          <w:lang w:val="en-GB"/>
        </w:rPr>
        <w:t>Simulink</w:t>
      </w:r>
      <w:r>
        <w:rPr>
          <w:lang w:val="el-GR"/>
        </w:rPr>
        <w:t>:</w:t>
      </w:r>
    </w:p>
    <w:p w14:paraId="7205C374" w14:textId="77777777" w:rsidR="00C033A6" w:rsidRDefault="00C033A6" w:rsidP="00C033A6">
      <w:pPr>
        <w:jc w:val="both"/>
        <w:rPr>
          <w:lang w:val="el-GR"/>
        </w:rPr>
      </w:pPr>
    </w:p>
    <w:p w14:paraId="61B64136" w14:textId="7E95C6C8" w:rsidR="00C033A6" w:rsidRDefault="00C033A6" w:rsidP="00C033A6">
      <w:pPr>
        <w:jc w:val="both"/>
        <w:rPr>
          <w:lang w:val="el-GR"/>
        </w:rPr>
      </w:pPr>
      <w:r w:rsidRPr="00C033A6">
        <w:rPr>
          <w:noProof/>
          <w:lang w:val="el-GR"/>
        </w:rPr>
        <w:drawing>
          <wp:inline distT="0" distB="0" distL="0" distR="0" wp14:anchorId="52F7DCAB" wp14:editId="01F43268">
            <wp:extent cx="5733415" cy="1136015"/>
            <wp:effectExtent l="0" t="0" r="635"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33415" cy="1136015"/>
                    </a:xfrm>
                    <a:prstGeom prst="rect">
                      <a:avLst/>
                    </a:prstGeom>
                  </pic:spPr>
                </pic:pic>
              </a:graphicData>
            </a:graphic>
          </wp:inline>
        </w:drawing>
      </w:r>
    </w:p>
    <w:p w14:paraId="2EDEA6D5" w14:textId="77777777" w:rsidR="00542773" w:rsidRPr="00B51A7A" w:rsidRDefault="00542773" w:rsidP="00AE639F">
      <w:pPr>
        <w:jc w:val="both"/>
        <w:rPr>
          <w:lang w:val="el-GR"/>
        </w:rPr>
      </w:pPr>
    </w:p>
    <w:p w14:paraId="2EB313AB" w14:textId="469B7F66" w:rsidR="00542773" w:rsidRPr="00C033A6" w:rsidRDefault="00C033A6" w:rsidP="00C033A6">
      <w:pPr>
        <w:jc w:val="center"/>
        <w:rPr>
          <w:i/>
          <w:iCs/>
          <w:lang w:val="el-GR"/>
        </w:rPr>
      </w:pPr>
      <w:r>
        <w:rPr>
          <w:i/>
          <w:iCs/>
          <w:lang w:val="el-GR"/>
        </w:rPr>
        <w:t xml:space="preserve">Εικόνα 6.3.11: Η τροποποίηση της εξίσωσης (3) και η προσθήκη του συντελεστή υγείας </w:t>
      </w:r>
      <w:r>
        <w:rPr>
          <w:i/>
          <w:iCs/>
          <w:lang w:val="en-GB"/>
        </w:rPr>
        <w:t>Ch</w:t>
      </w:r>
      <w:r>
        <w:rPr>
          <w:i/>
          <w:iCs/>
          <w:lang w:val="el-GR"/>
        </w:rPr>
        <w:t xml:space="preserve"> στο κώδικα του </w:t>
      </w:r>
      <w:r>
        <w:rPr>
          <w:i/>
          <w:iCs/>
          <w:lang w:val="en-GB"/>
        </w:rPr>
        <w:t>Simulink</w:t>
      </w:r>
    </w:p>
    <w:p w14:paraId="27065C3E" w14:textId="77777777" w:rsidR="00542773" w:rsidRPr="00B51A7A" w:rsidRDefault="00542773" w:rsidP="00AE639F">
      <w:pPr>
        <w:jc w:val="both"/>
        <w:rPr>
          <w:lang w:val="el-GR"/>
        </w:rPr>
      </w:pPr>
    </w:p>
    <w:p w14:paraId="3A0D7730" w14:textId="25254CCF" w:rsidR="00542773" w:rsidRPr="00E16102" w:rsidRDefault="00C033A6">
      <w:pPr>
        <w:jc w:val="both"/>
        <w:rPr>
          <w:lang w:val="el-GR"/>
        </w:rPr>
      </w:pPr>
      <w:r>
        <w:rPr>
          <w:lang w:val="el-GR"/>
        </w:rPr>
        <w:t xml:space="preserve">Να σημειωθεί ότι ο συντελεστής </w:t>
      </w:r>
      <w:r>
        <w:rPr>
          <w:lang w:val="en-GB"/>
        </w:rPr>
        <w:t>Ct</w:t>
      </w:r>
      <w:r w:rsidRPr="00C033A6">
        <w:rPr>
          <w:lang w:val="el-GR"/>
        </w:rPr>
        <w:t xml:space="preserve"> </w:t>
      </w:r>
      <w:r>
        <w:rPr>
          <w:lang w:val="el-GR"/>
        </w:rPr>
        <w:t>έχει αφαιρεθεί από το μοντέλο του Πειράματος 3</w:t>
      </w:r>
      <w:r w:rsidR="003552AE">
        <w:rPr>
          <w:lang w:val="el-GR"/>
        </w:rPr>
        <w:t xml:space="preserve">, </w:t>
      </w:r>
      <w:r>
        <w:rPr>
          <w:lang w:val="el-GR"/>
        </w:rPr>
        <w:t>καθώς το χαμηλό ρεύμα εκφόρτισης δεν οδήγησε σε αισθητή αυξήση της θερμοκρασίας κάτα τη</w:t>
      </w:r>
      <w:r w:rsidR="003552AE">
        <w:rPr>
          <w:lang w:val="el-GR"/>
        </w:rPr>
        <w:t xml:space="preserve"> </w:t>
      </w:r>
      <w:r>
        <w:rPr>
          <w:lang w:val="el-GR"/>
        </w:rPr>
        <w:t>διάρκεια του πειράματος</w:t>
      </w:r>
      <w:r w:rsidR="00B46B82">
        <w:rPr>
          <w:lang w:val="el-GR"/>
        </w:rPr>
        <w:t>,</w:t>
      </w:r>
      <w:r>
        <w:rPr>
          <w:lang w:val="el-GR"/>
        </w:rPr>
        <w:t xml:space="preserve"> </w:t>
      </w:r>
      <w:r w:rsidR="00B46B82">
        <w:rPr>
          <w:lang w:val="el-GR"/>
        </w:rPr>
        <w:t>άρα</w:t>
      </w:r>
      <w:r>
        <w:rPr>
          <w:lang w:val="el-GR"/>
        </w:rPr>
        <w:t xml:space="preserve"> η επίδραση της αμελείται. Επίσης, η</w:t>
      </w:r>
      <w:r w:rsidR="00C05D72">
        <w:rPr>
          <w:lang w:val="el-GR"/>
        </w:rPr>
        <w:t xml:space="preserve"> τιμή</w:t>
      </w:r>
      <w:r>
        <w:rPr>
          <w:lang w:val="el-GR"/>
        </w:rPr>
        <w:t xml:space="preserve"> </w:t>
      </w:r>
      <w:r w:rsidR="00C05D72">
        <w:rPr>
          <w:lang w:val="el-GR"/>
        </w:rPr>
        <w:t xml:space="preserve">της </w:t>
      </w:r>
      <w:r>
        <w:rPr>
          <w:lang w:val="el-GR"/>
        </w:rPr>
        <w:t>συνολική</w:t>
      </w:r>
      <w:r w:rsidR="00C05D72">
        <w:rPr>
          <w:lang w:val="el-GR"/>
        </w:rPr>
        <w:t>ς</w:t>
      </w:r>
      <w:r>
        <w:rPr>
          <w:lang w:val="el-GR"/>
        </w:rPr>
        <w:t xml:space="preserve"> </w:t>
      </w:r>
      <w:r w:rsidR="00C05D72">
        <w:rPr>
          <w:lang w:val="el-GR"/>
        </w:rPr>
        <w:t xml:space="preserve">αρχικής </w:t>
      </w:r>
      <w:r>
        <w:rPr>
          <w:lang w:val="el-GR"/>
        </w:rPr>
        <w:t>χωρητικότητα</w:t>
      </w:r>
      <w:r w:rsidR="00C05D72">
        <w:rPr>
          <w:lang w:val="el-GR"/>
        </w:rPr>
        <w:t xml:space="preserve">ς άλλαξε από 10 </w:t>
      </w:r>
      <w:r w:rsidR="00C05D72">
        <w:rPr>
          <w:lang w:val="en-GB"/>
        </w:rPr>
        <w:t>Ah</w:t>
      </w:r>
      <w:r w:rsidR="00C05D72" w:rsidRPr="00C05D72">
        <w:rPr>
          <w:lang w:val="el-GR"/>
        </w:rPr>
        <w:t xml:space="preserve"> </w:t>
      </w:r>
      <w:r w:rsidR="00C05D72">
        <w:rPr>
          <w:lang w:val="el-GR"/>
        </w:rPr>
        <w:t xml:space="preserve">σε 15 </w:t>
      </w:r>
      <w:r w:rsidR="00C05D72">
        <w:rPr>
          <w:lang w:val="en-GB"/>
        </w:rPr>
        <w:t>Ah</w:t>
      </w:r>
      <w:r w:rsidR="00C05D72" w:rsidRPr="00C05D72">
        <w:rPr>
          <w:lang w:val="el-GR"/>
        </w:rPr>
        <w:t xml:space="preserve"> </w:t>
      </w:r>
      <w:r w:rsidR="00C05D72">
        <w:rPr>
          <w:lang w:val="el-GR"/>
        </w:rPr>
        <w:t xml:space="preserve">για να συμπεριληφθεί η </w:t>
      </w:r>
      <w:r w:rsidR="00B46B82">
        <w:rPr>
          <w:lang w:val="el-GR"/>
        </w:rPr>
        <w:t>επιπρόσθετη</w:t>
      </w:r>
      <w:r w:rsidR="00C05D72">
        <w:rPr>
          <w:lang w:val="el-GR"/>
        </w:rPr>
        <w:t xml:space="preserve"> παράλληλια κελιών που διαθέτει ο 3</w:t>
      </w:r>
      <w:r w:rsidR="00C05D72">
        <w:rPr>
          <w:lang w:val="en-GB"/>
        </w:rPr>
        <w:t>p</w:t>
      </w:r>
      <w:r w:rsidR="00C05D72" w:rsidRPr="00C05D72">
        <w:rPr>
          <w:lang w:val="el-GR"/>
        </w:rPr>
        <w:t xml:space="preserve"> </w:t>
      </w:r>
      <w:r w:rsidR="00C05D72">
        <w:rPr>
          <w:lang w:val="el-GR"/>
        </w:rPr>
        <w:t>έναντι του 2</w:t>
      </w:r>
      <w:r w:rsidR="00C05D72">
        <w:rPr>
          <w:lang w:val="en-GB"/>
        </w:rPr>
        <w:t>p</w:t>
      </w:r>
      <w:r w:rsidR="00E16102" w:rsidRPr="00E16102">
        <w:rPr>
          <w:lang w:val="el-GR"/>
        </w:rPr>
        <w:t>.</w:t>
      </w:r>
    </w:p>
    <w:p w14:paraId="31A23CE9" w14:textId="79DFF6BF" w:rsidR="00542773" w:rsidRDefault="00542773">
      <w:pPr>
        <w:jc w:val="both"/>
        <w:rPr>
          <w:lang w:val="el-GR"/>
        </w:rPr>
      </w:pPr>
    </w:p>
    <w:p w14:paraId="2009EA1C" w14:textId="272332B8" w:rsidR="00C05D72" w:rsidRDefault="00C05D72">
      <w:pPr>
        <w:jc w:val="both"/>
        <w:rPr>
          <w:lang w:val="el-GR"/>
        </w:rPr>
      </w:pPr>
      <w:r>
        <w:rPr>
          <w:lang w:val="el-GR"/>
        </w:rPr>
        <w:t xml:space="preserve">Όπως και με το προσαρμοσμένο μοντέλο του Πειράματος 2, πραγματοποιήθηκαν </w:t>
      </w:r>
      <w:r w:rsidR="00B46B82">
        <w:rPr>
          <w:lang w:val="el-GR"/>
        </w:rPr>
        <w:t xml:space="preserve">δύο </w:t>
      </w:r>
      <w:r>
        <w:rPr>
          <w:lang w:val="el-GR"/>
        </w:rPr>
        <w:t>προσομοιώσεις του Πειράματος 3</w:t>
      </w:r>
      <w:r w:rsidR="000D0853">
        <w:rPr>
          <w:lang w:val="el-GR"/>
        </w:rPr>
        <w:t>: μία</w:t>
      </w:r>
      <w:r>
        <w:rPr>
          <w:lang w:val="el-GR"/>
        </w:rPr>
        <w:t xml:space="preserve"> με τον συντελεστή </w:t>
      </w:r>
      <w:r>
        <w:rPr>
          <w:lang w:val="en-GB"/>
        </w:rPr>
        <w:t>Ch</w:t>
      </w:r>
      <w:r>
        <w:rPr>
          <w:lang w:val="el-GR"/>
        </w:rPr>
        <w:t xml:space="preserve"> και μια χωρίς τον συντελεστή </w:t>
      </w:r>
      <w:r>
        <w:rPr>
          <w:lang w:val="en-GB"/>
        </w:rPr>
        <w:t>Ch</w:t>
      </w:r>
      <w:r w:rsidRPr="00C05D72">
        <w:rPr>
          <w:lang w:val="el-GR"/>
        </w:rPr>
        <w:t>.</w:t>
      </w:r>
      <w:r>
        <w:rPr>
          <w:lang w:val="el-GR"/>
        </w:rPr>
        <w:t xml:space="preserve"> Τα απότελεσματα των </w:t>
      </w:r>
      <w:r w:rsidR="00B46B82">
        <w:rPr>
          <w:lang w:val="el-GR"/>
        </w:rPr>
        <w:t xml:space="preserve">δύο </w:t>
      </w:r>
      <w:r>
        <w:rPr>
          <w:lang w:val="el-GR"/>
        </w:rPr>
        <w:t>προσομοιώσεων καθώς και η σύγκριση τους με τις πειραματικές μετρήσεις φαίνονται παρακάτω:</w:t>
      </w:r>
    </w:p>
    <w:p w14:paraId="452B38A6" w14:textId="2629052F" w:rsidR="00202B6D" w:rsidRPr="00BA6CDE" w:rsidRDefault="00202B6D">
      <w:pPr>
        <w:jc w:val="both"/>
        <w:rPr>
          <w:sz w:val="16"/>
          <w:szCs w:val="16"/>
          <w:lang w:val="el-GR"/>
        </w:rPr>
      </w:pPr>
    </w:p>
    <w:p w14:paraId="0EB89D7D" w14:textId="17C0060A" w:rsidR="00202B6D" w:rsidRPr="00C05D72" w:rsidRDefault="00202B6D">
      <w:pPr>
        <w:jc w:val="both"/>
        <w:rPr>
          <w:lang w:val="el-GR"/>
        </w:rPr>
      </w:pPr>
      <w:r>
        <w:rPr>
          <w:noProof/>
        </w:rPr>
        <w:drawing>
          <wp:inline distT="0" distB="0" distL="0" distR="0" wp14:anchorId="3CB46109" wp14:editId="0C91EBEC">
            <wp:extent cx="5729605" cy="3986784"/>
            <wp:effectExtent l="0" t="0" r="4445" b="0"/>
            <wp:docPr id="37" name="Picture 1">
              <a:extLst xmlns:a="http://schemas.openxmlformats.org/drawingml/2006/main">
                <a:ext uri="{FF2B5EF4-FFF2-40B4-BE49-F238E27FC236}">
                  <a16:creationId xmlns:a16="http://schemas.microsoft.com/office/drawing/2014/main" id="{F3334118-5B19-4F20-983E-48813C4A2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3334118-5B19-4F20-983E-48813C4A2C67}"/>
                        </a:ext>
                      </a:extLst>
                    </pic:cNvPr>
                    <pic:cNvPicPr>
                      <a:picLocks noChangeAspect="1"/>
                    </pic:cNvPicPr>
                  </pic:nvPicPr>
                  <pic:blipFill>
                    <a:blip r:embed="rId151"/>
                    <a:stretch>
                      <a:fillRect/>
                    </a:stretch>
                  </pic:blipFill>
                  <pic:spPr>
                    <a:xfrm>
                      <a:off x="0" y="0"/>
                      <a:ext cx="5756438" cy="4005455"/>
                    </a:xfrm>
                    <a:prstGeom prst="rect">
                      <a:avLst/>
                    </a:prstGeom>
                  </pic:spPr>
                </pic:pic>
              </a:graphicData>
            </a:graphic>
          </wp:inline>
        </w:drawing>
      </w:r>
    </w:p>
    <w:p w14:paraId="380793A2" w14:textId="77777777" w:rsidR="00542773" w:rsidRPr="00BA6CDE" w:rsidRDefault="00542773">
      <w:pPr>
        <w:jc w:val="both"/>
        <w:rPr>
          <w:sz w:val="16"/>
          <w:szCs w:val="16"/>
          <w:lang w:val="el-GR"/>
        </w:rPr>
      </w:pPr>
    </w:p>
    <w:p w14:paraId="575D3DB6" w14:textId="2D3FFD3A" w:rsidR="00202B6D" w:rsidRPr="00BA6FDA" w:rsidRDefault="00202B6D" w:rsidP="00202B6D">
      <w:pPr>
        <w:jc w:val="center"/>
        <w:rPr>
          <w:i/>
          <w:iCs/>
          <w:lang w:val="el-GR"/>
        </w:rPr>
      </w:pPr>
      <w:r>
        <w:rPr>
          <w:i/>
          <w:iCs/>
          <w:lang w:val="el-GR"/>
        </w:rPr>
        <w:t>Εικόνα 6.3.12: Διάγραμμα τάσ</w:t>
      </w:r>
      <w:r w:rsidR="00B46B82">
        <w:rPr>
          <w:i/>
          <w:iCs/>
          <w:lang w:val="el-GR"/>
        </w:rPr>
        <w:t>η</w:t>
      </w:r>
      <w:r>
        <w:rPr>
          <w:i/>
          <w:iCs/>
          <w:lang w:val="el-GR"/>
        </w:rPr>
        <w:t xml:space="preserve">ς εξόδου-χρόνου κάτα την προσομοίωση του Πειράματος 3 από το προσαρμοσμένο μοντέλο χωρίς τον συντελεστή </w:t>
      </w:r>
      <w:r>
        <w:rPr>
          <w:i/>
          <w:iCs/>
          <w:lang w:val="en-GB"/>
        </w:rPr>
        <w:t>Ch</w:t>
      </w:r>
    </w:p>
    <w:p w14:paraId="4FC94093" w14:textId="76BF37DE" w:rsidR="00202B6D" w:rsidRPr="00BA6FDA" w:rsidRDefault="00202B6D" w:rsidP="00202B6D">
      <w:pPr>
        <w:jc w:val="center"/>
        <w:rPr>
          <w:i/>
          <w:iCs/>
          <w:lang w:val="el-GR"/>
        </w:rPr>
      </w:pPr>
    </w:p>
    <w:p w14:paraId="20CF3224" w14:textId="2E701383" w:rsidR="00202B6D" w:rsidRPr="00202B6D" w:rsidRDefault="00202B6D" w:rsidP="00202B6D">
      <w:pPr>
        <w:jc w:val="center"/>
        <w:rPr>
          <w:i/>
          <w:iCs/>
          <w:lang w:val="el-GR"/>
        </w:rPr>
      </w:pPr>
      <w:r>
        <w:rPr>
          <w:noProof/>
        </w:rPr>
        <w:lastRenderedPageBreak/>
        <w:drawing>
          <wp:inline distT="0" distB="0" distL="0" distR="0" wp14:anchorId="1CA95744" wp14:editId="45677871">
            <wp:extent cx="5733415" cy="3672230"/>
            <wp:effectExtent l="0" t="0" r="635" b="4445"/>
            <wp:docPr id="38" name="Picture 5">
              <a:extLst xmlns:a="http://schemas.openxmlformats.org/drawingml/2006/main">
                <a:ext uri="{FF2B5EF4-FFF2-40B4-BE49-F238E27FC236}">
                  <a16:creationId xmlns:a16="http://schemas.microsoft.com/office/drawing/2014/main" id="{638BA5B8-4609-4353-B28F-B9832F2F2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8BA5B8-4609-4353-B28F-B9832F2F274B}"/>
                        </a:ext>
                      </a:extLst>
                    </pic:cNvPr>
                    <pic:cNvPicPr>
                      <a:picLocks noChangeAspect="1"/>
                    </pic:cNvPicPr>
                  </pic:nvPicPr>
                  <pic:blipFill>
                    <a:blip r:embed="rId152"/>
                    <a:stretch>
                      <a:fillRect/>
                    </a:stretch>
                  </pic:blipFill>
                  <pic:spPr>
                    <a:xfrm>
                      <a:off x="0" y="0"/>
                      <a:ext cx="5736906" cy="3674466"/>
                    </a:xfrm>
                    <a:prstGeom prst="rect">
                      <a:avLst/>
                    </a:prstGeom>
                  </pic:spPr>
                </pic:pic>
              </a:graphicData>
            </a:graphic>
          </wp:inline>
        </w:drawing>
      </w:r>
    </w:p>
    <w:p w14:paraId="15B7714A" w14:textId="77777777" w:rsidR="00542773" w:rsidRPr="00B51A7A" w:rsidRDefault="00542773">
      <w:pPr>
        <w:jc w:val="both"/>
        <w:rPr>
          <w:lang w:val="el-GR"/>
        </w:rPr>
      </w:pPr>
    </w:p>
    <w:p w14:paraId="30ED8A2E" w14:textId="36E930F3" w:rsidR="007E5D36" w:rsidRPr="00BA6FDA" w:rsidRDefault="007E5D36" w:rsidP="007E5D36">
      <w:pPr>
        <w:jc w:val="center"/>
        <w:rPr>
          <w:i/>
          <w:iCs/>
          <w:lang w:val="el-GR"/>
        </w:rPr>
      </w:pPr>
      <w:r>
        <w:rPr>
          <w:i/>
          <w:iCs/>
          <w:lang w:val="el-GR"/>
        </w:rPr>
        <w:t>Εικόνα 6.3.</w:t>
      </w:r>
      <w:r w:rsidRPr="007E5D36">
        <w:rPr>
          <w:i/>
          <w:iCs/>
          <w:lang w:val="el-GR"/>
        </w:rPr>
        <w:t>13</w:t>
      </w:r>
      <w:r>
        <w:rPr>
          <w:i/>
          <w:iCs/>
          <w:lang w:val="el-GR"/>
        </w:rPr>
        <w:t>: Διάγραμμα τάσ</w:t>
      </w:r>
      <w:r w:rsidR="00B46B82">
        <w:rPr>
          <w:i/>
          <w:iCs/>
          <w:lang w:val="el-GR"/>
        </w:rPr>
        <w:t>η</w:t>
      </w:r>
      <w:r>
        <w:rPr>
          <w:i/>
          <w:iCs/>
          <w:lang w:val="el-GR"/>
        </w:rPr>
        <w:t xml:space="preserve">ς εξόδου-χρόνου κάτα την προσομοίωση του Πειράματος </w:t>
      </w:r>
      <w:r w:rsidRPr="007E5D36">
        <w:rPr>
          <w:i/>
          <w:iCs/>
          <w:lang w:val="el-GR"/>
        </w:rPr>
        <w:t>3</w:t>
      </w:r>
      <w:r>
        <w:rPr>
          <w:i/>
          <w:iCs/>
          <w:lang w:val="el-GR"/>
        </w:rPr>
        <w:t xml:space="preserve"> από το προσαρμοσμένο μοντέλο με τον συντελεστή </w:t>
      </w:r>
      <w:r>
        <w:rPr>
          <w:i/>
          <w:iCs/>
          <w:lang w:val="en-GB"/>
        </w:rPr>
        <w:t>Ch</w:t>
      </w:r>
    </w:p>
    <w:p w14:paraId="4E9367E8" w14:textId="165E8687" w:rsidR="007E5D36" w:rsidRPr="00BA6FDA" w:rsidRDefault="007E5D36" w:rsidP="007E5D36">
      <w:pPr>
        <w:jc w:val="center"/>
        <w:rPr>
          <w:i/>
          <w:iCs/>
          <w:lang w:val="el-GR"/>
        </w:rPr>
      </w:pPr>
    </w:p>
    <w:p w14:paraId="435B9A7F" w14:textId="314C9C17" w:rsidR="007E5D36" w:rsidRDefault="007E5D36" w:rsidP="007E5D36">
      <w:pPr>
        <w:ind w:hanging="851"/>
        <w:rPr>
          <w:i/>
          <w:iCs/>
          <w:lang w:val="en-GB"/>
        </w:rPr>
      </w:pPr>
      <w:r>
        <w:rPr>
          <w:noProof/>
        </w:rPr>
        <w:drawing>
          <wp:inline distT="0" distB="0" distL="0" distR="0" wp14:anchorId="630CF8CB" wp14:editId="1F24E02D">
            <wp:extent cx="6832194" cy="3267075"/>
            <wp:effectExtent l="0" t="0" r="6985" b="9525"/>
            <wp:docPr id="39" name="Chart 39">
              <a:extLst xmlns:a="http://schemas.openxmlformats.org/drawingml/2006/main">
                <a:ext uri="{FF2B5EF4-FFF2-40B4-BE49-F238E27FC236}">
                  <a16:creationId xmlns:a16="http://schemas.microsoft.com/office/drawing/2014/main" id="{EA412692-ECF2-4EC5-AD77-407B4553B3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B50B3A8" w14:textId="77777777" w:rsidR="007E5D36" w:rsidRPr="00413B93" w:rsidRDefault="007E5D36" w:rsidP="007E5D36">
      <w:pPr>
        <w:jc w:val="center"/>
        <w:rPr>
          <w:i/>
          <w:iCs/>
          <w:lang w:val="el-GR"/>
        </w:rPr>
      </w:pPr>
    </w:p>
    <w:p w14:paraId="5AAB54BE" w14:textId="61847558" w:rsidR="007E5D36" w:rsidRDefault="007E5D36" w:rsidP="007E5D36">
      <w:pPr>
        <w:jc w:val="center"/>
        <w:rPr>
          <w:i/>
          <w:iCs/>
          <w:lang w:val="el-GR"/>
        </w:rPr>
      </w:pPr>
      <w:r>
        <w:rPr>
          <w:i/>
          <w:iCs/>
          <w:lang w:val="el-GR"/>
        </w:rPr>
        <w:t xml:space="preserve">Εικόνα 6.3.14: Σύγκριση των αποτελεσμάτων της προσομοίωσης χωρίς τον συντελεστή </w:t>
      </w:r>
      <w:r>
        <w:rPr>
          <w:i/>
          <w:iCs/>
          <w:lang w:val="en-GB"/>
        </w:rPr>
        <w:t>Ch</w:t>
      </w:r>
      <w:r>
        <w:rPr>
          <w:i/>
          <w:iCs/>
          <w:lang w:val="el-GR"/>
        </w:rPr>
        <w:t xml:space="preserve"> (κόκκινο) με αυτά</w:t>
      </w:r>
      <w:r w:rsidRPr="00805616">
        <w:rPr>
          <w:i/>
          <w:iCs/>
          <w:lang w:val="el-GR"/>
        </w:rPr>
        <w:t xml:space="preserve"> </w:t>
      </w:r>
      <w:r>
        <w:rPr>
          <w:i/>
          <w:iCs/>
          <w:lang w:val="el-GR"/>
        </w:rPr>
        <w:t>της προσομοίωσης</w:t>
      </w:r>
      <w:r w:rsidRPr="00805616">
        <w:rPr>
          <w:i/>
          <w:iCs/>
          <w:lang w:val="el-GR"/>
        </w:rPr>
        <w:t xml:space="preserve"> </w:t>
      </w:r>
      <w:r>
        <w:rPr>
          <w:i/>
          <w:iCs/>
          <w:lang w:val="el-GR"/>
        </w:rPr>
        <w:t xml:space="preserve">με τον συντελεστή </w:t>
      </w:r>
      <w:r>
        <w:rPr>
          <w:i/>
          <w:iCs/>
          <w:lang w:val="en-GB"/>
        </w:rPr>
        <w:t>C</w:t>
      </w:r>
      <w:r w:rsidR="00B46B82">
        <w:rPr>
          <w:i/>
          <w:iCs/>
          <w:lang w:val="en-GB"/>
        </w:rPr>
        <w:t>h</w:t>
      </w:r>
      <w:r>
        <w:rPr>
          <w:i/>
          <w:iCs/>
          <w:lang w:val="el-GR"/>
        </w:rPr>
        <w:t xml:space="preserve"> (πράσινο) και με αυτά του πειράματος (μπλε)</w:t>
      </w:r>
    </w:p>
    <w:p w14:paraId="3981E9A4" w14:textId="77777777" w:rsidR="00542773" w:rsidRPr="00B51A7A" w:rsidRDefault="00542773">
      <w:pPr>
        <w:jc w:val="both"/>
        <w:rPr>
          <w:lang w:val="el-GR"/>
        </w:rPr>
      </w:pPr>
    </w:p>
    <w:p w14:paraId="19C0D3BB" w14:textId="1A4068CE" w:rsidR="007E5D36" w:rsidRPr="001E55DF" w:rsidRDefault="00B82A6D" w:rsidP="007E5D36">
      <w:pPr>
        <w:jc w:val="both"/>
        <w:rPr>
          <w:lang w:val="el-GR"/>
        </w:rPr>
      </w:pPr>
      <w:r>
        <w:rPr>
          <w:lang w:val="el-GR"/>
        </w:rPr>
        <w:lastRenderedPageBreak/>
        <w:t>Σ</w:t>
      </w:r>
      <w:r w:rsidR="007E5D36">
        <w:rPr>
          <w:lang w:val="el-GR"/>
        </w:rPr>
        <w:t>τη περίπτωση του Πειράματος 3</w:t>
      </w:r>
      <w:r w:rsidR="007E5D36" w:rsidRPr="007E5D36">
        <w:rPr>
          <w:lang w:val="el-GR"/>
        </w:rPr>
        <w:t xml:space="preserve"> </w:t>
      </w:r>
      <w:r w:rsidR="007E5D36">
        <w:rPr>
          <w:lang w:val="el-GR"/>
        </w:rPr>
        <w:t>παρατηρείται έντονη βελτίωση των αποτελεσμάτων της προσομοίωσης με την προσθήκη του συντελεστή</w:t>
      </w:r>
      <w:r w:rsidR="00816165" w:rsidRPr="00816165">
        <w:rPr>
          <w:lang w:val="el-GR"/>
        </w:rPr>
        <w:t xml:space="preserve"> </w:t>
      </w:r>
      <w:r w:rsidR="00816165">
        <w:rPr>
          <w:lang w:val="en-GB"/>
        </w:rPr>
        <w:t>Ch</w:t>
      </w:r>
      <w:r w:rsidR="007E5D36">
        <w:rPr>
          <w:lang w:val="el-GR"/>
        </w:rPr>
        <w:t xml:space="preserve">. Χωρίς τον συντελεστή </w:t>
      </w:r>
      <w:r w:rsidR="007E5D36">
        <w:rPr>
          <w:lang w:val="en-GB"/>
        </w:rPr>
        <w:t>Ch</w:t>
      </w:r>
      <w:r w:rsidR="007E5D36" w:rsidRPr="00DE2B3B">
        <w:rPr>
          <w:lang w:val="el-GR"/>
        </w:rPr>
        <w:t xml:space="preserve"> το </w:t>
      </w:r>
      <w:r w:rsidR="007E5D36">
        <w:rPr>
          <w:lang w:val="el-GR"/>
        </w:rPr>
        <w:t>προσαρμοσμένο μοντέλο</w:t>
      </w:r>
      <w:r w:rsidR="007E5D36" w:rsidRPr="00DE2B3B">
        <w:rPr>
          <w:lang w:val="el-GR"/>
        </w:rPr>
        <w:t xml:space="preserve"> έχει μέγιστη απόκλιση </w:t>
      </w:r>
      <w:r w:rsidR="00816165" w:rsidRPr="00816165">
        <w:rPr>
          <w:lang w:val="el-GR"/>
        </w:rPr>
        <w:t>3,63</w:t>
      </w:r>
      <w:r w:rsidR="007E5D36" w:rsidRPr="00DE2B3B">
        <w:rPr>
          <w:lang w:val="el-GR"/>
        </w:rPr>
        <w:t xml:space="preserve"> V</w:t>
      </w:r>
      <w:r w:rsidR="007E5D36">
        <w:rPr>
          <w:lang w:val="el-GR"/>
        </w:rPr>
        <w:t xml:space="preserve"> (</w:t>
      </w:r>
      <w:r w:rsidR="00816165" w:rsidRPr="00816165">
        <w:rPr>
          <w:lang w:val="el-GR"/>
        </w:rPr>
        <w:t>7,8</w:t>
      </w:r>
      <w:r w:rsidR="007E5D36" w:rsidRPr="00F11EBB">
        <w:rPr>
          <w:lang w:val="el-GR"/>
        </w:rPr>
        <w:t>%)</w:t>
      </w:r>
      <w:r w:rsidR="007E5D36" w:rsidRPr="00DE2B3B">
        <w:rPr>
          <w:lang w:val="el-GR"/>
        </w:rPr>
        <w:t xml:space="preserve"> και μέση απόκλιση 0,</w:t>
      </w:r>
      <w:r w:rsidR="00816165" w:rsidRPr="00816165">
        <w:rPr>
          <w:lang w:val="el-GR"/>
        </w:rPr>
        <w:t>79</w:t>
      </w:r>
      <w:r w:rsidR="007E5D36" w:rsidRPr="00DE2B3B">
        <w:rPr>
          <w:lang w:val="el-GR"/>
        </w:rPr>
        <w:t xml:space="preserve"> V</w:t>
      </w:r>
      <w:r w:rsidR="007E5D36" w:rsidRPr="00F11EBB">
        <w:rPr>
          <w:lang w:val="el-GR"/>
        </w:rPr>
        <w:t xml:space="preserve"> (</w:t>
      </w:r>
      <w:r w:rsidR="00816165" w:rsidRPr="00816165">
        <w:rPr>
          <w:lang w:val="el-GR"/>
        </w:rPr>
        <w:t>1,7</w:t>
      </w:r>
      <w:r w:rsidR="007E5D36" w:rsidRPr="00F11EBB">
        <w:rPr>
          <w:lang w:val="el-GR"/>
        </w:rPr>
        <w:t>%)</w:t>
      </w:r>
      <w:r w:rsidR="007E5D36" w:rsidRPr="00DE2B3B">
        <w:rPr>
          <w:lang w:val="el-GR"/>
        </w:rPr>
        <w:t xml:space="preserve"> από τις πειραματικές μετρήσεις</w:t>
      </w:r>
      <w:r>
        <w:rPr>
          <w:lang w:val="el-GR"/>
        </w:rPr>
        <w:t>,</w:t>
      </w:r>
      <w:r w:rsidR="007E5D36" w:rsidRPr="00DE2B3B">
        <w:rPr>
          <w:lang w:val="el-GR"/>
        </w:rPr>
        <w:t xml:space="preserve"> </w:t>
      </w:r>
      <w:r w:rsidR="007E5D36">
        <w:rPr>
          <w:lang w:val="el-GR"/>
        </w:rPr>
        <w:t>ενώ</w:t>
      </w:r>
      <w:r w:rsidR="007E5D36" w:rsidRPr="00DE2B3B">
        <w:rPr>
          <w:lang w:val="el-GR"/>
        </w:rPr>
        <w:t xml:space="preserve"> </w:t>
      </w:r>
      <w:r w:rsidR="007E5D36">
        <w:rPr>
          <w:lang w:val="el-GR"/>
        </w:rPr>
        <w:t xml:space="preserve">με τον συντελεστή </w:t>
      </w:r>
      <w:r w:rsidR="007E5D36">
        <w:rPr>
          <w:lang w:val="en-GB"/>
        </w:rPr>
        <w:t>C</w:t>
      </w:r>
      <w:r>
        <w:rPr>
          <w:lang w:val="en-GB"/>
        </w:rPr>
        <w:t>h</w:t>
      </w:r>
      <w:r w:rsidR="007E5D36" w:rsidRPr="00DE2B3B">
        <w:rPr>
          <w:lang w:val="el-GR"/>
        </w:rPr>
        <w:t xml:space="preserve"> έχει μέγιστη απόκλιση </w:t>
      </w:r>
      <w:r w:rsidR="007E5D36">
        <w:rPr>
          <w:lang w:val="el-GR"/>
        </w:rPr>
        <w:t>0,</w:t>
      </w:r>
      <w:r w:rsidR="007E5D36" w:rsidRPr="009623BE">
        <w:rPr>
          <w:lang w:val="el-GR"/>
        </w:rPr>
        <w:t>4</w:t>
      </w:r>
      <w:r w:rsidR="00816165" w:rsidRPr="00816165">
        <w:rPr>
          <w:lang w:val="el-GR"/>
        </w:rPr>
        <w:t>4</w:t>
      </w:r>
      <w:r w:rsidR="007E5D36" w:rsidRPr="00DE2B3B">
        <w:rPr>
          <w:lang w:val="el-GR"/>
        </w:rPr>
        <w:t xml:space="preserve"> V</w:t>
      </w:r>
      <w:r w:rsidR="007E5D36" w:rsidRPr="00F11EBB">
        <w:rPr>
          <w:lang w:val="el-GR"/>
        </w:rPr>
        <w:t xml:space="preserve"> (0,9</w:t>
      </w:r>
      <w:r w:rsidR="00816165" w:rsidRPr="00816165">
        <w:rPr>
          <w:lang w:val="el-GR"/>
        </w:rPr>
        <w:t>5</w:t>
      </w:r>
      <w:r w:rsidR="007E5D36" w:rsidRPr="00F11EBB">
        <w:rPr>
          <w:lang w:val="el-GR"/>
        </w:rPr>
        <w:t>%)</w:t>
      </w:r>
      <w:r w:rsidR="007E5D36" w:rsidRPr="00DE2B3B">
        <w:rPr>
          <w:lang w:val="el-GR"/>
        </w:rPr>
        <w:t xml:space="preserve"> και μέση απόκλιση 0,1</w:t>
      </w:r>
      <w:r w:rsidR="00816165" w:rsidRPr="00816165">
        <w:rPr>
          <w:lang w:val="el-GR"/>
        </w:rPr>
        <w:t>6</w:t>
      </w:r>
      <w:r w:rsidR="007E5D36" w:rsidRPr="00DE2B3B">
        <w:rPr>
          <w:lang w:val="el-GR"/>
        </w:rPr>
        <w:t xml:space="preserve"> V</w:t>
      </w:r>
      <w:r w:rsidR="007E5D36" w:rsidRPr="00F11EBB">
        <w:rPr>
          <w:lang w:val="el-GR"/>
        </w:rPr>
        <w:t xml:space="preserve"> (0,</w:t>
      </w:r>
      <w:r w:rsidR="00816165" w:rsidRPr="00816165">
        <w:rPr>
          <w:lang w:val="el-GR"/>
        </w:rPr>
        <w:t>34</w:t>
      </w:r>
      <w:r w:rsidR="007E5D36" w:rsidRPr="00F11EBB">
        <w:rPr>
          <w:lang w:val="el-GR"/>
        </w:rPr>
        <w:t>%)</w:t>
      </w:r>
      <w:r w:rsidR="007E5D36" w:rsidRPr="009623BE">
        <w:rPr>
          <w:lang w:val="el-GR"/>
        </w:rPr>
        <w:t>.</w:t>
      </w:r>
      <w:r w:rsidR="007E5D36">
        <w:rPr>
          <w:lang w:val="el-GR"/>
        </w:rPr>
        <w:t xml:space="preserve"> Η βελτίωση των αποτελεσμάτων μεταξύ των 2 προσομοιώσεων </w:t>
      </w:r>
      <w:r>
        <w:rPr>
          <w:lang w:val="el-GR"/>
        </w:rPr>
        <w:t>παρατηρείται</w:t>
      </w:r>
      <w:r w:rsidR="007E5D36">
        <w:rPr>
          <w:lang w:val="el-GR"/>
        </w:rPr>
        <w:t xml:space="preserve"> κυρίως στο δεύτερο μισό της εκφόρτισης, καθώς από εκεί και μετά </w:t>
      </w:r>
      <w:r w:rsidR="001E55DF">
        <w:rPr>
          <w:lang w:val="el-GR"/>
        </w:rPr>
        <w:t xml:space="preserve">η πτώση του </w:t>
      </w:r>
      <w:r w:rsidR="001E55DF">
        <w:rPr>
          <w:lang w:val="en-GB"/>
        </w:rPr>
        <w:t>SOC</w:t>
      </w:r>
      <w:r w:rsidR="001E55DF" w:rsidRPr="001E55DF">
        <w:rPr>
          <w:lang w:val="el-GR"/>
        </w:rPr>
        <w:t xml:space="preserve"> </w:t>
      </w:r>
      <w:r w:rsidR="001E55DF">
        <w:rPr>
          <w:lang w:val="el-GR"/>
        </w:rPr>
        <w:t>γίνεται πιο απότομη στον συσσωρευτή 3</w:t>
      </w:r>
      <w:r w:rsidR="001E55DF">
        <w:rPr>
          <w:lang w:val="en-GB"/>
        </w:rPr>
        <w:t>p</w:t>
      </w:r>
      <w:r w:rsidR="001E55DF">
        <w:rPr>
          <w:lang w:val="el-GR"/>
        </w:rPr>
        <w:t xml:space="preserve"> </w:t>
      </w:r>
      <w:r>
        <w:rPr>
          <w:lang w:val="el-GR"/>
        </w:rPr>
        <w:t>εξαιτίας</w:t>
      </w:r>
      <w:r w:rsidR="001E55DF">
        <w:rPr>
          <w:lang w:val="el-GR"/>
        </w:rPr>
        <w:t xml:space="preserve"> της απώλειας συνολικής αρχικής χωρητικότητας που έχει υποστεί, φαινόμενο το οποίο δεν μπορεί να συνυπολογίσει το προσαρμοσμένο μοντέλο χωρίς τον συντελεστή </w:t>
      </w:r>
      <w:r w:rsidR="001E55DF">
        <w:rPr>
          <w:lang w:val="en-GB"/>
        </w:rPr>
        <w:t>Ch</w:t>
      </w:r>
      <w:r w:rsidR="001E55DF" w:rsidRPr="001E55DF">
        <w:rPr>
          <w:lang w:val="el-GR"/>
        </w:rPr>
        <w:t>.</w:t>
      </w:r>
    </w:p>
    <w:p w14:paraId="47ED168A" w14:textId="0D4753B5" w:rsidR="00542773" w:rsidRPr="00B51A7A" w:rsidRDefault="00542773">
      <w:pPr>
        <w:jc w:val="both"/>
        <w:rPr>
          <w:lang w:val="el-GR"/>
        </w:rPr>
      </w:pPr>
    </w:p>
    <w:p w14:paraId="04630E3D" w14:textId="77777777" w:rsidR="00AD4764" w:rsidRPr="00B51A7A" w:rsidRDefault="00AD4764">
      <w:pPr>
        <w:jc w:val="both"/>
        <w:rPr>
          <w:lang w:val="el-GR"/>
        </w:rPr>
      </w:pPr>
    </w:p>
    <w:p w14:paraId="6D867D6D" w14:textId="77777777" w:rsidR="00542773" w:rsidRPr="00B51A7A" w:rsidRDefault="00542773">
      <w:pPr>
        <w:jc w:val="both"/>
        <w:rPr>
          <w:lang w:val="el-GR"/>
        </w:rPr>
      </w:pPr>
    </w:p>
    <w:p w14:paraId="49FEC294" w14:textId="41BE2846" w:rsidR="00542773" w:rsidRDefault="00542773" w:rsidP="007E5D36">
      <w:pPr>
        <w:rPr>
          <w:lang w:val="el-GR"/>
        </w:rPr>
      </w:pPr>
    </w:p>
    <w:p w14:paraId="371BD049" w14:textId="4112459B" w:rsidR="00CF454D" w:rsidRDefault="00CF454D" w:rsidP="007E5D36">
      <w:pPr>
        <w:rPr>
          <w:lang w:val="el-GR"/>
        </w:rPr>
      </w:pPr>
    </w:p>
    <w:p w14:paraId="750510EA" w14:textId="10220E99" w:rsidR="00CF454D" w:rsidRDefault="00CF454D" w:rsidP="007E5D36">
      <w:pPr>
        <w:rPr>
          <w:lang w:val="el-GR"/>
        </w:rPr>
      </w:pPr>
    </w:p>
    <w:p w14:paraId="0596C719" w14:textId="084A924A" w:rsidR="00CF454D" w:rsidRDefault="00CF454D" w:rsidP="007E5D36">
      <w:pPr>
        <w:rPr>
          <w:lang w:val="el-GR"/>
        </w:rPr>
      </w:pPr>
    </w:p>
    <w:p w14:paraId="2FDAD3E9" w14:textId="7F656040" w:rsidR="00CF454D" w:rsidRDefault="00CF454D" w:rsidP="007E5D36">
      <w:pPr>
        <w:rPr>
          <w:lang w:val="el-GR"/>
        </w:rPr>
      </w:pPr>
    </w:p>
    <w:p w14:paraId="6F2A8576" w14:textId="593E7A6F" w:rsidR="00CF454D" w:rsidRDefault="00CF454D" w:rsidP="007E5D36">
      <w:pPr>
        <w:rPr>
          <w:lang w:val="el-GR"/>
        </w:rPr>
      </w:pPr>
    </w:p>
    <w:p w14:paraId="4CEBDCB3" w14:textId="744BD9C1" w:rsidR="00CF454D" w:rsidRDefault="00CF454D" w:rsidP="007E5D36">
      <w:pPr>
        <w:rPr>
          <w:lang w:val="el-GR"/>
        </w:rPr>
      </w:pPr>
    </w:p>
    <w:p w14:paraId="1CEDBA93" w14:textId="0D0E81D4" w:rsidR="00CF454D" w:rsidRDefault="00CF454D" w:rsidP="007E5D36">
      <w:pPr>
        <w:rPr>
          <w:lang w:val="el-GR"/>
        </w:rPr>
      </w:pPr>
    </w:p>
    <w:p w14:paraId="009751D3" w14:textId="512B0897" w:rsidR="00CF454D" w:rsidRDefault="00CF454D" w:rsidP="007E5D36">
      <w:pPr>
        <w:rPr>
          <w:lang w:val="el-GR"/>
        </w:rPr>
      </w:pPr>
    </w:p>
    <w:p w14:paraId="7AF55FB2" w14:textId="1EE270B6" w:rsidR="00CF454D" w:rsidRDefault="00CF454D" w:rsidP="007E5D36">
      <w:pPr>
        <w:rPr>
          <w:lang w:val="el-GR"/>
        </w:rPr>
      </w:pPr>
    </w:p>
    <w:p w14:paraId="700AAD30" w14:textId="617E150B" w:rsidR="00CF454D" w:rsidRDefault="00CF454D" w:rsidP="007E5D36">
      <w:pPr>
        <w:rPr>
          <w:lang w:val="el-GR"/>
        </w:rPr>
      </w:pPr>
    </w:p>
    <w:p w14:paraId="3CFA2149" w14:textId="1CE2F100" w:rsidR="00CF454D" w:rsidRDefault="00CF454D" w:rsidP="007E5D36">
      <w:pPr>
        <w:rPr>
          <w:lang w:val="el-GR"/>
        </w:rPr>
      </w:pPr>
    </w:p>
    <w:p w14:paraId="4944439F" w14:textId="7DF4F67F" w:rsidR="00CF454D" w:rsidRDefault="00CF454D" w:rsidP="007E5D36">
      <w:pPr>
        <w:rPr>
          <w:lang w:val="el-GR"/>
        </w:rPr>
      </w:pPr>
    </w:p>
    <w:p w14:paraId="39A15DCC" w14:textId="7247E612" w:rsidR="00CF454D" w:rsidRDefault="00CF454D" w:rsidP="007E5D36">
      <w:pPr>
        <w:rPr>
          <w:lang w:val="el-GR"/>
        </w:rPr>
      </w:pPr>
    </w:p>
    <w:p w14:paraId="4B5244DD" w14:textId="67E8FE3E" w:rsidR="00CF454D" w:rsidRDefault="00CF454D" w:rsidP="007E5D36">
      <w:pPr>
        <w:rPr>
          <w:lang w:val="el-GR"/>
        </w:rPr>
      </w:pPr>
    </w:p>
    <w:p w14:paraId="706E8183" w14:textId="4D34A5F1" w:rsidR="00CF454D" w:rsidRDefault="00CF454D" w:rsidP="007E5D36">
      <w:pPr>
        <w:rPr>
          <w:lang w:val="el-GR"/>
        </w:rPr>
      </w:pPr>
    </w:p>
    <w:p w14:paraId="77CEEE88" w14:textId="1BA3962F" w:rsidR="00CF454D" w:rsidRDefault="00CF454D" w:rsidP="007E5D36">
      <w:pPr>
        <w:rPr>
          <w:lang w:val="el-GR"/>
        </w:rPr>
      </w:pPr>
    </w:p>
    <w:p w14:paraId="6DC54098" w14:textId="48A57D4E" w:rsidR="00CF454D" w:rsidRDefault="00CF454D" w:rsidP="007E5D36">
      <w:pPr>
        <w:rPr>
          <w:lang w:val="el-GR"/>
        </w:rPr>
      </w:pPr>
    </w:p>
    <w:p w14:paraId="0FC4E6BD" w14:textId="699C21D1" w:rsidR="00CF454D" w:rsidRDefault="00CF454D" w:rsidP="007E5D36">
      <w:pPr>
        <w:rPr>
          <w:lang w:val="el-GR"/>
        </w:rPr>
      </w:pPr>
    </w:p>
    <w:p w14:paraId="25CA4A56" w14:textId="33593A59" w:rsidR="00CF454D" w:rsidRDefault="00CF454D" w:rsidP="007E5D36">
      <w:pPr>
        <w:rPr>
          <w:lang w:val="el-GR"/>
        </w:rPr>
      </w:pPr>
    </w:p>
    <w:p w14:paraId="01203F67" w14:textId="2FBD5A6C" w:rsidR="00CF454D" w:rsidRDefault="00CF454D" w:rsidP="007E5D36">
      <w:pPr>
        <w:rPr>
          <w:lang w:val="el-GR"/>
        </w:rPr>
      </w:pPr>
    </w:p>
    <w:p w14:paraId="0E42B42F" w14:textId="24DDE852" w:rsidR="00CF454D" w:rsidRDefault="00CF454D" w:rsidP="007E5D36">
      <w:pPr>
        <w:rPr>
          <w:lang w:val="el-GR"/>
        </w:rPr>
      </w:pPr>
    </w:p>
    <w:p w14:paraId="70264842" w14:textId="3807FDC8" w:rsidR="00CF454D" w:rsidRDefault="00CF454D" w:rsidP="007E5D36">
      <w:pPr>
        <w:rPr>
          <w:lang w:val="el-GR"/>
        </w:rPr>
      </w:pPr>
    </w:p>
    <w:p w14:paraId="259FB1C2" w14:textId="2DB362CC" w:rsidR="00CF454D" w:rsidRDefault="00CF454D" w:rsidP="007E5D36">
      <w:pPr>
        <w:rPr>
          <w:lang w:val="el-GR"/>
        </w:rPr>
      </w:pPr>
    </w:p>
    <w:p w14:paraId="55E1FC48" w14:textId="3A11C731" w:rsidR="00CF454D" w:rsidRDefault="00CF454D" w:rsidP="007E5D36">
      <w:pPr>
        <w:rPr>
          <w:lang w:val="el-GR"/>
        </w:rPr>
      </w:pPr>
    </w:p>
    <w:p w14:paraId="5713687C" w14:textId="36EA8443" w:rsidR="00CF454D" w:rsidRDefault="00CF454D" w:rsidP="007E5D36">
      <w:pPr>
        <w:rPr>
          <w:lang w:val="el-GR"/>
        </w:rPr>
      </w:pPr>
    </w:p>
    <w:p w14:paraId="5DE0BE54" w14:textId="38874E8C" w:rsidR="00CF454D" w:rsidRDefault="00CF454D" w:rsidP="007E5D36">
      <w:pPr>
        <w:rPr>
          <w:lang w:val="el-GR"/>
        </w:rPr>
      </w:pPr>
    </w:p>
    <w:p w14:paraId="39DD0FF3" w14:textId="3CF810B6" w:rsidR="00CF454D" w:rsidRDefault="00CF454D" w:rsidP="007E5D36">
      <w:pPr>
        <w:rPr>
          <w:lang w:val="el-GR"/>
        </w:rPr>
      </w:pPr>
    </w:p>
    <w:p w14:paraId="13A5D91B" w14:textId="30E5C58B" w:rsidR="00CF454D" w:rsidRDefault="00CF454D" w:rsidP="007E5D36">
      <w:pPr>
        <w:rPr>
          <w:lang w:val="el-GR"/>
        </w:rPr>
      </w:pPr>
    </w:p>
    <w:p w14:paraId="79D8312C" w14:textId="756F51E6" w:rsidR="00CF454D" w:rsidRDefault="00CF454D" w:rsidP="007E5D36">
      <w:pPr>
        <w:rPr>
          <w:lang w:val="el-GR"/>
        </w:rPr>
      </w:pPr>
    </w:p>
    <w:p w14:paraId="4AA5E6EE" w14:textId="69AD5944" w:rsidR="00CF454D" w:rsidRDefault="00CF454D" w:rsidP="007E5D36">
      <w:pPr>
        <w:rPr>
          <w:lang w:val="el-GR"/>
        </w:rPr>
      </w:pPr>
    </w:p>
    <w:p w14:paraId="3A4684C8" w14:textId="1EEA6618" w:rsidR="00CF454D" w:rsidRDefault="00CF454D" w:rsidP="007E5D36">
      <w:pPr>
        <w:rPr>
          <w:lang w:val="el-GR"/>
        </w:rPr>
      </w:pPr>
    </w:p>
    <w:p w14:paraId="215B5A92" w14:textId="1B209F98" w:rsidR="00CF454D" w:rsidRDefault="00CF454D" w:rsidP="007E5D36">
      <w:pPr>
        <w:rPr>
          <w:lang w:val="el-GR"/>
        </w:rPr>
      </w:pPr>
    </w:p>
    <w:p w14:paraId="4D97445D" w14:textId="77777777" w:rsidR="00CF454D" w:rsidRPr="00B51A7A" w:rsidRDefault="00CF454D" w:rsidP="007E5D36">
      <w:pPr>
        <w:rPr>
          <w:lang w:val="el-GR"/>
        </w:rPr>
      </w:pPr>
    </w:p>
    <w:p w14:paraId="60FDD509" w14:textId="04E29922" w:rsidR="00E52E87" w:rsidRPr="00E52E87" w:rsidRDefault="009A0835" w:rsidP="00E52E87">
      <w:pPr>
        <w:pStyle w:val="Heading1"/>
        <w:keepNext w:val="0"/>
        <w:keepLines w:val="0"/>
        <w:spacing w:before="480"/>
        <w:rPr>
          <w:b/>
          <w:sz w:val="32"/>
          <w:szCs w:val="32"/>
          <w:u w:val="single"/>
        </w:rPr>
      </w:pPr>
      <w:bookmarkStart w:id="49" w:name="_Toc181112065"/>
      <w:r>
        <w:rPr>
          <w:b/>
          <w:sz w:val="32"/>
          <w:szCs w:val="32"/>
          <w:u w:val="single"/>
        </w:rPr>
        <w:lastRenderedPageBreak/>
        <w:t>7. Σύνοψη και Συμπεράσματα</w:t>
      </w:r>
      <w:bookmarkEnd w:id="49"/>
    </w:p>
    <w:p w14:paraId="6F8DC57D" w14:textId="2CDE4280" w:rsidR="00E52E87" w:rsidRDefault="009A0835" w:rsidP="00E52E87">
      <w:pPr>
        <w:spacing w:before="240" w:after="240" w:line="240" w:lineRule="auto"/>
        <w:jc w:val="both"/>
      </w:pPr>
      <w:r>
        <w:t xml:space="preserve"> Στην εισαγωγή της παρούσας εργασίας επισημάνθηκε ο σημαντικός ρόλος των ηλεκτρικών οχημάτων για την κάλυψη των τρεχουσών αναγκών μετακινήσεων και μεταφορών, καθώς και η κεντρική συμβολή στην εξέλιξή τους που διαδραματίζει η τεχνολογία και βελτιστοποίηση λειτουργίας των συστημάτων συσσωρευτών.</w:t>
      </w:r>
    </w:p>
    <w:p w14:paraId="17FD0D31" w14:textId="5FB8BFA3" w:rsidR="00542773" w:rsidRPr="00471BBC" w:rsidRDefault="009A0835">
      <w:pPr>
        <w:spacing w:before="240" w:after="240"/>
        <w:jc w:val="both"/>
        <w:rPr>
          <w:lang w:val="el-GR"/>
        </w:rPr>
      </w:pPr>
      <w:r>
        <w:t>Στο δεύτερο κεφάλαιο αναφέρθηκαν οι βασικές αρχές λειτουργίας των συσσωρευτών και αναλύθηκαν τα ηλεκτρολογικά χαρακτηριστικά τους. Ακολούθησε μια σύγκριση των διαφόρων τεχνολογιών που έχουν χρησιμοποιηθεί στους συσσωρευτές στην ιστορία της αυτοκίνησης και τονίζεται η τρέχουσα επικράτηση των συσσωρευτών ιόντων λιθίου. Στη συνέχεια αναλύθηκε και επεξηγήθηκε ο τρόπος λειτουργίας των συσσωρευτών ιόντων λιθίου σε μικροσκοπική κλίμακα. Σε επόμενο βήμα, συγκρίθηκαν οι πιο συνηθισμένες διαμορφώσεις και χημικές συνθέσεις της καθόδου των συσσωρευτών ιόντων λιθίου. Επισημάνθηκε ότι ότι οι τεχνολογίες καθόδου LFP και LCO διακρίθηκαν από τις υπόλοιπες και θεωρούνται οι καταλληλότερες επιλογές για εφαρμογές αυτοκίνησης. Το αποτέλεσμα αυτό προέκυψε επειδή έχουν ικανοποιητική διάρκεια ζωής και ταυτόχρονα υψηλή ειδική ενέργεια, ιδιότητες σοβαρής σημασίας για τις εφαρμογές ηλεκτροκίνησης.</w:t>
      </w:r>
      <w:r w:rsidR="00471BBC" w:rsidRPr="00471BBC">
        <w:rPr>
          <w:lang w:val="el-GR"/>
        </w:rPr>
        <w:t xml:space="preserve"> </w:t>
      </w:r>
      <w:r w:rsidR="00471BBC">
        <w:rPr>
          <w:lang w:val="el-GR"/>
        </w:rPr>
        <w:t>Επίσης, ύστερα από ανάλυση των διαθέσιμων ειδών κελιού στους συσσωρευτές ιόντων λιθίου γίνεται αντιληπτή η υπεροχή των πρισματικών κελιών έναντι των κυλινδικών στις εφαρμογές ηλεκτροκίνησης.</w:t>
      </w:r>
    </w:p>
    <w:p w14:paraId="61EFDBF4" w14:textId="4D9CBBD0" w:rsidR="00542773" w:rsidRDefault="009A0835">
      <w:pPr>
        <w:spacing w:before="240" w:after="240"/>
        <w:jc w:val="both"/>
      </w:pPr>
      <w:r>
        <w:t>Στο τρίτο κεφάλαιο αναλύονται οι βασικοι παράγοντες που προκαλούν τη γήρανση των συσσωρευτών ιόντων λιθίου: η στάθμη φόρτισης, η θερμοκρασία, το ρεύμα φόρτισης/εκφόρτισης, το βάθος εκφόρτισης και η κατάσταση υγείας τους. Επιπλέον επεξηγούνται οι διαδικασίες που επηρεάζουν την γήρανση των συσσωρευτών και οφείλονται στους προαναφερόμενους παράγοντες. Συμπερασματικά, προέκυψαν οι παρακάτω βασικοί κανόνες για την διαχείριση και προστασία της διάρκειας ζωής των συσσωρευτών:</w:t>
      </w:r>
    </w:p>
    <w:p w14:paraId="49D60099" w14:textId="77777777" w:rsidR="00542773" w:rsidRDefault="009A0835">
      <w:pPr>
        <w:numPr>
          <w:ilvl w:val="0"/>
          <w:numId w:val="35"/>
        </w:numPr>
        <w:jc w:val="both"/>
      </w:pPr>
      <w:r>
        <w:t>Η χωρητικότητα των συσσωρευτών πρέπει να παραμένει μεταξύ το 20% και το 80% της συνολικής</w:t>
      </w:r>
    </w:p>
    <w:p w14:paraId="31E1C912" w14:textId="77777777" w:rsidR="00542773" w:rsidRDefault="009A0835">
      <w:pPr>
        <w:numPr>
          <w:ilvl w:val="0"/>
          <w:numId w:val="35"/>
        </w:numPr>
        <w:jc w:val="both"/>
      </w:pPr>
      <w:r>
        <w:t>Οι συσσωρευτές πρέπει να διατηρούνται σε θερμοκρασίες 15-40 βαθμών Κελσίου</w:t>
      </w:r>
    </w:p>
    <w:p w14:paraId="3DEB8910" w14:textId="77777777" w:rsidR="00542773" w:rsidRDefault="009A0835">
      <w:pPr>
        <w:numPr>
          <w:ilvl w:val="0"/>
          <w:numId w:val="35"/>
        </w:numPr>
        <w:jc w:val="both"/>
      </w:pPr>
      <w:r>
        <w:t>Οι συσσωρευτές πρέπει να φορτίζονται και να εκφορτίζονται σε ρυθμούς 1-1,5 C</w:t>
      </w:r>
    </w:p>
    <w:p w14:paraId="69F5652B" w14:textId="2D67BEBA" w:rsidR="00542773" w:rsidRDefault="009A0835" w:rsidP="00E52E87">
      <w:pPr>
        <w:numPr>
          <w:ilvl w:val="0"/>
          <w:numId w:val="35"/>
        </w:numPr>
        <w:jc w:val="both"/>
      </w:pPr>
      <w:r>
        <w:t>Σε κάθε εκφόρτιση να καταναλώνεται το 30%-40% της διαθέσιμης χωρητικότητας</w:t>
      </w:r>
    </w:p>
    <w:p w14:paraId="063713FE" w14:textId="10DDEE1C" w:rsidR="00542773" w:rsidRDefault="009A0835">
      <w:pPr>
        <w:spacing w:before="240" w:after="240"/>
        <w:jc w:val="both"/>
      </w:pPr>
      <w:r>
        <w:t>Για την κατάσταση υγείας των συσσωρευτών παρατέθηκαν ορισμένα στοχαστικά μαθηματικά μοντέλα που την εκτιμούν ως συνάρτηση των εμπλεκομένων παραγόντων. Αυτά τα μοντέλα συγκρίθηκαν μεταξύ τους ώστε να προκύψει το καταλληλότερο για δύο συγκεκριμένες διαφορετικές σειρές πειραματικών μετρήσεων. Στην ενότητα αυτή περιγράφονται τα προβλήματα που προκύπτουν όταν απουσιάζει το σύστημα διαχείρισης συσσωρευτών (ΣΔΣ), εξηγούνται οι βασικοί στόχοι που υπηρετεί το ΣΔΣ και συγκρίνονται τα χαρακτηριστικά ορισμένων διαδεδομένων ΣΔΣ στη βιομηχανία. Τέλος, παρατίθενται τα προκαταρκτικά σχέδια του σχηματικού διαγράμματος πλακέτας ΣΔΣ για εφαρμογή αυτοκίνησης που αναπτύχθηκε στο πλαίσιο της ομάδας Prometheus Eco Racing του Εθνικού Μετσοβίου Πολυτεχνείου.</w:t>
      </w:r>
    </w:p>
    <w:p w14:paraId="618A1815" w14:textId="2D046FF4" w:rsidR="00E70AC4" w:rsidRPr="00E70AC4" w:rsidRDefault="00E70AC4">
      <w:pPr>
        <w:spacing w:before="240" w:after="240"/>
        <w:jc w:val="both"/>
        <w:rPr>
          <w:lang w:val="el-GR"/>
        </w:rPr>
      </w:pPr>
      <w:r>
        <w:rPr>
          <w:lang w:val="el-GR"/>
        </w:rPr>
        <w:t xml:space="preserve">Το τέταρτο κεφάλαιο πραγματεύεται τα συστήματα φόρτισης που υπάρχουν στην ηλεκτροκίνηση σήμερα. Παρατίθενται παραδείγματα αμιγώς ηλεκτρικού οχήματος και υβριδικού οχήματος φορτιζόμενο από φορτιστή. </w:t>
      </w:r>
      <w:r w:rsidR="00255F84">
        <w:rPr>
          <w:lang w:val="el-GR"/>
        </w:rPr>
        <w:t>Επιπλέον, εξηγείται η εσωτερική δομή των πρισματικών και κυλινδρικών κελιών και οι τρόποι συγκόλλησης μεταξύ των πόλων τους.</w:t>
      </w:r>
    </w:p>
    <w:p w14:paraId="0A06A3EF" w14:textId="7E1F08E0" w:rsidR="00542773" w:rsidRPr="007869BB" w:rsidRDefault="009A0835">
      <w:pPr>
        <w:spacing w:before="240" w:after="240"/>
        <w:jc w:val="both"/>
        <w:rPr>
          <w:lang w:val="el-GR"/>
        </w:rPr>
      </w:pPr>
      <w:r w:rsidRPr="00E70AC4">
        <w:lastRenderedPageBreak/>
        <w:t xml:space="preserve">Στα πλαίσια της </w:t>
      </w:r>
      <w:r w:rsidR="00E70AC4" w:rsidRPr="00E70AC4">
        <w:t xml:space="preserve">ομάδας Prometheus Eco Racing του Εθνικού Μετσοβίου Πολυτεχνείου </w:t>
      </w:r>
      <w:r w:rsidRPr="00E70AC4">
        <w:t>αναφέρεται</w:t>
      </w:r>
      <w:r w:rsidR="006D29D5">
        <w:rPr>
          <w:lang w:val="el-GR"/>
        </w:rPr>
        <w:t xml:space="preserve"> και</w:t>
      </w:r>
      <w:r w:rsidRPr="00E70AC4">
        <w:t xml:space="preserve"> το </w:t>
      </w:r>
      <w:r w:rsidR="00E70AC4" w:rsidRPr="00E70AC4">
        <w:rPr>
          <w:lang w:val="el-GR"/>
        </w:rPr>
        <w:t>πέμπτο</w:t>
      </w:r>
      <w:r w:rsidRPr="00E70AC4">
        <w:t xml:space="preserve"> κεφάλαιο, στο οποίο καταγράφονται τρία πειράματα που πραγματοποιήθηκαν στους συσσωρευτές του αυτοκινήτου Πυρφόρος ΙΙΙ. Πιο συγκεκριμένα, χρησιμοποιήθηκαν δύο παρόμοιοι συσσωρευτές, με μία σημαντική διαφορά: Ο ένας περιλαμβάνει δύο παραλληλ</w:t>
      </w:r>
      <w:r w:rsidR="00FC64BC">
        <w:rPr>
          <w:lang w:val="el-GR"/>
        </w:rPr>
        <w:t>έ</w:t>
      </w:r>
      <w:r w:rsidRPr="00E70AC4">
        <w:t>ς</w:t>
      </w:r>
      <w:r w:rsidR="00FC64BC">
        <w:rPr>
          <w:lang w:val="el-GR"/>
        </w:rPr>
        <w:t xml:space="preserve"> συνδέσεις</w:t>
      </w:r>
      <w:r w:rsidRPr="00E70AC4">
        <w:t xml:space="preserve"> 13 κελιών και ο άλλος τρείς παραλληλίες 13 κελιών. O συσσωρευτής με τις τρείς παραλληλίες απέδωσε 15% περισσότερη ενέργεια από το συσσωρευτή με δύο παραλληλίες, ενώ ήταν αναμενόμενο να απέδιδε 50%. Αυτό συμβαίνει επειδή ο συσσωρευτής με τις τρεις παραλληλίες εκφορτίστηκε σε μικρότερο ρεύμα από τον άλλο συσσωρευτή. Αξίζει να σημειωθεί ότι και οι δύο συσσωρευτές απέδωσαν σημαντικά περισσότερη ενέργεια όταν φορτίστηκαν σε τάση 50 V έναντι φόρτισης σε τάση 48 V, τονίζοντας έτσι την σημασία της πλήρους φόρτισης για καλύτερη απόδοση.</w:t>
      </w:r>
      <w:r w:rsidR="00255F84">
        <w:rPr>
          <w:lang w:val="el-GR"/>
        </w:rPr>
        <w:t xml:space="preserve"> Αξίζει, λοιπόν, να τονιστεί ότι οι συσσωρευτές δεν αποδίδουν την συνολική ενέργειας τους όταν εκφορτίζονται σε ένα συγκεκριμένο ευρός τιμών, άρα κάτα την επιλογή </w:t>
      </w:r>
      <w:r w:rsidR="00774807">
        <w:rPr>
          <w:lang w:val="el-GR"/>
        </w:rPr>
        <w:t>συσσωρευτών</w:t>
      </w:r>
      <w:r w:rsidR="00255F84">
        <w:rPr>
          <w:lang w:val="el-GR"/>
        </w:rPr>
        <w:t xml:space="preserve"> για την εκάστοτε εφαρμογή κρίνεται βέλτιστη η υπερδιαστασιολόγηση</w:t>
      </w:r>
      <w:r w:rsidR="00774807">
        <w:rPr>
          <w:lang w:val="el-GR"/>
        </w:rPr>
        <w:t xml:space="preserve"> τους</w:t>
      </w:r>
      <w:r w:rsidR="00255F84">
        <w:rPr>
          <w:lang w:val="el-GR"/>
        </w:rPr>
        <w:t>.</w:t>
      </w:r>
      <w:r w:rsidRPr="00E70AC4">
        <w:t xml:space="preserve"> Επιπρόσθετα, παρατίθενται ορισμένα πειράματα από την διαθέσιμη βιβλιογραφία που εξηγούν την συμπεριφορά της τάσης ανοιχτού κυκλώματος και την απώλεια χωρητικότητας με τον χρόνο και τη θερμοκρασία ενώ δεν πραγματοποιούνται κύκλοι φόρτισης και εκφόρτισης.</w:t>
      </w:r>
    </w:p>
    <w:p w14:paraId="3BCBC531" w14:textId="4B546056" w:rsidR="00542773" w:rsidRPr="0084152C" w:rsidRDefault="009A0835">
      <w:pPr>
        <w:spacing w:before="240" w:after="240"/>
        <w:jc w:val="both"/>
        <w:rPr>
          <w:lang w:val="el-GR"/>
        </w:rPr>
      </w:pPr>
      <w:r>
        <w:t xml:space="preserve">Στο </w:t>
      </w:r>
      <w:r w:rsidR="006D29D5">
        <w:rPr>
          <w:lang w:val="el-GR"/>
        </w:rPr>
        <w:t>έκτο</w:t>
      </w:r>
      <w:r>
        <w:t xml:space="preserve"> κεφάλαιο παρατίθενται μέθοδοι μοντελοποίησης συσσωρευτών. Στη συνέχεια, υλοποιείται ένα μοντέλο για καθένα από τα πειράματα του τέταρτου κεφαλαίου, παραμετροποιώντας κατάλληλα προτεινόμενο μοντέλο διαθέσιμου λογισμικού (Block Estimation Equivalent Circuit Battery του λογισμικού Matlab/Simulink). Τα αποτελέσματα που προέκυψαν εμφάνισαν αποδεκτή ακρίβεια (σε όλες τις περιπτώσεις που μελετήθηκαν το  </w:t>
      </w:r>
      <w:r w:rsidR="0084152C">
        <w:rPr>
          <w:lang w:val="el-GR"/>
        </w:rPr>
        <w:t xml:space="preserve">μέσο </w:t>
      </w:r>
      <w:r>
        <w:t xml:space="preserve">σφάλμα ήταν μικρότερο του </w:t>
      </w:r>
      <w:r w:rsidR="00CF454D" w:rsidRPr="00CF454D">
        <w:rPr>
          <w:lang w:val="el-GR"/>
        </w:rPr>
        <w:t>0,</w:t>
      </w:r>
      <w:r>
        <w:t xml:space="preserve">5%, και θεωρήθηκε αποδεκτό για την αρχική εκτίμηση της διαθέσιμης ενέργειας του συσσωρευτή). </w:t>
      </w:r>
      <w:r w:rsidR="00F11EBB">
        <w:rPr>
          <w:lang w:val="el-GR"/>
        </w:rPr>
        <w:t xml:space="preserve">Κλείνοντας, παρουσιάζεται ένα προσαρμοσμένο μοντέλο προσομοιώσεων φόρτισης/εκφόρτισης συσσωρευτών ιόντων λιθίου ως βελτιωμένη έκδοση της εκδοχής του </w:t>
      </w:r>
      <w:r w:rsidR="00F11EBB">
        <w:rPr>
          <w:lang w:val="en-GB"/>
        </w:rPr>
        <w:t>Simulink</w:t>
      </w:r>
      <w:r w:rsidR="00F11EBB">
        <w:rPr>
          <w:lang w:val="el-GR"/>
        </w:rPr>
        <w:t>, καθώς συμπεριλαμβάνει τους παράγοντες της θερμοκρασίας, στάθμης φόρτισης και κατάστασης υγείας των συσσωρευτών. Τα αποτελέσματα του προσαρμοσμένου μοντέλου συγκρίνονται με τα πειραματικά</w:t>
      </w:r>
      <w:r w:rsidR="003D167C">
        <w:rPr>
          <w:lang w:val="el-GR"/>
        </w:rPr>
        <w:t xml:space="preserve"> και με αποτελέσματα</w:t>
      </w:r>
      <w:r w:rsidR="00F11EBB" w:rsidRPr="00F11EBB">
        <w:rPr>
          <w:lang w:val="el-GR"/>
        </w:rPr>
        <w:t xml:space="preserve"> </w:t>
      </w:r>
      <w:r w:rsidR="003D167C">
        <w:rPr>
          <w:lang w:val="el-GR"/>
        </w:rPr>
        <w:t>μοντέλων που δεν περιέχουν κατάλληλη παραμετροποιήση. Τ</w:t>
      </w:r>
      <w:r w:rsidR="00F11EBB">
        <w:rPr>
          <w:lang w:val="el-GR"/>
        </w:rPr>
        <w:t xml:space="preserve">ο μέσο σφάλμα που προκύπτει είναι λιγότερο από 0,4 % και για τα </w:t>
      </w:r>
      <w:r w:rsidR="003D167C">
        <w:rPr>
          <w:lang w:val="el-GR"/>
        </w:rPr>
        <w:t>δύο</w:t>
      </w:r>
      <w:r w:rsidR="00F11EBB">
        <w:rPr>
          <w:lang w:val="el-GR"/>
        </w:rPr>
        <w:t xml:space="preserve"> </w:t>
      </w:r>
      <w:r w:rsidR="00F85DE0">
        <w:rPr>
          <w:lang w:val="el-GR"/>
        </w:rPr>
        <w:t>πειράματα που προσομοιώθηκαν</w:t>
      </w:r>
      <w:r w:rsidR="0084152C" w:rsidRPr="0084152C">
        <w:rPr>
          <w:lang w:val="el-GR"/>
        </w:rPr>
        <w:t xml:space="preserve">, </w:t>
      </w:r>
      <w:r w:rsidR="0084152C">
        <w:rPr>
          <w:lang w:val="el-GR"/>
        </w:rPr>
        <w:t xml:space="preserve">αρά το προσαρμοσμένο μοντέλο παρουσιάζει μεγαλύτερη ακρίβεια από το αντίστοιχο </w:t>
      </w:r>
      <w:r w:rsidR="0084152C">
        <w:rPr>
          <w:lang w:val="en-GB"/>
        </w:rPr>
        <w:t>block</w:t>
      </w:r>
      <w:r w:rsidR="0084152C" w:rsidRPr="0084152C">
        <w:rPr>
          <w:lang w:val="el-GR"/>
        </w:rPr>
        <w:t xml:space="preserve"> </w:t>
      </w:r>
      <w:r w:rsidR="0084152C">
        <w:rPr>
          <w:lang w:val="el-GR"/>
        </w:rPr>
        <w:t xml:space="preserve">του </w:t>
      </w:r>
      <w:r w:rsidR="0084152C">
        <w:rPr>
          <w:lang w:val="en-GB"/>
        </w:rPr>
        <w:t>Simulink</w:t>
      </w:r>
      <w:r w:rsidR="0084152C" w:rsidRPr="0084152C">
        <w:rPr>
          <w:lang w:val="el-GR"/>
        </w:rPr>
        <w:t xml:space="preserve"> </w:t>
      </w:r>
      <w:r w:rsidR="0084152C">
        <w:rPr>
          <w:lang w:val="el-GR"/>
        </w:rPr>
        <w:t>και απαιτεί λιγότερη παραμετροποίηση μεταξύ εφαρμογών.</w:t>
      </w:r>
    </w:p>
    <w:p w14:paraId="1358B994" w14:textId="77777777" w:rsidR="00542773" w:rsidRDefault="00542773">
      <w:pPr>
        <w:spacing w:before="240" w:after="240"/>
        <w:jc w:val="both"/>
      </w:pPr>
    </w:p>
    <w:p w14:paraId="4DD40EE6" w14:textId="77777777" w:rsidR="00542773" w:rsidRDefault="009A0835">
      <w:pPr>
        <w:pStyle w:val="Heading1"/>
        <w:rPr>
          <w:b/>
          <w:sz w:val="32"/>
          <w:szCs w:val="32"/>
          <w:u w:val="single"/>
        </w:rPr>
      </w:pPr>
      <w:bookmarkStart w:id="50" w:name="_Toc181112066"/>
      <w:r>
        <w:rPr>
          <w:b/>
          <w:sz w:val="32"/>
          <w:szCs w:val="32"/>
          <w:u w:val="single"/>
        </w:rPr>
        <w:t>8. Προτάσεις για περαιτέρω διερεύνηση</w:t>
      </w:r>
      <w:bookmarkEnd w:id="50"/>
    </w:p>
    <w:p w14:paraId="5B4C66DE" w14:textId="77777777" w:rsidR="00542773" w:rsidRDefault="00542773"/>
    <w:p w14:paraId="1D134045" w14:textId="7A6BABE1" w:rsidR="00542773" w:rsidRDefault="009A0835">
      <w:r>
        <w:t>Με την ολοκλήρωση εργασίας αναδείχθηκαν τα παρακάτω σημεία που χρήζουν περαιτέρω διερεύνησης:</w:t>
      </w:r>
    </w:p>
    <w:p w14:paraId="069566F2" w14:textId="77777777" w:rsidR="00542773" w:rsidRDefault="00542773"/>
    <w:p w14:paraId="2C9AF728" w14:textId="77777777" w:rsidR="00542773" w:rsidRDefault="009A0835" w:rsidP="009C7DF8">
      <w:pPr>
        <w:numPr>
          <w:ilvl w:val="0"/>
          <w:numId w:val="52"/>
        </w:numPr>
        <w:jc w:val="both"/>
      </w:pPr>
      <w:r>
        <w:t>Εφαρμογή του μοντέλου υπολογισμού γήρανσης συσσωρευτών σε περισσότερες περιπτώσεις που διατίθενται στην βιβλιογραφία.</w:t>
      </w:r>
    </w:p>
    <w:p w14:paraId="3599E15E" w14:textId="0F9D2063" w:rsidR="00FF49E7" w:rsidRPr="00AE639F" w:rsidRDefault="009A0835" w:rsidP="00AE639F">
      <w:pPr>
        <w:numPr>
          <w:ilvl w:val="0"/>
          <w:numId w:val="52"/>
        </w:numPr>
        <w:jc w:val="both"/>
      </w:pPr>
      <w:r>
        <w:t xml:space="preserve">Διεξαγωγή πειραμάτων </w:t>
      </w:r>
      <w:r w:rsidR="008F1492">
        <w:rPr>
          <w:lang w:val="el-GR"/>
        </w:rPr>
        <w:t xml:space="preserve">και δημιουργία μοντέλων προσομοίωσης </w:t>
      </w:r>
      <w:r>
        <w:t xml:space="preserve">φόρτισης/εκφόρτισης συσσωρευτών χρησιμοποιώντας μεταβαλλόμενο ρεύμα φόρτισης/εκφόρτισης, με βάση ρεαλιστικές συνθήκες οδήγησης του αντίστοιχου οχήματος. </w:t>
      </w:r>
    </w:p>
    <w:p w14:paraId="2E9174A3" w14:textId="694FCDDF" w:rsidR="00542773" w:rsidRPr="0088178E" w:rsidRDefault="009A0835">
      <w:pPr>
        <w:pStyle w:val="Heading1"/>
        <w:rPr>
          <w:b/>
          <w:sz w:val="32"/>
          <w:szCs w:val="32"/>
          <w:u w:val="single"/>
          <w:lang w:val="en-GB"/>
        </w:rPr>
      </w:pPr>
      <w:bookmarkStart w:id="51" w:name="_Toc181112067"/>
      <w:r w:rsidRPr="0088178E">
        <w:rPr>
          <w:b/>
          <w:sz w:val="32"/>
          <w:szCs w:val="32"/>
          <w:u w:val="single"/>
          <w:lang w:val="en-GB"/>
        </w:rPr>
        <w:lastRenderedPageBreak/>
        <w:t xml:space="preserve">9. </w:t>
      </w:r>
      <w:r>
        <w:rPr>
          <w:b/>
          <w:sz w:val="32"/>
          <w:szCs w:val="32"/>
          <w:u w:val="single"/>
        </w:rPr>
        <w:t>Βιβλιογραφία</w:t>
      </w:r>
      <w:bookmarkEnd w:id="51"/>
    </w:p>
    <w:p w14:paraId="1D3458B3" w14:textId="77777777" w:rsidR="00542773" w:rsidRPr="0088178E" w:rsidRDefault="00542773">
      <w:pPr>
        <w:jc w:val="both"/>
        <w:rPr>
          <w:lang w:val="en-GB"/>
        </w:rPr>
      </w:pPr>
    </w:p>
    <w:p w14:paraId="7C3B8970" w14:textId="77777777" w:rsidR="00542773" w:rsidRPr="0088178E" w:rsidRDefault="009A0835">
      <w:pPr>
        <w:jc w:val="both"/>
        <w:rPr>
          <w:lang w:val="en-GB"/>
        </w:rPr>
      </w:pPr>
      <w:r w:rsidRPr="0088178E">
        <w:rPr>
          <w:lang w:val="en-GB"/>
        </w:rPr>
        <w:t>[1] Ahmad A. Pesaran, “Lithium-Ion Battery Technologies for Electric Vehicles: Progress and challenges” IEEE Electrification Magazine, Vol. 11, Issue 2,  05 June 2023</w:t>
      </w:r>
    </w:p>
    <w:p w14:paraId="131499A8" w14:textId="77777777" w:rsidR="00542773" w:rsidRPr="0088178E" w:rsidRDefault="00542773">
      <w:pPr>
        <w:jc w:val="both"/>
        <w:rPr>
          <w:lang w:val="en-GB"/>
        </w:rPr>
      </w:pPr>
    </w:p>
    <w:p w14:paraId="18578133" w14:textId="77777777" w:rsidR="00542773" w:rsidRPr="0088178E" w:rsidRDefault="009A0835">
      <w:pPr>
        <w:jc w:val="both"/>
        <w:rPr>
          <w:lang w:val="en-GB"/>
        </w:rPr>
      </w:pPr>
      <w:r w:rsidRPr="0088178E">
        <w:rPr>
          <w:lang w:val="en-GB"/>
        </w:rPr>
        <w:t>[2] Saravanakumar Thangavel , Deepak mohanraj , T. Girijaprasanna, Saravanakumar Raju, C. Dhanamjayulu, S. M. Muyeen, “A Comprehensive Review on Electric Vehicle: Battery Management System, Charging Station, Traction Motors”, IEEE Access, Vol. 11, 28 February 2023</w:t>
      </w:r>
    </w:p>
    <w:p w14:paraId="700439B9" w14:textId="77777777" w:rsidR="00542773" w:rsidRPr="0088178E" w:rsidRDefault="00542773">
      <w:pPr>
        <w:jc w:val="both"/>
        <w:rPr>
          <w:lang w:val="en-GB"/>
        </w:rPr>
      </w:pPr>
    </w:p>
    <w:p w14:paraId="6D2750E3" w14:textId="77777777" w:rsidR="00542773" w:rsidRPr="0088178E" w:rsidRDefault="009A0835">
      <w:pPr>
        <w:jc w:val="both"/>
        <w:rPr>
          <w:lang w:val="en-GB"/>
        </w:rPr>
      </w:pPr>
      <w:r w:rsidRPr="0088178E">
        <w:rPr>
          <w:lang w:val="en-GB"/>
        </w:rPr>
        <w:t>[3] Laxman Timilsina, Payam R. Badr, Phuong H. Hoang , Gokhan Ozkan, Behnaz Papari, Christopher S. Edrington, “Battery Degradation in Electric and Hybrid Electric Vehicles: A Survey Study”, IEEE Access, Vol. 11, 27 April 2023</w:t>
      </w:r>
    </w:p>
    <w:p w14:paraId="1856F6D9" w14:textId="77777777" w:rsidR="00542773" w:rsidRPr="0088178E" w:rsidRDefault="00542773">
      <w:pPr>
        <w:jc w:val="both"/>
        <w:rPr>
          <w:lang w:val="en-GB"/>
        </w:rPr>
      </w:pPr>
    </w:p>
    <w:p w14:paraId="5B48A957" w14:textId="77777777" w:rsidR="00542773" w:rsidRPr="0088178E" w:rsidRDefault="009A0835">
      <w:pPr>
        <w:jc w:val="both"/>
        <w:rPr>
          <w:lang w:val="en-GB"/>
        </w:rPr>
      </w:pPr>
      <w:r w:rsidRPr="0088178E">
        <w:rPr>
          <w:lang w:val="en-GB"/>
        </w:rPr>
        <w:t xml:space="preserve">[4] Batarias.gr, “Li-Ion Battery Cell – </w:t>
      </w:r>
      <w:r>
        <w:t>Στοιχείο</w:t>
      </w:r>
      <w:r w:rsidRPr="0088178E">
        <w:rPr>
          <w:lang w:val="en-GB"/>
        </w:rPr>
        <w:t xml:space="preserve"> </w:t>
      </w:r>
      <w:r>
        <w:t>μπαταρίας</w:t>
      </w:r>
      <w:r w:rsidRPr="0088178E">
        <w:rPr>
          <w:lang w:val="en-GB"/>
        </w:rPr>
        <w:t xml:space="preserve"> </w:t>
      </w:r>
      <w:r>
        <w:t>Ιόντων</w:t>
      </w:r>
      <w:r w:rsidRPr="0088178E">
        <w:rPr>
          <w:lang w:val="en-GB"/>
        </w:rPr>
        <w:t xml:space="preserve"> </w:t>
      </w:r>
      <w:r>
        <w:t>Λιθίου</w:t>
      </w:r>
      <w:r w:rsidRPr="0088178E">
        <w:rPr>
          <w:lang w:val="en-GB"/>
        </w:rPr>
        <w:t xml:space="preserve"> 21700, 3.7V 5000mAh – 18.5Wh”</w:t>
      </w:r>
    </w:p>
    <w:p w14:paraId="0D954587" w14:textId="77777777" w:rsidR="00542773" w:rsidRPr="0088178E" w:rsidRDefault="00542773">
      <w:pPr>
        <w:jc w:val="both"/>
        <w:rPr>
          <w:lang w:val="en-GB"/>
        </w:rPr>
      </w:pPr>
    </w:p>
    <w:p w14:paraId="3298F421" w14:textId="77777777" w:rsidR="00542773" w:rsidRPr="0088178E" w:rsidRDefault="009A0835">
      <w:pPr>
        <w:jc w:val="both"/>
        <w:rPr>
          <w:lang w:val="en-GB"/>
        </w:rPr>
      </w:pPr>
      <w:r w:rsidRPr="0088178E">
        <w:rPr>
          <w:lang w:val="en-GB"/>
        </w:rPr>
        <w:t>[5] Govind Bhutada, “The Six Major Types of Lithium-ion Batteries: A Visual Comparison”, elements.visualcapitlist.com, 18 April 2023</w:t>
      </w:r>
    </w:p>
    <w:p w14:paraId="30DA76A6" w14:textId="77777777" w:rsidR="00542773" w:rsidRPr="0088178E" w:rsidRDefault="00542773">
      <w:pPr>
        <w:jc w:val="both"/>
        <w:rPr>
          <w:lang w:val="en-GB"/>
        </w:rPr>
      </w:pPr>
    </w:p>
    <w:p w14:paraId="48067DEB" w14:textId="77777777" w:rsidR="00542773" w:rsidRPr="0088178E" w:rsidRDefault="009A0835">
      <w:pPr>
        <w:jc w:val="both"/>
        <w:rPr>
          <w:lang w:val="en-GB"/>
        </w:rPr>
      </w:pPr>
      <w:r w:rsidRPr="0088178E">
        <w:rPr>
          <w:lang w:val="en-GB"/>
        </w:rPr>
        <w:t>[6] Satu Kristiina Heiskanen, Jongjung Kim, Brett L. Lucht</w:t>
      </w:r>
      <w:r w:rsidRPr="0088178E">
        <w:rPr>
          <w:sz w:val="24"/>
          <w:szCs w:val="24"/>
          <w:lang w:val="en-GB"/>
        </w:rPr>
        <w:t>, “</w:t>
      </w:r>
      <w:r w:rsidRPr="0088178E">
        <w:rPr>
          <w:lang w:val="en-GB"/>
        </w:rPr>
        <w:t>Generation and Evolution of the Solid Electrolyte Interphase of Lithium-Ion Batteries”, sciencedirect.com, 16 October 2019</w:t>
      </w:r>
    </w:p>
    <w:p w14:paraId="3C198261" w14:textId="77777777" w:rsidR="00542773" w:rsidRPr="0088178E" w:rsidRDefault="00542773">
      <w:pPr>
        <w:jc w:val="both"/>
        <w:rPr>
          <w:lang w:val="en-GB"/>
        </w:rPr>
      </w:pPr>
    </w:p>
    <w:p w14:paraId="39AB8D31" w14:textId="77777777" w:rsidR="00542773" w:rsidRPr="0088178E" w:rsidRDefault="009A0835">
      <w:pPr>
        <w:jc w:val="both"/>
        <w:rPr>
          <w:lang w:val="en-GB"/>
        </w:rPr>
      </w:pPr>
      <w:r w:rsidRPr="0088178E">
        <w:rPr>
          <w:lang w:val="en-GB"/>
        </w:rPr>
        <w:t>[7] The Limiting Factor Youtube Channel, “How a Lithium Ion Battery Actually Works // Photorealistic // 16 Month Project”, 15 December 2021</w:t>
      </w:r>
    </w:p>
    <w:p w14:paraId="0554755C" w14:textId="77777777" w:rsidR="00542773" w:rsidRPr="0088178E" w:rsidRDefault="00542773">
      <w:pPr>
        <w:jc w:val="both"/>
        <w:rPr>
          <w:color w:val="1F1F1F"/>
          <w:lang w:val="en-GB"/>
        </w:rPr>
      </w:pPr>
    </w:p>
    <w:p w14:paraId="1426F4C2" w14:textId="77777777" w:rsidR="00542773" w:rsidRPr="0088178E" w:rsidRDefault="009A0835">
      <w:pPr>
        <w:jc w:val="both"/>
        <w:rPr>
          <w:sz w:val="20"/>
          <w:szCs w:val="20"/>
          <w:lang w:val="en-GB"/>
        </w:rPr>
      </w:pPr>
      <w:r w:rsidRPr="0088178E">
        <w:rPr>
          <w:lang w:val="en-GB"/>
        </w:rPr>
        <w:t>[8] Scott Minos, “How Lithium-ion Batteries Work”, energy.gov, 28  February 2023</w:t>
      </w:r>
    </w:p>
    <w:p w14:paraId="35888201" w14:textId="77777777" w:rsidR="00542773" w:rsidRPr="0088178E" w:rsidRDefault="00542773">
      <w:pPr>
        <w:jc w:val="both"/>
        <w:rPr>
          <w:lang w:val="en-GB"/>
        </w:rPr>
      </w:pPr>
    </w:p>
    <w:p w14:paraId="50F03DCC" w14:textId="77777777" w:rsidR="00542773" w:rsidRPr="0088178E" w:rsidRDefault="009A0835">
      <w:pPr>
        <w:jc w:val="both"/>
        <w:rPr>
          <w:lang w:val="en-GB"/>
        </w:rPr>
      </w:pPr>
      <w:r w:rsidRPr="0088178E">
        <w:rPr>
          <w:lang w:val="en-GB"/>
        </w:rPr>
        <w:t>[9] biologic.net, “Battery states: State of charge (SoC), State of Health (SoH). Electrochemistry basics series.”, 6 October 2023</w:t>
      </w:r>
    </w:p>
    <w:p w14:paraId="2B7FA85B" w14:textId="77777777" w:rsidR="00542773" w:rsidRPr="0088178E" w:rsidRDefault="00542773">
      <w:pPr>
        <w:jc w:val="both"/>
        <w:rPr>
          <w:lang w:val="en-GB"/>
        </w:rPr>
      </w:pPr>
    </w:p>
    <w:p w14:paraId="5B6A7E74" w14:textId="77777777" w:rsidR="00542773" w:rsidRPr="0088178E" w:rsidRDefault="009A0835">
      <w:pPr>
        <w:jc w:val="both"/>
        <w:rPr>
          <w:lang w:val="en-GB"/>
        </w:rPr>
      </w:pPr>
      <w:r w:rsidRPr="0088178E">
        <w:rPr>
          <w:lang w:val="en-GB"/>
        </w:rPr>
        <w:t>[10] dragonflyenergy.com “Why Does Energy Density Matter In Batteries?”, 14 December 2022</w:t>
      </w:r>
    </w:p>
    <w:p w14:paraId="1F82085A" w14:textId="77777777" w:rsidR="00542773" w:rsidRPr="0088178E" w:rsidRDefault="00542773">
      <w:pPr>
        <w:jc w:val="both"/>
        <w:rPr>
          <w:lang w:val="en-GB"/>
        </w:rPr>
      </w:pPr>
    </w:p>
    <w:p w14:paraId="5A8720DD" w14:textId="77777777" w:rsidR="00542773" w:rsidRPr="0088178E" w:rsidRDefault="009A0835">
      <w:pPr>
        <w:jc w:val="both"/>
        <w:rPr>
          <w:lang w:val="en-GB"/>
        </w:rPr>
      </w:pPr>
      <w:r w:rsidRPr="0088178E">
        <w:rPr>
          <w:lang w:val="en-GB"/>
        </w:rPr>
        <w:t xml:space="preserve">[11] ev-volumes.com </w:t>
      </w:r>
    </w:p>
    <w:p w14:paraId="0D0492A8" w14:textId="77777777" w:rsidR="00542773" w:rsidRPr="0088178E" w:rsidRDefault="00542773">
      <w:pPr>
        <w:jc w:val="both"/>
        <w:rPr>
          <w:lang w:val="en-GB"/>
        </w:rPr>
      </w:pPr>
    </w:p>
    <w:p w14:paraId="037AFEBE" w14:textId="77777777" w:rsidR="00542773" w:rsidRPr="0088178E" w:rsidRDefault="009A0835">
      <w:pPr>
        <w:jc w:val="both"/>
        <w:rPr>
          <w:lang w:val="en-GB"/>
        </w:rPr>
      </w:pPr>
      <w:r w:rsidRPr="0088178E">
        <w:rPr>
          <w:lang w:val="en-GB"/>
        </w:rPr>
        <w:t>[12] Milos Lukic, “Energy Recovery and Storage from Aircraft Taxiing Operations“, Thesis submitted to the University of Nottingham, March 2022</w:t>
      </w:r>
    </w:p>
    <w:p w14:paraId="208B6BFC" w14:textId="77777777" w:rsidR="00542773" w:rsidRPr="0088178E" w:rsidRDefault="00542773">
      <w:pPr>
        <w:jc w:val="both"/>
        <w:rPr>
          <w:lang w:val="en-GB"/>
        </w:rPr>
      </w:pPr>
    </w:p>
    <w:p w14:paraId="1FBA556D" w14:textId="77777777" w:rsidR="00542773" w:rsidRPr="0088178E" w:rsidRDefault="009A0835">
      <w:pPr>
        <w:jc w:val="both"/>
        <w:rPr>
          <w:lang w:val="en-GB"/>
        </w:rPr>
      </w:pPr>
      <w:r w:rsidRPr="0088178E">
        <w:rPr>
          <w:lang w:val="en-GB"/>
        </w:rPr>
        <w:t>[13] continentalbattery.com, “Car Battery Evolution – From Old-Tech to MIXTECH”, 07 October 2020</w:t>
      </w:r>
    </w:p>
    <w:p w14:paraId="4A6BF6E3" w14:textId="77777777" w:rsidR="00542773" w:rsidRPr="0088178E" w:rsidRDefault="00542773">
      <w:pPr>
        <w:jc w:val="both"/>
        <w:rPr>
          <w:lang w:val="en-GB"/>
        </w:rPr>
      </w:pPr>
    </w:p>
    <w:p w14:paraId="2AEB3676" w14:textId="77777777" w:rsidR="00542773" w:rsidRDefault="009A0835">
      <w:pPr>
        <w:jc w:val="both"/>
      </w:pPr>
      <w:r>
        <w:t>[14] Δημήτριος Ποταμίας, “Ανάπτυξη Δυναμικού Μοντέλου Μπαταριών Λιθίου για Εφαρμογές Ηλεκτροκίνησης”, Διπλωματική Εργασία,  July 2010</w:t>
      </w:r>
    </w:p>
    <w:p w14:paraId="1C951819" w14:textId="77777777" w:rsidR="00542773" w:rsidRDefault="00542773">
      <w:pPr>
        <w:jc w:val="both"/>
      </w:pPr>
    </w:p>
    <w:p w14:paraId="1ECA38A6" w14:textId="77777777" w:rsidR="00542773" w:rsidRPr="0088178E" w:rsidRDefault="009A0835">
      <w:pPr>
        <w:jc w:val="both"/>
        <w:rPr>
          <w:lang w:val="en-GB"/>
        </w:rPr>
      </w:pPr>
      <w:r w:rsidRPr="0088178E">
        <w:rPr>
          <w:lang w:val="en-GB"/>
        </w:rPr>
        <w:t>[15] Victoria Scott, “From Lead-Acid To Lithium: A History of the Automotive Battery”, roadandtrack.com, 22 October 2023</w:t>
      </w:r>
    </w:p>
    <w:p w14:paraId="4EEBE94F" w14:textId="77777777" w:rsidR="00542773" w:rsidRPr="0088178E" w:rsidRDefault="00542773">
      <w:pPr>
        <w:jc w:val="both"/>
        <w:rPr>
          <w:lang w:val="en-GB"/>
        </w:rPr>
      </w:pPr>
    </w:p>
    <w:p w14:paraId="4B624D98" w14:textId="77777777" w:rsidR="00542773" w:rsidRPr="0088178E" w:rsidRDefault="009A0835">
      <w:pPr>
        <w:jc w:val="both"/>
        <w:rPr>
          <w:lang w:val="en-GB"/>
        </w:rPr>
      </w:pPr>
      <w:r w:rsidRPr="0088178E">
        <w:rPr>
          <w:lang w:val="en-GB"/>
        </w:rPr>
        <w:t>[17] Antonio Bracale, Pasquale De Falco, Luigi Pio Di Noia, Renato Rizzo, “Probabilistic State of Health and Remaining Useful Life Prediction for Li-Ion Batteries”, IEEE Access, Vol.59, No.1, 28 September 2022</w:t>
      </w:r>
    </w:p>
    <w:p w14:paraId="1547AE84" w14:textId="77777777" w:rsidR="00542773" w:rsidRPr="0088178E" w:rsidRDefault="00542773">
      <w:pPr>
        <w:jc w:val="both"/>
        <w:rPr>
          <w:lang w:val="en-GB"/>
        </w:rPr>
      </w:pPr>
    </w:p>
    <w:p w14:paraId="79FEBFD0" w14:textId="77777777" w:rsidR="00542773" w:rsidRPr="0088178E" w:rsidRDefault="009A0835">
      <w:pPr>
        <w:jc w:val="both"/>
        <w:rPr>
          <w:lang w:val="en-GB"/>
        </w:rPr>
      </w:pPr>
      <w:r w:rsidRPr="0088178E">
        <w:rPr>
          <w:lang w:val="en-GB"/>
        </w:rPr>
        <w:t>[18] Languang Lu , Xuebing Han, Jianqiu Li, Jianfeng Hua, Minggao Ouyang, “A review on the key issues for lithium-ion battery management in electric vehicles”, Journal of Power Sources, 26 November 2012</w:t>
      </w:r>
    </w:p>
    <w:p w14:paraId="3D1181CD" w14:textId="77777777" w:rsidR="00542773" w:rsidRPr="0088178E" w:rsidRDefault="00542773">
      <w:pPr>
        <w:jc w:val="both"/>
        <w:rPr>
          <w:lang w:val="en-GB"/>
        </w:rPr>
      </w:pPr>
    </w:p>
    <w:p w14:paraId="63AD7D65" w14:textId="77777777" w:rsidR="00542773" w:rsidRPr="0088178E" w:rsidRDefault="009A0835">
      <w:pPr>
        <w:jc w:val="both"/>
        <w:rPr>
          <w:lang w:val="en-GB"/>
        </w:rPr>
      </w:pPr>
      <w:r w:rsidRPr="0088178E">
        <w:rPr>
          <w:lang w:val="en-GB"/>
        </w:rPr>
        <w:t xml:space="preserve">[19] Analog Devices, “LTC6813 Datasheet”, </w:t>
      </w:r>
    </w:p>
    <w:p w14:paraId="11B0896D" w14:textId="77777777" w:rsidR="00542773" w:rsidRPr="0088178E" w:rsidRDefault="00542773">
      <w:pPr>
        <w:jc w:val="both"/>
        <w:rPr>
          <w:lang w:val="en-GB"/>
        </w:rPr>
      </w:pPr>
    </w:p>
    <w:p w14:paraId="3C94C622" w14:textId="77777777" w:rsidR="00542773" w:rsidRPr="0088178E" w:rsidRDefault="009A0835">
      <w:pPr>
        <w:jc w:val="both"/>
        <w:rPr>
          <w:lang w:val="en-GB"/>
        </w:rPr>
      </w:pPr>
      <w:r w:rsidRPr="0088178E">
        <w:rPr>
          <w:lang w:val="en-GB"/>
        </w:rPr>
        <w:t>[20] Artesyn Embedded Technologies, “AVD85 Series Datasheet”, Model 48S1</w:t>
      </w:r>
    </w:p>
    <w:p w14:paraId="3281CE49" w14:textId="77777777" w:rsidR="00542773" w:rsidRPr="0088178E" w:rsidRDefault="00542773">
      <w:pPr>
        <w:jc w:val="both"/>
        <w:rPr>
          <w:lang w:val="en-GB"/>
        </w:rPr>
      </w:pPr>
    </w:p>
    <w:p w14:paraId="38D38862" w14:textId="77777777" w:rsidR="00542773" w:rsidRPr="0088178E" w:rsidRDefault="009A0835">
      <w:pPr>
        <w:jc w:val="both"/>
        <w:rPr>
          <w:lang w:val="en-GB"/>
        </w:rPr>
      </w:pPr>
      <w:r w:rsidRPr="0088178E">
        <w:rPr>
          <w:lang w:val="en-GB"/>
        </w:rPr>
        <w:t>[21] Tracko Power, “TMR 1 Series Datasheet”, Model TMR 1-1211</w:t>
      </w:r>
    </w:p>
    <w:p w14:paraId="2623E47B" w14:textId="77777777" w:rsidR="00542773" w:rsidRPr="0088178E" w:rsidRDefault="00542773">
      <w:pPr>
        <w:jc w:val="both"/>
        <w:rPr>
          <w:lang w:val="en-GB"/>
        </w:rPr>
      </w:pPr>
    </w:p>
    <w:p w14:paraId="4A010419" w14:textId="77777777" w:rsidR="00542773" w:rsidRPr="0088178E" w:rsidRDefault="009A0835">
      <w:pPr>
        <w:jc w:val="both"/>
        <w:rPr>
          <w:lang w:val="en-GB"/>
        </w:rPr>
      </w:pPr>
      <w:r w:rsidRPr="0088178E">
        <w:rPr>
          <w:lang w:val="en-GB"/>
        </w:rPr>
        <w:t>[22] Analog Devices, “ADP3338 Datasheet”, Model AKCZ-3.3-RL</w:t>
      </w:r>
    </w:p>
    <w:p w14:paraId="2406FC84" w14:textId="77777777" w:rsidR="00542773" w:rsidRPr="0088178E" w:rsidRDefault="00542773">
      <w:pPr>
        <w:jc w:val="both"/>
        <w:rPr>
          <w:lang w:val="en-GB"/>
        </w:rPr>
      </w:pPr>
    </w:p>
    <w:p w14:paraId="3B1207BB" w14:textId="77777777" w:rsidR="00542773" w:rsidRPr="0088178E" w:rsidRDefault="009A0835">
      <w:pPr>
        <w:jc w:val="both"/>
        <w:rPr>
          <w:lang w:val="en-GB"/>
        </w:rPr>
      </w:pPr>
      <w:r w:rsidRPr="0088178E">
        <w:rPr>
          <w:lang w:val="en-GB"/>
        </w:rPr>
        <w:t>[23] Allegro Microsystems, “ACS37002 Datasheet”</w:t>
      </w:r>
    </w:p>
    <w:p w14:paraId="3DBF581E" w14:textId="77777777" w:rsidR="00542773" w:rsidRPr="0088178E" w:rsidRDefault="00542773">
      <w:pPr>
        <w:jc w:val="both"/>
        <w:rPr>
          <w:lang w:val="en-GB"/>
        </w:rPr>
      </w:pPr>
    </w:p>
    <w:p w14:paraId="70A43FCD" w14:textId="77777777" w:rsidR="00542773" w:rsidRPr="0088178E" w:rsidRDefault="009A0835">
      <w:pPr>
        <w:jc w:val="both"/>
        <w:rPr>
          <w:lang w:val="en-GB"/>
        </w:rPr>
      </w:pPr>
      <w:r w:rsidRPr="0088178E">
        <w:rPr>
          <w:lang w:val="en-GB"/>
        </w:rPr>
        <w:t xml:space="preserve">[24] International Rectifier, “IRF7854PBF Datasheet” </w:t>
      </w:r>
    </w:p>
    <w:p w14:paraId="6830918F" w14:textId="77777777" w:rsidR="00542773" w:rsidRPr="0088178E" w:rsidRDefault="00542773">
      <w:pPr>
        <w:jc w:val="both"/>
        <w:rPr>
          <w:lang w:val="en-GB"/>
        </w:rPr>
      </w:pPr>
    </w:p>
    <w:p w14:paraId="2A4CFEFB" w14:textId="77777777" w:rsidR="00542773" w:rsidRPr="0088178E" w:rsidRDefault="009A0835">
      <w:pPr>
        <w:jc w:val="both"/>
        <w:rPr>
          <w:lang w:val="en-GB"/>
        </w:rPr>
      </w:pPr>
      <w:r w:rsidRPr="0088178E">
        <w:rPr>
          <w:lang w:val="en-GB"/>
        </w:rPr>
        <w:t>[25] Texas Instruments, “LAUNCHXL-F28379D Overview”</w:t>
      </w:r>
    </w:p>
    <w:p w14:paraId="66DEA977" w14:textId="77777777" w:rsidR="00542773" w:rsidRPr="0088178E" w:rsidRDefault="00542773">
      <w:pPr>
        <w:jc w:val="both"/>
        <w:rPr>
          <w:lang w:val="en-GB"/>
        </w:rPr>
      </w:pPr>
    </w:p>
    <w:p w14:paraId="0718229C" w14:textId="77777777" w:rsidR="00542773" w:rsidRPr="0088178E" w:rsidRDefault="009A0835">
      <w:pPr>
        <w:jc w:val="both"/>
        <w:rPr>
          <w:lang w:val="en-GB"/>
        </w:rPr>
      </w:pPr>
      <w:r w:rsidRPr="0088178E">
        <w:rPr>
          <w:lang w:val="en-GB"/>
        </w:rPr>
        <w:t>[26] mathworks.com, “Estimation Equivalent Circuit Battery”</w:t>
      </w:r>
    </w:p>
    <w:p w14:paraId="43F46F1F" w14:textId="77777777" w:rsidR="00542773" w:rsidRPr="0088178E" w:rsidRDefault="00542773">
      <w:pPr>
        <w:jc w:val="both"/>
        <w:rPr>
          <w:lang w:val="en-GB"/>
        </w:rPr>
      </w:pPr>
    </w:p>
    <w:p w14:paraId="1357D7CC" w14:textId="77777777" w:rsidR="00542773" w:rsidRPr="0088178E" w:rsidRDefault="009A0835">
      <w:pPr>
        <w:jc w:val="both"/>
        <w:rPr>
          <w:lang w:val="en-GB"/>
        </w:rPr>
      </w:pPr>
      <w:r w:rsidRPr="0088178E">
        <w:rPr>
          <w:lang w:val="en-GB"/>
        </w:rPr>
        <w:t>[27] Jessie E. Harlow, Xiaowei Ma, Jing Li, Eric Logan, Yulong Liu, Ning Zhang, Lin Ma, Stephen L. Glazier, Marc M. E. Cormier, Matthew Genovese, Samuel Buteau, Andrew Cameron, Jamie E. Stark, and J. R. Dahn , “A Wide Range of Testing Results on an Excellent Lithium-Ion Cell Chemistry to be used as Benchmarks for New Battery Technologies”, Journal of The Electrochemical Society, 6 September 2019</w:t>
      </w:r>
    </w:p>
    <w:p w14:paraId="2BFE774A" w14:textId="77777777" w:rsidR="00542773" w:rsidRPr="0088178E" w:rsidRDefault="00542773">
      <w:pPr>
        <w:jc w:val="both"/>
        <w:rPr>
          <w:lang w:val="en-GB"/>
        </w:rPr>
      </w:pPr>
    </w:p>
    <w:p w14:paraId="5C3324FA" w14:textId="77777777" w:rsidR="00542773" w:rsidRDefault="009A0835">
      <w:pPr>
        <w:jc w:val="both"/>
      </w:pPr>
      <w:r>
        <w:t xml:space="preserve">[28] Πρώτο Θέμα, “Το νέο ηλεκτρικό Honda e”, </w:t>
      </w:r>
      <w:r>
        <w:rPr>
          <w:highlight w:val="white"/>
        </w:rPr>
        <w:t>5 September 2019</w:t>
      </w:r>
    </w:p>
    <w:p w14:paraId="311E7585" w14:textId="77777777" w:rsidR="00542773" w:rsidRDefault="00542773">
      <w:pPr>
        <w:jc w:val="both"/>
      </w:pPr>
    </w:p>
    <w:p w14:paraId="788F3BF7" w14:textId="77777777" w:rsidR="00542773" w:rsidRPr="0088178E" w:rsidRDefault="009A0835">
      <w:pPr>
        <w:jc w:val="both"/>
        <w:rPr>
          <w:lang w:val="en-GB"/>
        </w:rPr>
      </w:pPr>
      <w:r w:rsidRPr="0088178E">
        <w:rPr>
          <w:lang w:val="en-GB"/>
        </w:rPr>
        <w:t>[29] Honda Automobile Technical Training, “EP L2 Resource Document_V2”</w:t>
      </w:r>
    </w:p>
    <w:p w14:paraId="29FC6BF7" w14:textId="77777777" w:rsidR="00542773" w:rsidRPr="0088178E" w:rsidRDefault="00542773">
      <w:pPr>
        <w:jc w:val="both"/>
        <w:rPr>
          <w:lang w:val="en-GB"/>
        </w:rPr>
      </w:pPr>
    </w:p>
    <w:p w14:paraId="53C6B8AC" w14:textId="77777777" w:rsidR="00542773" w:rsidRPr="0088178E" w:rsidRDefault="009A0835">
      <w:pPr>
        <w:jc w:val="both"/>
        <w:rPr>
          <w:lang w:val="en-GB"/>
        </w:rPr>
      </w:pPr>
      <w:r w:rsidRPr="0088178E">
        <w:rPr>
          <w:lang w:val="en-GB"/>
        </w:rPr>
        <w:t>[30] Automobile Technical Training by Honda Motors Co. ,“HONDA e - EV System - TECHNICAL”, 2019</w:t>
      </w:r>
    </w:p>
    <w:p w14:paraId="09A78571" w14:textId="77777777" w:rsidR="00542773" w:rsidRPr="0088178E" w:rsidRDefault="00542773">
      <w:pPr>
        <w:jc w:val="both"/>
        <w:rPr>
          <w:lang w:val="en-GB"/>
        </w:rPr>
      </w:pPr>
    </w:p>
    <w:p w14:paraId="7AB6E330" w14:textId="77777777" w:rsidR="00542773" w:rsidRPr="0088178E" w:rsidRDefault="009A0835">
      <w:pPr>
        <w:jc w:val="both"/>
        <w:rPr>
          <w:lang w:val="en-GB"/>
        </w:rPr>
      </w:pPr>
      <w:r w:rsidRPr="0088178E">
        <w:rPr>
          <w:lang w:val="en-GB"/>
        </w:rPr>
        <w:t>[31] Mitsubishi Motors Training Academy, “Mitsubishi Outlander PHEV Presentation Day 1,2”</w:t>
      </w:r>
    </w:p>
    <w:p w14:paraId="5536AFE8" w14:textId="77777777" w:rsidR="00542773" w:rsidRPr="0088178E" w:rsidRDefault="00542773">
      <w:pPr>
        <w:jc w:val="both"/>
        <w:rPr>
          <w:lang w:val="en-GB"/>
        </w:rPr>
      </w:pPr>
    </w:p>
    <w:p w14:paraId="2E0740B5" w14:textId="77777777" w:rsidR="00542773" w:rsidRPr="0088178E" w:rsidRDefault="009A0835">
      <w:pPr>
        <w:jc w:val="both"/>
        <w:rPr>
          <w:lang w:val="en-GB"/>
        </w:rPr>
      </w:pPr>
      <w:r w:rsidRPr="0088178E">
        <w:rPr>
          <w:lang w:val="en-GB"/>
        </w:rPr>
        <w:t xml:space="preserve">[32] </w:t>
      </w:r>
      <w:hyperlink r:id="rId154">
        <w:r w:rsidRPr="0088178E">
          <w:rPr>
            <w:color w:val="1155CC"/>
            <w:u w:val="single"/>
            <w:lang w:val="en-GB"/>
          </w:rPr>
          <w:t>https://www.cablematters.com/Blog/Power/what-is-j1772</w:t>
        </w:r>
      </w:hyperlink>
    </w:p>
    <w:p w14:paraId="674A2908" w14:textId="77777777" w:rsidR="00542773" w:rsidRPr="0088178E" w:rsidRDefault="00542773">
      <w:pPr>
        <w:jc w:val="both"/>
        <w:rPr>
          <w:lang w:val="en-GB"/>
        </w:rPr>
      </w:pPr>
    </w:p>
    <w:p w14:paraId="23150A79" w14:textId="77777777" w:rsidR="00542773" w:rsidRPr="0088178E" w:rsidRDefault="009A0835">
      <w:pPr>
        <w:jc w:val="both"/>
        <w:rPr>
          <w:lang w:val="en-GB"/>
        </w:rPr>
      </w:pPr>
      <w:r w:rsidRPr="0088178E">
        <w:rPr>
          <w:lang w:val="en-GB"/>
        </w:rPr>
        <w:t xml:space="preserve">[33] </w:t>
      </w:r>
      <w:hyperlink r:id="rId155">
        <w:r w:rsidRPr="0088178E">
          <w:rPr>
            <w:color w:val="1155CC"/>
            <w:u w:val="single"/>
            <w:lang w:val="en-GB"/>
          </w:rPr>
          <w:t>https://www.smart-emotion.de/article/87-type-2-in-detail-how-does-it-actually-work/</w:t>
        </w:r>
      </w:hyperlink>
    </w:p>
    <w:p w14:paraId="793F9361" w14:textId="77777777" w:rsidR="00542773" w:rsidRPr="0088178E" w:rsidRDefault="00542773">
      <w:pPr>
        <w:jc w:val="both"/>
        <w:rPr>
          <w:lang w:val="en-GB"/>
        </w:rPr>
      </w:pPr>
    </w:p>
    <w:p w14:paraId="1705DEC3" w14:textId="77777777" w:rsidR="00542773" w:rsidRPr="0088178E" w:rsidRDefault="009A0835">
      <w:pPr>
        <w:jc w:val="both"/>
        <w:rPr>
          <w:lang w:val="en-GB"/>
        </w:rPr>
      </w:pPr>
      <w:r w:rsidRPr="0088178E">
        <w:rPr>
          <w:lang w:val="en-GB"/>
        </w:rPr>
        <w:t xml:space="preserve">[34] </w:t>
      </w:r>
      <w:hyperlink r:id="rId156">
        <w:r w:rsidRPr="0088178E">
          <w:rPr>
            <w:color w:val="1155CC"/>
            <w:u w:val="single"/>
            <w:lang w:val="en-GB"/>
          </w:rPr>
          <w:t>https://www.tayloredge.com/reference/Batteries/Li-Ion_TechnicalManual.pdf</w:t>
        </w:r>
      </w:hyperlink>
    </w:p>
    <w:p w14:paraId="573F8F51" w14:textId="77777777" w:rsidR="00542773" w:rsidRPr="0088178E" w:rsidRDefault="00542773">
      <w:pPr>
        <w:jc w:val="both"/>
        <w:rPr>
          <w:lang w:val="en-GB"/>
        </w:rPr>
      </w:pPr>
    </w:p>
    <w:p w14:paraId="3C6A0445" w14:textId="77777777" w:rsidR="00542773" w:rsidRPr="0088178E" w:rsidRDefault="009A0835">
      <w:pPr>
        <w:jc w:val="both"/>
        <w:rPr>
          <w:lang w:val="en-GB"/>
        </w:rPr>
      </w:pPr>
      <w:r w:rsidRPr="0088178E">
        <w:rPr>
          <w:lang w:val="en-GB"/>
        </w:rPr>
        <w:t xml:space="preserve">[35] </w:t>
      </w:r>
      <w:hyperlink r:id="rId157">
        <w:r w:rsidRPr="0088178E">
          <w:rPr>
            <w:color w:val="1155CC"/>
            <w:u w:val="single"/>
            <w:lang w:val="en-GB"/>
          </w:rPr>
          <w:t>https://www.mtixtl.com/msk-330p.aspx</w:t>
        </w:r>
      </w:hyperlink>
    </w:p>
    <w:p w14:paraId="4A32AFD8" w14:textId="77777777" w:rsidR="00542773" w:rsidRPr="0088178E" w:rsidRDefault="00542773">
      <w:pPr>
        <w:jc w:val="both"/>
        <w:rPr>
          <w:lang w:val="en-GB"/>
        </w:rPr>
      </w:pPr>
    </w:p>
    <w:p w14:paraId="1590D713" w14:textId="77777777" w:rsidR="00542773" w:rsidRPr="0088178E" w:rsidRDefault="00542773">
      <w:pPr>
        <w:rPr>
          <w:lang w:val="en-GB"/>
        </w:rPr>
      </w:pPr>
    </w:p>
    <w:p w14:paraId="7097B310" w14:textId="6385F885" w:rsidR="00542773" w:rsidRPr="0088178E" w:rsidRDefault="009A0835">
      <w:pPr>
        <w:rPr>
          <w:lang w:val="en-GB"/>
        </w:rPr>
      </w:pPr>
      <w:r w:rsidRPr="0088178E">
        <w:rPr>
          <w:lang w:val="en-GB"/>
        </w:rPr>
        <w:t>[36]</w:t>
      </w:r>
      <w:r w:rsidR="003362A6" w:rsidRPr="003362A6">
        <w:rPr>
          <w:lang w:val="en-GB"/>
        </w:rPr>
        <w:t xml:space="preserve"> </w:t>
      </w:r>
      <w:hyperlink r:id="rId158" w:history="1">
        <w:r w:rsidR="003362A6" w:rsidRPr="00560BBE">
          <w:rPr>
            <w:rStyle w:val="Hyperlink"/>
            <w:lang w:val="en-GB"/>
          </w:rPr>
          <w:t>https://batteryline.com/extreme-lithium-battery-manufacturing/welding-and-bonding-techniques-for-interconnects-in-battery-manufacturing/</w:t>
        </w:r>
      </w:hyperlink>
    </w:p>
    <w:p w14:paraId="06BD71BD" w14:textId="77777777" w:rsidR="00542773" w:rsidRPr="0088178E" w:rsidRDefault="00542773">
      <w:pPr>
        <w:rPr>
          <w:lang w:val="en-GB"/>
        </w:rPr>
      </w:pPr>
    </w:p>
    <w:p w14:paraId="2CC11C21" w14:textId="77777777" w:rsidR="00542773" w:rsidRPr="0088178E" w:rsidRDefault="009A0835">
      <w:pPr>
        <w:rPr>
          <w:lang w:val="en-GB"/>
        </w:rPr>
      </w:pPr>
      <w:r w:rsidRPr="0088178E">
        <w:rPr>
          <w:lang w:val="en-GB"/>
        </w:rPr>
        <w:t xml:space="preserve">[37] </w:t>
      </w:r>
      <w:hyperlink r:id="rId159">
        <w:r w:rsidRPr="0088178E">
          <w:rPr>
            <w:color w:val="1155CC"/>
            <w:u w:val="single"/>
            <w:lang w:val="en-GB"/>
          </w:rPr>
          <w:t>https://clubassist.com.au/Expert-Advice/News/Lead-acid-batteries</w:t>
        </w:r>
      </w:hyperlink>
    </w:p>
    <w:p w14:paraId="0760E7DF" w14:textId="77777777" w:rsidR="00542773" w:rsidRPr="0088178E" w:rsidRDefault="00542773">
      <w:pPr>
        <w:rPr>
          <w:lang w:val="en-GB"/>
        </w:rPr>
      </w:pPr>
    </w:p>
    <w:p w14:paraId="2BAC0D3C" w14:textId="77777777" w:rsidR="00542773" w:rsidRPr="0088178E" w:rsidRDefault="009A0835">
      <w:pPr>
        <w:rPr>
          <w:lang w:val="en-GB"/>
        </w:rPr>
      </w:pPr>
      <w:r w:rsidRPr="0088178E">
        <w:rPr>
          <w:lang w:val="en-GB"/>
        </w:rPr>
        <w:t>[38] https://www.linkedin.com/pulse/nickel-metal-hydride-battery-vijay-tharad-vmsxc/</w:t>
      </w:r>
    </w:p>
    <w:p w14:paraId="02848B9F" w14:textId="77777777" w:rsidR="00542773" w:rsidRPr="0088178E" w:rsidRDefault="00542773">
      <w:pPr>
        <w:rPr>
          <w:lang w:val="en-GB"/>
        </w:rPr>
      </w:pPr>
    </w:p>
    <w:p w14:paraId="31ECF78D" w14:textId="77777777" w:rsidR="00542773" w:rsidRPr="0088178E" w:rsidRDefault="009A0835">
      <w:pPr>
        <w:rPr>
          <w:lang w:val="en-GB"/>
        </w:rPr>
      </w:pPr>
      <w:r w:rsidRPr="0088178E">
        <w:rPr>
          <w:lang w:val="en-GB"/>
        </w:rPr>
        <w:t xml:space="preserve">[39] </w:t>
      </w:r>
      <w:hyperlink r:id="rId160">
        <w:r w:rsidRPr="0088178E">
          <w:rPr>
            <w:color w:val="1155CC"/>
            <w:u w:val="single"/>
            <w:lang w:val="en-GB"/>
          </w:rPr>
          <w:t>https://www.ufinebattery.com/blog/how-does-a-lithium-ion-battery-work/</w:t>
        </w:r>
      </w:hyperlink>
    </w:p>
    <w:p w14:paraId="6AE1BD2E" w14:textId="77777777" w:rsidR="00542773" w:rsidRPr="0088178E" w:rsidRDefault="00542773">
      <w:pPr>
        <w:rPr>
          <w:lang w:val="en-GB"/>
        </w:rPr>
      </w:pPr>
    </w:p>
    <w:p w14:paraId="71238033" w14:textId="647987A8" w:rsidR="00542773" w:rsidRPr="0088178E" w:rsidRDefault="009A0835">
      <w:pPr>
        <w:rPr>
          <w:lang w:val="en-GB"/>
        </w:rPr>
      </w:pPr>
      <w:r w:rsidRPr="0088178E">
        <w:rPr>
          <w:lang w:val="en-GB"/>
        </w:rPr>
        <w:t>[40]</w:t>
      </w:r>
      <w:r w:rsidR="003362A6" w:rsidRPr="003362A6">
        <w:rPr>
          <w:lang w:val="en-GB"/>
        </w:rPr>
        <w:t xml:space="preserve"> </w:t>
      </w:r>
      <w:r w:rsidRPr="0088178E">
        <w:rPr>
          <w:lang w:val="en-GB"/>
        </w:rPr>
        <w:t>https://www.linkedin.com/pulse/comparison-between-three-types-lithium-ion-battery-cell-cliff-lee/</w:t>
      </w:r>
    </w:p>
    <w:p w14:paraId="79FA1358" w14:textId="77777777" w:rsidR="00542773" w:rsidRPr="0088178E" w:rsidRDefault="00542773">
      <w:pPr>
        <w:rPr>
          <w:lang w:val="en-GB"/>
        </w:rPr>
      </w:pPr>
    </w:p>
    <w:p w14:paraId="09C509B0" w14:textId="26D8305F" w:rsidR="00542773" w:rsidRPr="0088178E" w:rsidRDefault="009A0835">
      <w:pPr>
        <w:rPr>
          <w:lang w:val="en-GB"/>
        </w:rPr>
      </w:pPr>
      <w:r w:rsidRPr="0088178E">
        <w:rPr>
          <w:lang w:val="en-GB"/>
        </w:rPr>
        <w:t>[41]</w:t>
      </w:r>
      <w:r w:rsidR="003362A6" w:rsidRPr="003362A6">
        <w:rPr>
          <w:lang w:val="en-GB"/>
        </w:rPr>
        <w:t xml:space="preserve"> </w:t>
      </w:r>
      <w:hyperlink r:id="rId161" w:history="1">
        <w:r w:rsidR="00311070" w:rsidRPr="00560BBE">
          <w:rPr>
            <w:rStyle w:val="Hyperlink"/>
            <w:lang w:val="en-GB"/>
          </w:rPr>
          <w:t>https://www.xihobattery.com/products/eve-lf230ah-32v-lifepo4-prismatic-battery-cell-rechargeable-lithium-iron-phosphate-battery-ev-solar-energy-storage</w:t>
        </w:r>
      </w:hyperlink>
    </w:p>
    <w:p w14:paraId="67115C02" w14:textId="77777777" w:rsidR="00542773" w:rsidRPr="0088178E" w:rsidRDefault="00542773">
      <w:pPr>
        <w:rPr>
          <w:lang w:val="en-GB"/>
        </w:rPr>
      </w:pPr>
    </w:p>
    <w:p w14:paraId="2003A5F9" w14:textId="77777777" w:rsidR="00542773" w:rsidRPr="0088178E" w:rsidRDefault="009A0835">
      <w:pPr>
        <w:rPr>
          <w:lang w:val="en-GB"/>
        </w:rPr>
      </w:pPr>
      <w:r w:rsidRPr="0088178E">
        <w:rPr>
          <w:lang w:val="en-GB"/>
        </w:rPr>
        <w:t xml:space="preserve">[42] </w:t>
      </w:r>
      <w:hyperlink r:id="rId162">
        <w:r w:rsidRPr="0088178E">
          <w:rPr>
            <w:color w:val="1155CC"/>
            <w:u w:val="single"/>
            <w:lang w:val="en-GB"/>
          </w:rPr>
          <w:t>https://www.nge-tech.cn/Product_details/6.html</w:t>
        </w:r>
      </w:hyperlink>
    </w:p>
    <w:p w14:paraId="470314DA" w14:textId="77777777" w:rsidR="00542773" w:rsidRPr="0088178E" w:rsidRDefault="00542773">
      <w:pPr>
        <w:rPr>
          <w:lang w:val="en-GB"/>
        </w:rPr>
      </w:pPr>
    </w:p>
    <w:p w14:paraId="5C43CF67" w14:textId="6CF7A984" w:rsidR="00542773" w:rsidRDefault="009A0835">
      <w:pPr>
        <w:rPr>
          <w:lang w:val="en-GB"/>
        </w:rPr>
      </w:pPr>
      <w:r w:rsidRPr="0088178E">
        <w:rPr>
          <w:lang w:val="en-GB"/>
        </w:rPr>
        <w:t xml:space="preserve">[43] </w:t>
      </w:r>
      <w:hyperlink r:id="rId163" w:history="1">
        <w:r w:rsidR="00E16102" w:rsidRPr="00124E74">
          <w:rPr>
            <w:rStyle w:val="Hyperlink"/>
            <w:lang w:val="en-GB"/>
          </w:rPr>
          <w:t>https://www.onecharge.biz/lithium-cell-format/</w:t>
        </w:r>
      </w:hyperlink>
    </w:p>
    <w:p w14:paraId="5B61F08C" w14:textId="23E2B7BE" w:rsidR="00E16102" w:rsidRDefault="00E16102">
      <w:pPr>
        <w:rPr>
          <w:lang w:val="en-GB"/>
        </w:rPr>
      </w:pPr>
    </w:p>
    <w:p w14:paraId="4BAFAFAA" w14:textId="53396913" w:rsidR="00E16102" w:rsidRPr="00E16102" w:rsidRDefault="00E16102">
      <w:pPr>
        <w:rPr>
          <w:lang w:val="en-GB"/>
        </w:rPr>
      </w:pPr>
      <w:r>
        <w:rPr>
          <w:lang w:val="en-GB"/>
        </w:rPr>
        <w:t xml:space="preserve">[44] </w:t>
      </w:r>
      <w:r w:rsidRPr="00E16102">
        <w:rPr>
          <w:lang w:val="en-GB"/>
        </w:rPr>
        <w:t>Manh-Kien Tran , Manoj Mathew , Stefan Janhunen , Satyam Panchal , Kaamran Raahemifar , Roydon Fraser , Michael Fowler</w:t>
      </w:r>
      <w:r>
        <w:rPr>
          <w:lang w:val="en-GB"/>
        </w:rPr>
        <w:t>, “</w:t>
      </w:r>
      <w:r w:rsidRPr="00E16102">
        <w:rPr>
          <w:lang w:val="en-GB"/>
        </w:rPr>
        <w:t>A comprehensive equivalent circuit model for lithium-ion batteries, incorporating the effects of state of health, state of charge, and temperature on model parameters</w:t>
      </w:r>
      <w:r>
        <w:rPr>
          <w:lang w:val="en-GB"/>
        </w:rPr>
        <w:t xml:space="preserve">”, </w:t>
      </w:r>
      <w:r w:rsidRPr="00E16102">
        <w:rPr>
          <w:lang w:val="en-GB"/>
        </w:rPr>
        <w:t>Journal of Energy Storage</w:t>
      </w:r>
      <w:r>
        <w:rPr>
          <w:lang w:val="en-GB"/>
        </w:rPr>
        <w:t xml:space="preserve">, </w:t>
      </w:r>
      <w:r w:rsidRPr="00E16102">
        <w:rPr>
          <w:lang w:val="en-GB"/>
        </w:rPr>
        <w:t>20 September 2021</w:t>
      </w:r>
    </w:p>
    <w:sectPr w:rsidR="00E16102" w:rsidRPr="00E16102" w:rsidSect="0055148E">
      <w:footerReference w:type="default" r:id="rId164"/>
      <w:footerReference w:type="first" r:id="rId165"/>
      <w:pgSz w:w="11909" w:h="16834"/>
      <w:pgMar w:top="993"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CE8A92" w14:textId="77777777" w:rsidR="00230316" w:rsidRDefault="00230316">
      <w:pPr>
        <w:spacing w:line="240" w:lineRule="auto"/>
      </w:pPr>
      <w:r>
        <w:separator/>
      </w:r>
    </w:p>
  </w:endnote>
  <w:endnote w:type="continuationSeparator" w:id="0">
    <w:p w14:paraId="3D169EBD" w14:textId="77777777" w:rsidR="00230316" w:rsidRDefault="0023031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Univers">
    <w:altName w:val="Univers"/>
    <w:charset w:val="00"/>
    <w:family w:val="swiss"/>
    <w:pitch w:val="variable"/>
    <w:sig w:usb0="80000287" w:usb1="00000000" w:usb2="00000000" w:usb3="00000000" w:csb0="0000000F" w:csb1="00000000"/>
  </w:font>
  <w:font w:name="Cambria">
    <w:panose1 w:val="02040503050406030204"/>
    <w:charset w:val="A1"/>
    <w:family w:val="roman"/>
    <w:pitch w:val="variable"/>
    <w:sig w:usb0="E00006FF" w:usb1="420024FF" w:usb2="02000000" w:usb3="00000000" w:csb0="0000019F" w:csb1="00000000"/>
  </w:font>
  <w:font w:name="Cambria Math">
    <w:panose1 w:val="02040503050406030204"/>
    <w:charset w:val="A1"/>
    <w:family w:val="roman"/>
    <w:pitch w:val="variable"/>
    <w:sig w:usb0="E00006FF" w:usb1="420024FF" w:usb2="02000000" w:usb3="00000000" w:csb0="0000019F" w:csb1="00000000"/>
  </w:font>
  <w:font w:name="Calibri">
    <w:panose1 w:val="020F0502020204030204"/>
    <w:charset w:val="A1"/>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1F319" w14:textId="58D39905" w:rsidR="00542773" w:rsidRDefault="00542773">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1654181"/>
      <w:docPartObj>
        <w:docPartGallery w:val="Page Numbers (Bottom of Page)"/>
        <w:docPartUnique/>
      </w:docPartObj>
    </w:sdtPr>
    <w:sdtEndPr>
      <w:rPr>
        <w:noProof/>
      </w:rPr>
    </w:sdtEndPr>
    <w:sdtContent>
      <w:p w14:paraId="26F7DFA2" w14:textId="709CF1E3" w:rsidR="00181CD3" w:rsidRDefault="00181CD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CD530C" w14:textId="77777777" w:rsidR="00181CD3" w:rsidRDefault="00181CD3">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5431471"/>
      <w:docPartObj>
        <w:docPartGallery w:val="Page Numbers (Bottom of Page)"/>
        <w:docPartUnique/>
      </w:docPartObj>
    </w:sdtPr>
    <w:sdtEndPr>
      <w:rPr>
        <w:noProof/>
      </w:rPr>
    </w:sdtEndPr>
    <w:sdtContent>
      <w:p w14:paraId="3929B759" w14:textId="0E89BD8A" w:rsidR="007869BB" w:rsidRDefault="007869BB">
        <w:pPr>
          <w:pStyle w:val="Footer"/>
        </w:pPr>
        <w:r>
          <w:fldChar w:fldCharType="begin"/>
        </w:r>
        <w:r>
          <w:instrText xml:space="preserve"> PAGE   \* MERGEFORMAT </w:instrText>
        </w:r>
        <w:r>
          <w:fldChar w:fldCharType="separate"/>
        </w:r>
        <w:r>
          <w:rPr>
            <w:noProof/>
          </w:rPr>
          <w:t>2</w:t>
        </w:r>
        <w:r>
          <w:rPr>
            <w:noProof/>
          </w:rPr>
          <w:fldChar w:fldCharType="end"/>
        </w:r>
      </w:p>
    </w:sdtContent>
  </w:sdt>
  <w:p w14:paraId="1CB4522C" w14:textId="77777777" w:rsidR="009E313A" w:rsidRDefault="009E31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7FA9C9" w14:textId="77777777" w:rsidR="00230316" w:rsidRDefault="00230316">
      <w:pPr>
        <w:spacing w:line="240" w:lineRule="auto"/>
      </w:pPr>
      <w:r>
        <w:separator/>
      </w:r>
    </w:p>
  </w:footnote>
  <w:footnote w:type="continuationSeparator" w:id="0">
    <w:p w14:paraId="35171D94" w14:textId="77777777" w:rsidR="00230316" w:rsidRDefault="0023031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4D2F0" w14:textId="77777777" w:rsidR="00542773" w:rsidRDefault="00542773"/>
  <w:p w14:paraId="51ED2C42" w14:textId="77777777" w:rsidR="00542773" w:rsidRDefault="0054277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6FD3"/>
    <w:multiLevelType w:val="multilevel"/>
    <w:tmpl w:val="A79C74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BF7712"/>
    <w:multiLevelType w:val="multilevel"/>
    <w:tmpl w:val="74CA03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8052E1"/>
    <w:multiLevelType w:val="multilevel"/>
    <w:tmpl w:val="83909C0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A0C202F"/>
    <w:multiLevelType w:val="multilevel"/>
    <w:tmpl w:val="E58A9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A692268"/>
    <w:multiLevelType w:val="multilevel"/>
    <w:tmpl w:val="61FEA1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CAD0190"/>
    <w:multiLevelType w:val="multilevel"/>
    <w:tmpl w:val="61D0BC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0EE201F"/>
    <w:multiLevelType w:val="multilevel"/>
    <w:tmpl w:val="09460F9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15E056EC"/>
    <w:multiLevelType w:val="multilevel"/>
    <w:tmpl w:val="CE7857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A08606C"/>
    <w:multiLevelType w:val="multilevel"/>
    <w:tmpl w:val="B0BA72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BF06D78"/>
    <w:multiLevelType w:val="multilevel"/>
    <w:tmpl w:val="D0CCC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C5D5A13"/>
    <w:multiLevelType w:val="multilevel"/>
    <w:tmpl w:val="C99CF8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D6F7144"/>
    <w:multiLevelType w:val="multilevel"/>
    <w:tmpl w:val="2EEC78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EDA39CC"/>
    <w:multiLevelType w:val="multilevel"/>
    <w:tmpl w:val="F33E5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0B9105A"/>
    <w:multiLevelType w:val="multilevel"/>
    <w:tmpl w:val="E22A0B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0F16CF7"/>
    <w:multiLevelType w:val="multilevel"/>
    <w:tmpl w:val="1F2C57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1115102"/>
    <w:multiLevelType w:val="multilevel"/>
    <w:tmpl w:val="E028EB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55A2E4A"/>
    <w:multiLevelType w:val="multilevel"/>
    <w:tmpl w:val="307C93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920904"/>
    <w:multiLevelType w:val="multilevel"/>
    <w:tmpl w:val="00DA27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03148E"/>
    <w:multiLevelType w:val="multilevel"/>
    <w:tmpl w:val="A4E696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91E1CBD"/>
    <w:multiLevelType w:val="hybridMultilevel"/>
    <w:tmpl w:val="5D7CE8A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2A5E0CF8"/>
    <w:multiLevelType w:val="multilevel"/>
    <w:tmpl w:val="6632F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DE86743"/>
    <w:multiLevelType w:val="multilevel"/>
    <w:tmpl w:val="9E828E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31E386E"/>
    <w:multiLevelType w:val="multilevel"/>
    <w:tmpl w:val="082CC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3B85710"/>
    <w:multiLevelType w:val="multilevel"/>
    <w:tmpl w:val="AB6246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6A35CD5"/>
    <w:multiLevelType w:val="multilevel"/>
    <w:tmpl w:val="68AAA572"/>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36BF6F7E"/>
    <w:multiLevelType w:val="multilevel"/>
    <w:tmpl w:val="182EFF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C99792F"/>
    <w:multiLevelType w:val="multilevel"/>
    <w:tmpl w:val="8152A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DB928F7"/>
    <w:multiLevelType w:val="multilevel"/>
    <w:tmpl w:val="9A961C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EAB6E04"/>
    <w:multiLevelType w:val="multilevel"/>
    <w:tmpl w:val="AA425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0634C33"/>
    <w:multiLevelType w:val="multilevel"/>
    <w:tmpl w:val="2CD2E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7EC7DBD"/>
    <w:multiLevelType w:val="multilevel"/>
    <w:tmpl w:val="0DFCB8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C923783"/>
    <w:multiLevelType w:val="multilevel"/>
    <w:tmpl w:val="98B83C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4D22439D"/>
    <w:multiLevelType w:val="multilevel"/>
    <w:tmpl w:val="3006B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11E2CC1"/>
    <w:multiLevelType w:val="multilevel"/>
    <w:tmpl w:val="4EA0A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3BF7E8E"/>
    <w:multiLevelType w:val="multilevel"/>
    <w:tmpl w:val="DEAADB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5346316"/>
    <w:multiLevelType w:val="multilevel"/>
    <w:tmpl w:val="1DCC6D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5AE2653E"/>
    <w:multiLevelType w:val="multilevel"/>
    <w:tmpl w:val="822AE5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D6F485C"/>
    <w:multiLevelType w:val="multilevel"/>
    <w:tmpl w:val="6DA484CA"/>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D985786"/>
    <w:multiLevelType w:val="multilevel"/>
    <w:tmpl w:val="EAA21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EAC265B"/>
    <w:multiLevelType w:val="multilevel"/>
    <w:tmpl w:val="3FB6AB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15:restartNumberingAfterBreak="0">
    <w:nsid w:val="606A1215"/>
    <w:multiLevelType w:val="multilevel"/>
    <w:tmpl w:val="CFF22E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4BF2DC1"/>
    <w:multiLevelType w:val="hybridMultilevel"/>
    <w:tmpl w:val="EBB2BB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15:restartNumberingAfterBreak="0">
    <w:nsid w:val="6AB6181D"/>
    <w:multiLevelType w:val="multilevel"/>
    <w:tmpl w:val="71CACB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6AD41756"/>
    <w:multiLevelType w:val="multilevel"/>
    <w:tmpl w:val="D94E3F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6E101D1F"/>
    <w:multiLevelType w:val="multilevel"/>
    <w:tmpl w:val="DA240E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00A063C"/>
    <w:multiLevelType w:val="multilevel"/>
    <w:tmpl w:val="AF10A6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7160354A"/>
    <w:multiLevelType w:val="multilevel"/>
    <w:tmpl w:val="2BA255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33E6371"/>
    <w:multiLevelType w:val="multilevel"/>
    <w:tmpl w:val="59FC96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686516D"/>
    <w:multiLevelType w:val="multilevel"/>
    <w:tmpl w:val="11D0AE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AC76BE9"/>
    <w:multiLevelType w:val="multilevel"/>
    <w:tmpl w:val="2EF248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7C603529"/>
    <w:multiLevelType w:val="multilevel"/>
    <w:tmpl w:val="3572D0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7CD66F9F"/>
    <w:multiLevelType w:val="multilevel"/>
    <w:tmpl w:val="CA2220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7D3D6AF2"/>
    <w:multiLevelType w:val="multilevel"/>
    <w:tmpl w:val="4DD0B5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7DC71885"/>
    <w:multiLevelType w:val="multilevel"/>
    <w:tmpl w:val="9AE4C4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1"/>
  </w:num>
  <w:num w:numId="2">
    <w:abstractNumId w:val="48"/>
  </w:num>
  <w:num w:numId="3">
    <w:abstractNumId w:val="46"/>
  </w:num>
  <w:num w:numId="4">
    <w:abstractNumId w:val="24"/>
  </w:num>
  <w:num w:numId="5">
    <w:abstractNumId w:val="27"/>
  </w:num>
  <w:num w:numId="6">
    <w:abstractNumId w:val="43"/>
  </w:num>
  <w:num w:numId="7">
    <w:abstractNumId w:val="10"/>
  </w:num>
  <w:num w:numId="8">
    <w:abstractNumId w:val="31"/>
  </w:num>
  <w:num w:numId="9">
    <w:abstractNumId w:val="30"/>
  </w:num>
  <w:num w:numId="10">
    <w:abstractNumId w:val="2"/>
  </w:num>
  <w:num w:numId="11">
    <w:abstractNumId w:val="11"/>
  </w:num>
  <w:num w:numId="12">
    <w:abstractNumId w:val="4"/>
  </w:num>
  <w:num w:numId="13">
    <w:abstractNumId w:val="26"/>
  </w:num>
  <w:num w:numId="14">
    <w:abstractNumId w:val="35"/>
  </w:num>
  <w:num w:numId="15">
    <w:abstractNumId w:val="28"/>
  </w:num>
  <w:num w:numId="16">
    <w:abstractNumId w:val="17"/>
  </w:num>
  <w:num w:numId="17">
    <w:abstractNumId w:val="15"/>
  </w:num>
  <w:num w:numId="18">
    <w:abstractNumId w:val="42"/>
  </w:num>
  <w:num w:numId="19">
    <w:abstractNumId w:val="9"/>
  </w:num>
  <w:num w:numId="20">
    <w:abstractNumId w:val="0"/>
  </w:num>
  <w:num w:numId="21">
    <w:abstractNumId w:val="1"/>
  </w:num>
  <w:num w:numId="22">
    <w:abstractNumId w:val="14"/>
  </w:num>
  <w:num w:numId="23">
    <w:abstractNumId w:val="44"/>
  </w:num>
  <w:num w:numId="24">
    <w:abstractNumId w:val="32"/>
  </w:num>
  <w:num w:numId="25">
    <w:abstractNumId w:val="22"/>
  </w:num>
  <w:num w:numId="26">
    <w:abstractNumId w:val="23"/>
  </w:num>
  <w:num w:numId="27">
    <w:abstractNumId w:val="13"/>
  </w:num>
  <w:num w:numId="28">
    <w:abstractNumId w:val="36"/>
  </w:num>
  <w:num w:numId="29">
    <w:abstractNumId w:val="45"/>
  </w:num>
  <w:num w:numId="30">
    <w:abstractNumId w:val="39"/>
  </w:num>
  <w:num w:numId="31">
    <w:abstractNumId w:val="34"/>
  </w:num>
  <w:num w:numId="32">
    <w:abstractNumId w:val="25"/>
  </w:num>
  <w:num w:numId="33">
    <w:abstractNumId w:val="7"/>
  </w:num>
  <w:num w:numId="34">
    <w:abstractNumId w:val="38"/>
  </w:num>
  <w:num w:numId="35">
    <w:abstractNumId w:val="21"/>
  </w:num>
  <w:num w:numId="36">
    <w:abstractNumId w:val="20"/>
  </w:num>
  <w:num w:numId="37">
    <w:abstractNumId w:val="3"/>
  </w:num>
  <w:num w:numId="38">
    <w:abstractNumId w:val="47"/>
  </w:num>
  <w:num w:numId="39">
    <w:abstractNumId w:val="49"/>
  </w:num>
  <w:num w:numId="40">
    <w:abstractNumId w:val="16"/>
  </w:num>
  <w:num w:numId="41">
    <w:abstractNumId w:val="12"/>
  </w:num>
  <w:num w:numId="42">
    <w:abstractNumId w:val="52"/>
  </w:num>
  <w:num w:numId="43">
    <w:abstractNumId w:val="50"/>
  </w:num>
  <w:num w:numId="44">
    <w:abstractNumId w:val="5"/>
  </w:num>
  <w:num w:numId="45">
    <w:abstractNumId w:val="8"/>
  </w:num>
  <w:num w:numId="46">
    <w:abstractNumId w:val="6"/>
  </w:num>
  <w:num w:numId="47">
    <w:abstractNumId w:val="33"/>
  </w:num>
  <w:num w:numId="48">
    <w:abstractNumId w:val="40"/>
  </w:num>
  <w:num w:numId="49">
    <w:abstractNumId w:val="18"/>
  </w:num>
  <w:num w:numId="50">
    <w:abstractNumId w:val="29"/>
  </w:num>
  <w:num w:numId="51">
    <w:abstractNumId w:val="53"/>
  </w:num>
  <w:num w:numId="52">
    <w:abstractNumId w:val="37"/>
  </w:num>
  <w:num w:numId="53">
    <w:abstractNumId w:val="41"/>
  </w:num>
  <w:num w:numId="54">
    <w:abstractNumId w:val="1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773"/>
    <w:rsid w:val="000461B2"/>
    <w:rsid w:val="000834F5"/>
    <w:rsid w:val="000A0CD9"/>
    <w:rsid w:val="000D0853"/>
    <w:rsid w:val="000E0014"/>
    <w:rsid w:val="00101383"/>
    <w:rsid w:val="0010476F"/>
    <w:rsid w:val="00104F93"/>
    <w:rsid w:val="00171043"/>
    <w:rsid w:val="00181CD3"/>
    <w:rsid w:val="001B147F"/>
    <w:rsid w:val="001C451C"/>
    <w:rsid w:val="001D2F02"/>
    <w:rsid w:val="001E55DF"/>
    <w:rsid w:val="00202B6D"/>
    <w:rsid w:val="00207710"/>
    <w:rsid w:val="0021235E"/>
    <w:rsid w:val="0022094C"/>
    <w:rsid w:val="00230316"/>
    <w:rsid w:val="002549C6"/>
    <w:rsid w:val="00255F84"/>
    <w:rsid w:val="00271FB7"/>
    <w:rsid w:val="00276B0F"/>
    <w:rsid w:val="00293312"/>
    <w:rsid w:val="002B3AAD"/>
    <w:rsid w:val="002B5AAF"/>
    <w:rsid w:val="002C33A7"/>
    <w:rsid w:val="002D3AC6"/>
    <w:rsid w:val="00311070"/>
    <w:rsid w:val="0032745E"/>
    <w:rsid w:val="00330B39"/>
    <w:rsid w:val="003362A6"/>
    <w:rsid w:val="003465F0"/>
    <w:rsid w:val="003552AE"/>
    <w:rsid w:val="003C35D0"/>
    <w:rsid w:val="003D167C"/>
    <w:rsid w:val="003E20A6"/>
    <w:rsid w:val="003E66E2"/>
    <w:rsid w:val="003F4DDA"/>
    <w:rsid w:val="00407AF5"/>
    <w:rsid w:val="0041285F"/>
    <w:rsid w:val="00412945"/>
    <w:rsid w:val="00413B93"/>
    <w:rsid w:val="00415070"/>
    <w:rsid w:val="004315E0"/>
    <w:rsid w:val="0046080A"/>
    <w:rsid w:val="004628E2"/>
    <w:rsid w:val="00471BBC"/>
    <w:rsid w:val="00493A0D"/>
    <w:rsid w:val="0050425C"/>
    <w:rsid w:val="00530B7A"/>
    <w:rsid w:val="0053473D"/>
    <w:rsid w:val="00542773"/>
    <w:rsid w:val="0055148E"/>
    <w:rsid w:val="00575E86"/>
    <w:rsid w:val="00582364"/>
    <w:rsid w:val="00586433"/>
    <w:rsid w:val="005B259E"/>
    <w:rsid w:val="005B25F6"/>
    <w:rsid w:val="005D5478"/>
    <w:rsid w:val="005F72AF"/>
    <w:rsid w:val="00621E6E"/>
    <w:rsid w:val="00622B1D"/>
    <w:rsid w:val="006627A3"/>
    <w:rsid w:val="006639F0"/>
    <w:rsid w:val="006668ED"/>
    <w:rsid w:val="00667480"/>
    <w:rsid w:val="00686DD4"/>
    <w:rsid w:val="006C20E6"/>
    <w:rsid w:val="006C31C4"/>
    <w:rsid w:val="006C62FF"/>
    <w:rsid w:val="006D29D5"/>
    <w:rsid w:val="006F5771"/>
    <w:rsid w:val="007022FE"/>
    <w:rsid w:val="00702B60"/>
    <w:rsid w:val="00704800"/>
    <w:rsid w:val="00717534"/>
    <w:rsid w:val="00717CF7"/>
    <w:rsid w:val="00723DFE"/>
    <w:rsid w:val="0076160A"/>
    <w:rsid w:val="00774807"/>
    <w:rsid w:val="007764DC"/>
    <w:rsid w:val="007869BB"/>
    <w:rsid w:val="00787C9E"/>
    <w:rsid w:val="007A4B73"/>
    <w:rsid w:val="007E4909"/>
    <w:rsid w:val="007E5D36"/>
    <w:rsid w:val="00805616"/>
    <w:rsid w:val="008146BF"/>
    <w:rsid w:val="00816165"/>
    <w:rsid w:val="00823E46"/>
    <w:rsid w:val="008305C9"/>
    <w:rsid w:val="0084152C"/>
    <w:rsid w:val="0085535F"/>
    <w:rsid w:val="008555AB"/>
    <w:rsid w:val="00862C43"/>
    <w:rsid w:val="0086546F"/>
    <w:rsid w:val="0088178E"/>
    <w:rsid w:val="00890938"/>
    <w:rsid w:val="008A7182"/>
    <w:rsid w:val="008B4196"/>
    <w:rsid w:val="008C2504"/>
    <w:rsid w:val="008E1798"/>
    <w:rsid w:val="008E4106"/>
    <w:rsid w:val="008F1492"/>
    <w:rsid w:val="00944E79"/>
    <w:rsid w:val="00952188"/>
    <w:rsid w:val="009623BE"/>
    <w:rsid w:val="00972D02"/>
    <w:rsid w:val="009A0835"/>
    <w:rsid w:val="009C7DF8"/>
    <w:rsid w:val="009D3E8F"/>
    <w:rsid w:val="009E313A"/>
    <w:rsid w:val="00A10190"/>
    <w:rsid w:val="00A16F62"/>
    <w:rsid w:val="00A24F52"/>
    <w:rsid w:val="00A329D6"/>
    <w:rsid w:val="00A36D9E"/>
    <w:rsid w:val="00A90E15"/>
    <w:rsid w:val="00A979B0"/>
    <w:rsid w:val="00AD0451"/>
    <w:rsid w:val="00AD4764"/>
    <w:rsid w:val="00AE5AB8"/>
    <w:rsid w:val="00AE639F"/>
    <w:rsid w:val="00B03941"/>
    <w:rsid w:val="00B20EA1"/>
    <w:rsid w:val="00B309A3"/>
    <w:rsid w:val="00B30F59"/>
    <w:rsid w:val="00B46B82"/>
    <w:rsid w:val="00B507B3"/>
    <w:rsid w:val="00B51A7A"/>
    <w:rsid w:val="00B82A6D"/>
    <w:rsid w:val="00B86F11"/>
    <w:rsid w:val="00BA6CDE"/>
    <w:rsid w:val="00BA6FDA"/>
    <w:rsid w:val="00BB343C"/>
    <w:rsid w:val="00BB566A"/>
    <w:rsid w:val="00BE7074"/>
    <w:rsid w:val="00BF4DE6"/>
    <w:rsid w:val="00BF593C"/>
    <w:rsid w:val="00C033A6"/>
    <w:rsid w:val="00C0347D"/>
    <w:rsid w:val="00C05D72"/>
    <w:rsid w:val="00C06788"/>
    <w:rsid w:val="00C5184B"/>
    <w:rsid w:val="00C544F2"/>
    <w:rsid w:val="00C6511F"/>
    <w:rsid w:val="00CB1EE1"/>
    <w:rsid w:val="00CC2B61"/>
    <w:rsid w:val="00CC5BD8"/>
    <w:rsid w:val="00CF454D"/>
    <w:rsid w:val="00D2047B"/>
    <w:rsid w:val="00D34C93"/>
    <w:rsid w:val="00D4772C"/>
    <w:rsid w:val="00D54526"/>
    <w:rsid w:val="00D5473D"/>
    <w:rsid w:val="00D8046F"/>
    <w:rsid w:val="00D91E47"/>
    <w:rsid w:val="00DB4757"/>
    <w:rsid w:val="00DE2B3B"/>
    <w:rsid w:val="00DF15C4"/>
    <w:rsid w:val="00E07B24"/>
    <w:rsid w:val="00E16102"/>
    <w:rsid w:val="00E26E45"/>
    <w:rsid w:val="00E52E87"/>
    <w:rsid w:val="00E55924"/>
    <w:rsid w:val="00E56C53"/>
    <w:rsid w:val="00E70AC4"/>
    <w:rsid w:val="00E77D98"/>
    <w:rsid w:val="00E96937"/>
    <w:rsid w:val="00EA4A48"/>
    <w:rsid w:val="00EE68C5"/>
    <w:rsid w:val="00EF255F"/>
    <w:rsid w:val="00EF48C4"/>
    <w:rsid w:val="00F11EBB"/>
    <w:rsid w:val="00F626C2"/>
    <w:rsid w:val="00F7207A"/>
    <w:rsid w:val="00F777D4"/>
    <w:rsid w:val="00F84EB5"/>
    <w:rsid w:val="00F85DE0"/>
    <w:rsid w:val="00FB07FC"/>
    <w:rsid w:val="00FC64BC"/>
    <w:rsid w:val="00FF0BDE"/>
    <w:rsid w:val="00FF2C98"/>
    <w:rsid w:val="00FF49E7"/>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9E426F"/>
  <w15:docId w15:val="{4F9303FE-8629-4108-9931-ACEDB717B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l" w:eastAsia="el-G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5D36"/>
  </w:style>
  <w:style w:type="paragraph" w:styleId="Heading1">
    <w:name w:val="heading 1"/>
    <w:basedOn w:val="Normal"/>
    <w:next w:val="Normal"/>
    <w:uiPriority w:val="9"/>
    <w:qFormat/>
    <w:pPr>
      <w:keepNext/>
      <w:keepLines/>
      <w:spacing w:before="400" w:after="120"/>
      <w:jc w:val="center"/>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paragraph" w:styleId="Header">
    <w:name w:val="header"/>
    <w:aliases w:val="Header Char1,Header Char Char,hd Char Char,Header Titlos Prosforas Char Char,Titlos Prosforas Char Char,encabezado Char Char,ho Char Char,header odd Char Char,Headertext Char Char,Heade Char Char,En-tête UE Char Char,hd Char1,hd,encabezado,ho"/>
    <w:basedOn w:val="Normal"/>
    <w:link w:val="HeaderChar"/>
    <w:rsid w:val="0088178E"/>
    <w:pPr>
      <w:tabs>
        <w:tab w:val="center" w:pos="4819"/>
        <w:tab w:val="right" w:pos="9638"/>
      </w:tabs>
      <w:spacing w:after="120" w:line="240" w:lineRule="auto"/>
      <w:jc w:val="both"/>
    </w:pPr>
    <w:rPr>
      <w:rFonts w:ascii="Univers" w:eastAsia="Times New Roman" w:hAnsi="Univers" w:cs="Times New Roman"/>
      <w:szCs w:val="20"/>
      <w:lang w:val="en-GB" w:eastAsia="en-US"/>
    </w:rPr>
  </w:style>
  <w:style w:type="character" w:customStyle="1" w:styleId="HeaderChar">
    <w:name w:val="Header Char"/>
    <w:aliases w:val="Header Char1 Char,Header Char Char Char,hd Char Char Char,Header Titlos Prosforas Char Char Char,Titlos Prosforas Char Char Char,encabezado Char Char Char,ho Char Char Char,header odd Char Char Char,Headertext Char Char Char,hd Char1 Char"/>
    <w:basedOn w:val="DefaultParagraphFont"/>
    <w:link w:val="Header"/>
    <w:rsid w:val="0088178E"/>
    <w:rPr>
      <w:rFonts w:ascii="Univers" w:eastAsia="Times New Roman" w:hAnsi="Univers" w:cs="Times New Roman"/>
      <w:szCs w:val="20"/>
      <w:lang w:val="en-GB" w:eastAsia="en-US"/>
    </w:rPr>
  </w:style>
  <w:style w:type="paragraph" w:styleId="PlainText">
    <w:name w:val="Plain Text"/>
    <w:basedOn w:val="Normal"/>
    <w:link w:val="PlainTextChar"/>
    <w:rsid w:val="0088178E"/>
    <w:pPr>
      <w:autoSpaceDE w:val="0"/>
      <w:autoSpaceDN w:val="0"/>
      <w:spacing w:line="240" w:lineRule="auto"/>
    </w:pPr>
    <w:rPr>
      <w:rFonts w:ascii="Courier New" w:eastAsia="Times New Roman" w:hAnsi="Courier New" w:cs="Courier New"/>
      <w:sz w:val="20"/>
      <w:szCs w:val="20"/>
      <w:lang w:val="en-GB" w:eastAsia="it-IT"/>
    </w:rPr>
  </w:style>
  <w:style w:type="character" w:customStyle="1" w:styleId="PlainTextChar">
    <w:name w:val="Plain Text Char"/>
    <w:basedOn w:val="DefaultParagraphFont"/>
    <w:link w:val="PlainText"/>
    <w:rsid w:val="0088178E"/>
    <w:rPr>
      <w:rFonts w:ascii="Courier New" w:eastAsia="Times New Roman" w:hAnsi="Courier New" w:cs="Courier New"/>
      <w:sz w:val="20"/>
      <w:szCs w:val="20"/>
      <w:lang w:val="en-GB" w:eastAsia="it-IT"/>
    </w:rPr>
  </w:style>
  <w:style w:type="paragraph" w:styleId="TOC1">
    <w:name w:val="toc 1"/>
    <w:basedOn w:val="Normal"/>
    <w:next w:val="Normal"/>
    <w:autoRedefine/>
    <w:uiPriority w:val="39"/>
    <w:unhideWhenUsed/>
    <w:rsid w:val="003362A6"/>
    <w:pPr>
      <w:spacing w:after="100"/>
    </w:pPr>
  </w:style>
  <w:style w:type="paragraph" w:styleId="TOC2">
    <w:name w:val="toc 2"/>
    <w:basedOn w:val="Normal"/>
    <w:next w:val="Normal"/>
    <w:autoRedefine/>
    <w:uiPriority w:val="39"/>
    <w:unhideWhenUsed/>
    <w:rsid w:val="003362A6"/>
    <w:pPr>
      <w:spacing w:after="100"/>
      <w:ind w:left="220"/>
    </w:pPr>
  </w:style>
  <w:style w:type="paragraph" w:styleId="TOC3">
    <w:name w:val="toc 3"/>
    <w:basedOn w:val="Normal"/>
    <w:next w:val="Normal"/>
    <w:autoRedefine/>
    <w:uiPriority w:val="39"/>
    <w:unhideWhenUsed/>
    <w:rsid w:val="003362A6"/>
    <w:pPr>
      <w:spacing w:after="100"/>
      <w:ind w:left="440"/>
    </w:pPr>
  </w:style>
  <w:style w:type="character" w:styleId="Hyperlink">
    <w:name w:val="Hyperlink"/>
    <w:basedOn w:val="DefaultParagraphFont"/>
    <w:uiPriority w:val="99"/>
    <w:unhideWhenUsed/>
    <w:rsid w:val="003362A6"/>
    <w:rPr>
      <w:color w:val="0000FF" w:themeColor="hyperlink"/>
      <w:u w:val="single"/>
    </w:rPr>
  </w:style>
  <w:style w:type="character" w:styleId="UnresolvedMention">
    <w:name w:val="Unresolved Mention"/>
    <w:basedOn w:val="DefaultParagraphFont"/>
    <w:uiPriority w:val="99"/>
    <w:semiHidden/>
    <w:unhideWhenUsed/>
    <w:rsid w:val="003362A6"/>
    <w:rPr>
      <w:color w:val="605E5C"/>
      <w:shd w:val="clear" w:color="auto" w:fill="E1DFDD"/>
    </w:rPr>
  </w:style>
  <w:style w:type="paragraph" w:customStyle="1" w:styleId="Normal1">
    <w:name w:val="Normal1"/>
    <w:rsid w:val="007A4B73"/>
    <w:rPr>
      <w:lang w:val="el-GR"/>
    </w:rPr>
  </w:style>
  <w:style w:type="character" w:customStyle="1" w:styleId="Heading2Char">
    <w:name w:val="Heading 2 Char"/>
    <w:basedOn w:val="DefaultParagraphFont"/>
    <w:link w:val="Heading2"/>
    <w:uiPriority w:val="9"/>
    <w:rsid w:val="005B25F6"/>
    <w:rPr>
      <w:sz w:val="32"/>
      <w:szCs w:val="32"/>
    </w:rPr>
  </w:style>
  <w:style w:type="paragraph" w:styleId="Footer">
    <w:name w:val="footer"/>
    <w:basedOn w:val="Normal"/>
    <w:link w:val="FooterChar"/>
    <w:uiPriority w:val="99"/>
    <w:unhideWhenUsed/>
    <w:rsid w:val="00BF593C"/>
    <w:pPr>
      <w:tabs>
        <w:tab w:val="center" w:pos="4153"/>
        <w:tab w:val="right" w:pos="8306"/>
      </w:tabs>
      <w:spacing w:line="240" w:lineRule="auto"/>
    </w:pPr>
  </w:style>
  <w:style w:type="character" w:customStyle="1" w:styleId="FooterChar">
    <w:name w:val="Footer Char"/>
    <w:basedOn w:val="DefaultParagraphFont"/>
    <w:link w:val="Footer"/>
    <w:uiPriority w:val="99"/>
    <w:rsid w:val="00BF593C"/>
  </w:style>
  <w:style w:type="character" w:styleId="PlaceholderText">
    <w:name w:val="Placeholder Text"/>
    <w:basedOn w:val="DefaultParagraphFont"/>
    <w:uiPriority w:val="99"/>
    <w:semiHidden/>
    <w:rsid w:val="0010476F"/>
    <w:rPr>
      <w:color w:val="808080"/>
    </w:rPr>
  </w:style>
  <w:style w:type="paragraph" w:styleId="ListParagraph">
    <w:name w:val="List Paragraph"/>
    <w:basedOn w:val="Normal"/>
    <w:uiPriority w:val="34"/>
    <w:qFormat/>
    <w:rsid w:val="002C33A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43615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hyperlink" Target="https://clubassist.com.au/Expert-Advice/News/Lead-acid-batteries" TargetMode="External"/><Relationship Id="rId107" Type="http://schemas.openxmlformats.org/officeDocument/2006/relationships/image" Target="media/image97.png"/><Relationship Id="rId11" Type="http://schemas.openxmlformats.org/officeDocument/2006/relationships/footer" Target="footer1.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chart" Target="charts/chart2.xml"/><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hyperlink" Target="https://www.ufinebattery.com/blog/how-does-a-lithium-ion-battery-work/" TargetMode="Externa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jpg"/><Relationship Id="rId150" Type="http://schemas.openxmlformats.org/officeDocument/2006/relationships/image" Target="media/image138.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4.png"/><Relationship Id="rId161" Type="http://schemas.openxmlformats.org/officeDocument/2006/relationships/hyperlink" Target="https://www.xihobattery.com/products/eve-lf230ah-32v-lifepo4-prismatic-battery-cell-rechargeable-lithium-iron-phosphate-battery-ev-solar-energy-storage"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39.png"/><Relationship Id="rId156" Type="http://schemas.openxmlformats.org/officeDocument/2006/relationships/hyperlink" Target="https://www.tayloredge.com/reference/Batteries/Li-Ion_TechnicalManual.pdf"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5.pn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hyperlink" Target="https://www.nge-tech.cn/Product_details/6.html" TargetMode="Externa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hyperlink" Target="https://www.mtixtl.com/msk-330p.aspx" TargetMode="Externa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0.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hyperlink" Target="https://www.onecharge.biz/lithium-cell-format/" TargetMode="Externa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hyperlink" Target="https://batteryline.com/extreme-lithium-battery-manufacturing/welding-and-bonding-techniques-for-interconnects-in-battery-manufacturing/"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chart" Target="charts/chart3.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chart" Target="charts/chart1.xml"/><Relationship Id="rId148" Type="http://schemas.openxmlformats.org/officeDocument/2006/relationships/image" Target="media/image137.png"/><Relationship Id="rId164"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hyperlink" Target="https://www.cablematters.com/Blog/Power/what-is-j1772" TargetMode="Externa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jpg"/><Relationship Id="rId123" Type="http://schemas.openxmlformats.org/officeDocument/2006/relationships/image" Target="media/image113.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footer" Target="footer3.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hyperlink" Target="https://www.smart-emotion.de/article/87-type-2-in-detail-how-does-it-actually-work/"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hkera\Desktop\&#916;&#953;&#960;&#955;&#969;&#956;&#945;&#964;&#953;&#954;&#942;\&#928;&#949;&#953;&#961;&#945;&#956;&#945;%202p%20&#956;&#949;%2048%20V%20max%20charge.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hkera\Desktop\&#916;&#953;&#960;&#955;&#969;&#956;&#945;&#964;&#953;&#954;&#942;\&#928;&#949;&#953;&#961;&#945;&#956;&#945;%202p%20&#956;&#949;%2048%20V%20max%20charge.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kera\Desktop\&#916;&#953;&#960;&#955;&#969;&#956;&#945;&#964;&#953;&#954;&#942;\&#928;&#949;&#953;&#961;&#945;&#956;&#945;%20&#951;&#955;&#949;&#954;&#964;&#961;&#953;&#954;&#959;%20&#966;&#959;&#961;&#964;&#953;&#959;%203p.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1"/>
        <c:ser>
          <c:idx val="0"/>
          <c:order val="0"/>
          <c:tx>
            <c:strRef>
              <c:f>Φύλλο1!$B$1</c:f>
              <c:strCache>
                <c:ptCount val="1"/>
                <c:pt idx="0">
                  <c:v>Πειραματική Ταση (V)</c:v>
                </c:pt>
              </c:strCache>
            </c:strRef>
          </c:tx>
          <c:spPr>
            <a:ln cmpd="sng">
              <a:solidFill>
                <a:srgbClr val="4285F4"/>
              </a:solidFill>
              <a:prstDash val="solid"/>
            </a:ln>
          </c:spPr>
          <c:marker>
            <c:symbol val="circle"/>
            <c:size val="5"/>
            <c:spPr>
              <a:solidFill>
                <a:srgbClr val="4285F4"/>
              </a:solidFill>
              <a:ln cmpd="sng">
                <a:solidFill>
                  <a:srgbClr val="4285F4"/>
                </a:solidFill>
              </a:ln>
            </c:spPr>
          </c:marker>
          <c:cat>
            <c:numRef>
              <c:f>Φύλλο1!$A$2:$A$23</c:f>
              <c:numCache>
                <c:formatCode>General</c:formatCode>
                <c:ptCount val="22"/>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41.3</c:v>
                </c:pt>
              </c:numCache>
            </c:numRef>
          </c:cat>
          <c:val>
            <c:numRef>
              <c:f>Φύλλο1!$B$2:$B$23</c:f>
              <c:numCache>
                <c:formatCode>General</c:formatCode>
                <c:ptCount val="22"/>
                <c:pt idx="0">
                  <c:v>48</c:v>
                </c:pt>
                <c:pt idx="1">
                  <c:v>47.7</c:v>
                </c:pt>
                <c:pt idx="2">
                  <c:v>47.45</c:v>
                </c:pt>
                <c:pt idx="3">
                  <c:v>47.09</c:v>
                </c:pt>
                <c:pt idx="4">
                  <c:v>46.66</c:v>
                </c:pt>
                <c:pt idx="5">
                  <c:v>46.2</c:v>
                </c:pt>
                <c:pt idx="6">
                  <c:v>45.72</c:v>
                </c:pt>
                <c:pt idx="7">
                  <c:v>45.28</c:v>
                </c:pt>
                <c:pt idx="8">
                  <c:v>44.87</c:v>
                </c:pt>
                <c:pt idx="9">
                  <c:v>44.51</c:v>
                </c:pt>
                <c:pt idx="10">
                  <c:v>44.15</c:v>
                </c:pt>
                <c:pt idx="11">
                  <c:v>43.74</c:v>
                </c:pt>
                <c:pt idx="12">
                  <c:v>43.4</c:v>
                </c:pt>
                <c:pt idx="13">
                  <c:v>43</c:v>
                </c:pt>
                <c:pt idx="14">
                  <c:v>42.54</c:v>
                </c:pt>
                <c:pt idx="15">
                  <c:v>41.92</c:v>
                </c:pt>
                <c:pt idx="16">
                  <c:v>41.1</c:v>
                </c:pt>
                <c:pt idx="17">
                  <c:v>40.11</c:v>
                </c:pt>
                <c:pt idx="18">
                  <c:v>39</c:v>
                </c:pt>
                <c:pt idx="19">
                  <c:v>37.6</c:v>
                </c:pt>
                <c:pt idx="20">
                  <c:v>35.4</c:v>
                </c:pt>
                <c:pt idx="21">
                  <c:v>33</c:v>
                </c:pt>
              </c:numCache>
            </c:numRef>
          </c:val>
          <c:smooth val="0"/>
          <c:extLst>
            <c:ext xmlns:c16="http://schemas.microsoft.com/office/drawing/2014/chart" uri="{C3380CC4-5D6E-409C-BE32-E72D297353CC}">
              <c16:uniqueId val="{00000000-8DD9-4F99-A17D-84FB7F2BDAB8}"/>
            </c:ext>
          </c:extLst>
        </c:ser>
        <c:ser>
          <c:idx val="2"/>
          <c:order val="2"/>
          <c:tx>
            <c:strRef>
              <c:f>Φύλλο1!$D$1</c:f>
              <c:strCache>
                <c:ptCount val="1"/>
                <c:pt idx="0">
                  <c:v>Αποτελέσματα Προσομοίωσης (V)</c:v>
                </c:pt>
              </c:strCache>
            </c:strRef>
          </c:tx>
          <c:spPr>
            <a:ln>
              <a:solidFill>
                <a:schemeClr val="accent2"/>
              </a:solidFill>
            </a:ln>
          </c:spPr>
          <c:marker>
            <c:symbol val="circle"/>
            <c:size val="5"/>
            <c:spPr>
              <a:solidFill>
                <a:schemeClr val="accent2"/>
              </a:solidFill>
              <a:ln>
                <a:solidFill>
                  <a:schemeClr val="accent2"/>
                </a:solidFill>
              </a:ln>
            </c:spPr>
          </c:marker>
          <c:val>
            <c:numRef>
              <c:f>Φύλλο1!$D$2:$D$23</c:f>
              <c:numCache>
                <c:formatCode>General</c:formatCode>
                <c:ptCount val="22"/>
                <c:pt idx="0">
                  <c:v>48.26</c:v>
                </c:pt>
                <c:pt idx="1">
                  <c:v>47.79</c:v>
                </c:pt>
                <c:pt idx="2">
                  <c:v>47.37</c:v>
                </c:pt>
                <c:pt idx="3">
                  <c:v>47.04</c:v>
                </c:pt>
                <c:pt idx="4">
                  <c:v>46.68</c:v>
                </c:pt>
                <c:pt idx="5">
                  <c:v>46.24</c:v>
                </c:pt>
                <c:pt idx="6">
                  <c:v>45.81</c:v>
                </c:pt>
                <c:pt idx="7">
                  <c:v>45.4</c:v>
                </c:pt>
                <c:pt idx="8">
                  <c:v>45.04</c:v>
                </c:pt>
                <c:pt idx="9">
                  <c:v>44.65</c:v>
                </c:pt>
                <c:pt idx="10">
                  <c:v>44.26</c:v>
                </c:pt>
                <c:pt idx="11">
                  <c:v>43.81</c:v>
                </c:pt>
                <c:pt idx="12">
                  <c:v>43.37</c:v>
                </c:pt>
                <c:pt idx="13">
                  <c:v>42.93</c:v>
                </c:pt>
                <c:pt idx="14">
                  <c:v>42.33</c:v>
                </c:pt>
                <c:pt idx="15">
                  <c:v>41.61</c:v>
                </c:pt>
                <c:pt idx="16">
                  <c:v>40.89</c:v>
                </c:pt>
                <c:pt idx="17">
                  <c:v>40.130000000000003</c:v>
                </c:pt>
                <c:pt idx="18">
                  <c:v>38.93</c:v>
                </c:pt>
                <c:pt idx="19">
                  <c:v>37.6</c:v>
                </c:pt>
                <c:pt idx="20">
                  <c:v>35.39</c:v>
                </c:pt>
                <c:pt idx="21">
                  <c:v>32.979999999999997</c:v>
                </c:pt>
              </c:numCache>
            </c:numRef>
          </c:val>
          <c:smooth val="0"/>
          <c:extLst>
            <c:ext xmlns:c16="http://schemas.microsoft.com/office/drawing/2014/chart" uri="{C3380CC4-5D6E-409C-BE32-E72D297353CC}">
              <c16:uniqueId val="{00000001-8DD9-4F99-A17D-84FB7F2BDAB8}"/>
            </c:ext>
          </c:extLst>
        </c:ser>
        <c:dLbls>
          <c:showLegendKey val="0"/>
          <c:showVal val="0"/>
          <c:showCatName val="0"/>
          <c:showSerName val="0"/>
          <c:showPercent val="0"/>
          <c:showBubbleSize val="0"/>
        </c:dLbls>
        <c:marker val="1"/>
        <c:smooth val="0"/>
        <c:axId val="264069902"/>
        <c:axId val="1745071240"/>
        <c:extLst>
          <c:ext xmlns:c15="http://schemas.microsoft.com/office/drawing/2012/chart" uri="{02D57815-91ED-43cb-92C2-25804820EDAC}">
            <c15:filteredLineSeries>
              <c15:ser>
                <c:idx val="1"/>
                <c:order val="1"/>
                <c:tx>
                  <c:strRef>
                    <c:extLst>
                      <c:ext uri="{02D57815-91ED-43cb-92C2-25804820EDAC}">
                        <c15:formulaRef>
                          <c15:sqref>Φύλλο1!$C$1</c15:sqref>
                        </c15:formulaRef>
                      </c:ext>
                    </c:extLst>
                    <c:strCache>
                      <c:ptCount val="1"/>
                      <c:pt idx="0">
                        <c:v>Ενταση (A)</c:v>
                      </c:pt>
                    </c:strCache>
                  </c:strRef>
                </c:tx>
                <c:spPr>
                  <a:ln cmpd="sng">
                    <a:solidFill>
                      <a:srgbClr val="EA4335"/>
                    </a:solidFill>
                  </a:ln>
                </c:spPr>
                <c:marker>
                  <c:symbol val="circle"/>
                  <c:size val="10"/>
                  <c:spPr>
                    <a:solidFill>
                      <a:srgbClr val="EA4335"/>
                    </a:solidFill>
                    <a:ln cmpd="sng">
                      <a:solidFill>
                        <a:srgbClr val="EA4335"/>
                      </a:solidFill>
                    </a:ln>
                  </c:spPr>
                </c:marker>
                <c:cat>
                  <c:numRef>
                    <c:extLst>
                      <c:ext uri="{02D57815-91ED-43cb-92C2-25804820EDAC}">
                        <c15:formulaRef>
                          <c15:sqref>Φύλλο1!$A$2:$A$23</c15:sqref>
                        </c15:formulaRef>
                      </c:ext>
                    </c:extLst>
                    <c:numCache>
                      <c:formatCode>General</c:formatCode>
                      <c:ptCount val="22"/>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41.3</c:v>
                      </c:pt>
                    </c:numCache>
                  </c:numRef>
                </c:cat>
                <c:val>
                  <c:numRef>
                    <c:extLst>
                      <c:ext uri="{02D57815-91ED-43cb-92C2-25804820EDAC}">
                        <c15:formulaRef>
                          <c15:sqref>Φύλλο1!$C$2:$C$23</c15:sqref>
                        </c15:formulaRef>
                      </c:ext>
                    </c:extLst>
                    <c:numCache>
                      <c:formatCode>General</c:formatCode>
                      <c:ptCount val="22"/>
                      <c:pt idx="0">
                        <c:v>10</c:v>
                      </c:pt>
                      <c:pt idx="1">
                        <c:v>9.8000000000000007</c:v>
                      </c:pt>
                      <c:pt idx="2">
                        <c:v>9.75</c:v>
                      </c:pt>
                      <c:pt idx="3">
                        <c:v>9.66</c:v>
                      </c:pt>
                      <c:pt idx="4">
                        <c:v>9.6</c:v>
                      </c:pt>
                      <c:pt idx="5">
                        <c:v>9.5</c:v>
                      </c:pt>
                      <c:pt idx="6">
                        <c:v>9.4</c:v>
                      </c:pt>
                      <c:pt idx="7">
                        <c:v>9.31</c:v>
                      </c:pt>
                      <c:pt idx="8">
                        <c:v>9.2200000000000006</c:v>
                      </c:pt>
                      <c:pt idx="9">
                        <c:v>9.17</c:v>
                      </c:pt>
                      <c:pt idx="10">
                        <c:v>9.1</c:v>
                      </c:pt>
                      <c:pt idx="11">
                        <c:v>9</c:v>
                      </c:pt>
                      <c:pt idx="12">
                        <c:v>8.91</c:v>
                      </c:pt>
                      <c:pt idx="13">
                        <c:v>8.85</c:v>
                      </c:pt>
                      <c:pt idx="14">
                        <c:v>8.7799999999999994</c:v>
                      </c:pt>
                      <c:pt idx="15">
                        <c:v>8.6199999999999992</c:v>
                      </c:pt>
                      <c:pt idx="16">
                        <c:v>8.49</c:v>
                      </c:pt>
                      <c:pt idx="17">
                        <c:v>8.2799999999999994</c:v>
                      </c:pt>
                      <c:pt idx="18">
                        <c:v>8.07</c:v>
                      </c:pt>
                      <c:pt idx="19">
                        <c:v>7.8</c:v>
                      </c:pt>
                      <c:pt idx="20">
                        <c:v>7.3</c:v>
                      </c:pt>
                      <c:pt idx="21">
                        <c:v>6.75</c:v>
                      </c:pt>
                    </c:numCache>
                  </c:numRef>
                </c:val>
                <c:smooth val="0"/>
                <c:extLst>
                  <c:ext xmlns:c16="http://schemas.microsoft.com/office/drawing/2014/chart" uri="{C3380CC4-5D6E-409C-BE32-E72D297353CC}">
                    <c16:uniqueId val="{00000002-8DD9-4F99-A17D-84FB7F2BDAB8}"/>
                  </c:ext>
                </c:extLst>
              </c15:ser>
            </c15:filteredLineSeries>
          </c:ext>
        </c:extLst>
      </c:lineChart>
      <c:catAx>
        <c:axId val="264069902"/>
        <c:scaling>
          <c:orientation val="minMax"/>
        </c:scaling>
        <c:delete val="0"/>
        <c:axPos val="b"/>
        <c:title>
          <c:tx>
            <c:rich>
              <a:bodyPr/>
              <a:lstStyle/>
              <a:p>
                <a:pPr>
                  <a:defRPr/>
                </a:pPr>
                <a:r>
                  <a:rPr lang="el-GR"/>
                  <a:t>Χρόνος</a:t>
                </a:r>
                <a:r>
                  <a:rPr lang="el-GR" baseline="0"/>
                  <a:t> (</a:t>
                </a:r>
                <a:r>
                  <a:rPr lang="en-GB" baseline="0"/>
                  <a:t>min)</a:t>
                </a:r>
                <a:endParaRPr lang="en-GB"/>
              </a:p>
            </c:rich>
          </c:tx>
          <c:overlay val="0"/>
        </c:title>
        <c:numFmt formatCode="General" sourceLinked="1"/>
        <c:majorTickMark val="none"/>
        <c:minorTickMark val="none"/>
        <c:tickLblPos val="nextTo"/>
        <c:txPr>
          <a:bodyPr/>
          <a:lstStyle/>
          <a:p>
            <a:pPr lvl="0">
              <a:defRPr b="0">
                <a:solidFill>
                  <a:srgbClr val="000000"/>
                </a:solidFill>
                <a:latin typeface="+mn-lt"/>
              </a:defRPr>
            </a:pPr>
            <a:endParaRPr lang="el-GR"/>
          </a:p>
        </c:txPr>
        <c:crossAx val="1745071240"/>
        <c:crosses val="autoZero"/>
        <c:auto val="1"/>
        <c:lblAlgn val="ctr"/>
        <c:lblOffset val="100"/>
        <c:noMultiLvlLbl val="1"/>
      </c:catAx>
      <c:valAx>
        <c:axId val="1745071240"/>
        <c:scaling>
          <c:orientation val="minMax"/>
          <c:min val="30"/>
        </c:scaling>
        <c:delete val="0"/>
        <c:axPos val="l"/>
        <c:title>
          <c:tx>
            <c:rich>
              <a:bodyPr/>
              <a:lstStyle/>
              <a:p>
                <a:pPr>
                  <a:defRPr/>
                </a:pPr>
                <a:r>
                  <a:rPr lang="el-GR" sz="1000" b="1" i="0" u="none" strike="noStrike" baseline="0">
                    <a:effectLst/>
                  </a:rPr>
                  <a:t>Ταση (</a:t>
                </a:r>
                <a:r>
                  <a:rPr lang="en-GB" sz="1000" b="1" i="0" u="none" strike="noStrike" baseline="0">
                    <a:effectLst/>
                  </a:rPr>
                  <a:t>V) </a:t>
                </a:r>
                <a:endParaRPr lang="en-GB" b="1"/>
              </a:p>
            </c:rich>
          </c:tx>
          <c:overlay val="0"/>
        </c:title>
        <c:numFmt formatCode="General" sourceLinked="1"/>
        <c:majorTickMark val="out"/>
        <c:minorTickMark val="none"/>
        <c:tickLblPos val="nextTo"/>
        <c:spPr>
          <a:ln/>
        </c:spPr>
        <c:txPr>
          <a:bodyPr/>
          <a:lstStyle/>
          <a:p>
            <a:pPr lvl="0">
              <a:defRPr b="0">
                <a:solidFill>
                  <a:srgbClr val="000000"/>
                </a:solidFill>
                <a:latin typeface="+mn-lt"/>
              </a:defRPr>
            </a:pPr>
            <a:endParaRPr lang="el-GR"/>
          </a:p>
        </c:txPr>
        <c:crossAx val="264069902"/>
        <c:crosses val="autoZero"/>
        <c:crossBetween val="between"/>
      </c:valAx>
    </c:plotArea>
    <c:legend>
      <c:legendPos val="b"/>
      <c:overlay val="0"/>
      <c:txPr>
        <a:bodyPr/>
        <a:lstStyle/>
        <a:p>
          <a:pPr lvl="0" rtl="0">
            <a:defRPr b="0">
              <a:solidFill>
                <a:srgbClr val="1A1A1A"/>
              </a:solidFill>
              <a:latin typeface="+mn-lt"/>
            </a:defRPr>
          </a:pPr>
          <a:endParaRPr lang="el-GR"/>
        </a:p>
      </c:txPr>
    </c:legend>
    <c:plotVisOnly val="1"/>
    <c:dispBlanksAs val="zero"/>
    <c:showDLblsOverMax val="1"/>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00162005146996E-2"/>
          <c:y val="4.3746271624577449E-2"/>
          <c:w val="0.88379439486431566"/>
          <c:h val="0.68638369895550688"/>
        </c:manualLayout>
      </c:layout>
      <c:lineChart>
        <c:grouping val="standard"/>
        <c:varyColors val="0"/>
        <c:ser>
          <c:idx val="0"/>
          <c:order val="0"/>
          <c:tx>
            <c:strRef>
              <c:f>Φύλλο1!$B$39</c:f>
              <c:strCache>
                <c:ptCount val="1"/>
                <c:pt idx="0">
                  <c:v>Πειραματική Ταση (V)</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Φύλλο1!$B$40:$B$90</c:f>
              <c:numCache>
                <c:formatCode>General</c:formatCode>
                <c:ptCount val="51"/>
                <c:pt idx="0">
                  <c:v>50</c:v>
                </c:pt>
                <c:pt idx="1">
                  <c:v>49.6</c:v>
                </c:pt>
                <c:pt idx="2">
                  <c:v>49.6</c:v>
                </c:pt>
                <c:pt idx="3">
                  <c:v>49.6</c:v>
                </c:pt>
                <c:pt idx="4">
                  <c:v>49.5</c:v>
                </c:pt>
                <c:pt idx="5">
                  <c:v>49.4</c:v>
                </c:pt>
                <c:pt idx="6">
                  <c:v>49.2</c:v>
                </c:pt>
                <c:pt idx="7">
                  <c:v>49</c:v>
                </c:pt>
                <c:pt idx="8">
                  <c:v>48.75</c:v>
                </c:pt>
                <c:pt idx="9">
                  <c:v>48.5</c:v>
                </c:pt>
                <c:pt idx="10">
                  <c:v>48.35</c:v>
                </c:pt>
                <c:pt idx="11">
                  <c:v>48.1</c:v>
                </c:pt>
                <c:pt idx="12">
                  <c:v>48</c:v>
                </c:pt>
                <c:pt idx="13">
                  <c:v>47.85</c:v>
                </c:pt>
                <c:pt idx="14">
                  <c:v>47.6</c:v>
                </c:pt>
                <c:pt idx="15">
                  <c:v>47.5</c:v>
                </c:pt>
                <c:pt idx="16">
                  <c:v>47.4</c:v>
                </c:pt>
                <c:pt idx="17">
                  <c:v>47.1</c:v>
                </c:pt>
                <c:pt idx="18">
                  <c:v>47</c:v>
                </c:pt>
                <c:pt idx="19">
                  <c:v>46.9</c:v>
                </c:pt>
                <c:pt idx="20">
                  <c:v>46.5</c:v>
                </c:pt>
                <c:pt idx="21">
                  <c:v>46.5</c:v>
                </c:pt>
                <c:pt idx="22">
                  <c:v>46.4</c:v>
                </c:pt>
                <c:pt idx="23">
                  <c:v>46.25</c:v>
                </c:pt>
                <c:pt idx="24">
                  <c:v>46</c:v>
                </c:pt>
                <c:pt idx="25">
                  <c:v>45.9</c:v>
                </c:pt>
                <c:pt idx="26">
                  <c:v>45.5</c:v>
                </c:pt>
                <c:pt idx="27">
                  <c:v>45.4</c:v>
                </c:pt>
                <c:pt idx="28">
                  <c:v>45.1</c:v>
                </c:pt>
                <c:pt idx="29">
                  <c:v>45</c:v>
                </c:pt>
                <c:pt idx="30">
                  <c:v>44.75</c:v>
                </c:pt>
                <c:pt idx="31">
                  <c:v>44.5</c:v>
                </c:pt>
                <c:pt idx="32">
                  <c:v>44.25</c:v>
                </c:pt>
                <c:pt idx="33">
                  <c:v>44</c:v>
                </c:pt>
                <c:pt idx="34">
                  <c:v>43.9</c:v>
                </c:pt>
                <c:pt idx="35">
                  <c:v>43.75</c:v>
                </c:pt>
                <c:pt idx="36">
                  <c:v>43.5</c:v>
                </c:pt>
                <c:pt idx="37">
                  <c:v>43.5</c:v>
                </c:pt>
                <c:pt idx="38">
                  <c:v>43.25</c:v>
                </c:pt>
                <c:pt idx="39">
                  <c:v>43</c:v>
                </c:pt>
                <c:pt idx="40">
                  <c:v>42.9</c:v>
                </c:pt>
                <c:pt idx="41">
                  <c:v>42.75</c:v>
                </c:pt>
                <c:pt idx="42">
                  <c:v>42.5</c:v>
                </c:pt>
                <c:pt idx="43">
                  <c:v>42.4</c:v>
                </c:pt>
                <c:pt idx="44">
                  <c:v>42</c:v>
                </c:pt>
                <c:pt idx="45">
                  <c:v>41.75</c:v>
                </c:pt>
                <c:pt idx="46">
                  <c:v>41.5</c:v>
                </c:pt>
                <c:pt idx="47">
                  <c:v>41</c:v>
                </c:pt>
                <c:pt idx="48">
                  <c:v>40.75</c:v>
                </c:pt>
                <c:pt idx="49">
                  <c:v>40.25</c:v>
                </c:pt>
                <c:pt idx="50">
                  <c:v>40</c:v>
                </c:pt>
              </c:numCache>
            </c:numRef>
          </c:val>
          <c:smooth val="0"/>
          <c:extLst>
            <c:ext xmlns:c16="http://schemas.microsoft.com/office/drawing/2014/chart" uri="{C3380CC4-5D6E-409C-BE32-E72D297353CC}">
              <c16:uniqueId val="{00000000-8536-4454-9516-451029AB1E4D}"/>
            </c:ext>
          </c:extLst>
        </c:ser>
        <c:ser>
          <c:idx val="1"/>
          <c:order val="1"/>
          <c:tx>
            <c:strRef>
              <c:f>Φύλλο1!$D$39</c:f>
              <c:strCache>
                <c:ptCount val="1"/>
                <c:pt idx="0">
                  <c:v>Αποτελέσματα Προσομοίωσης (V)</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Φύλλο1!$D$40:$D$90</c:f>
              <c:numCache>
                <c:formatCode>General</c:formatCode>
                <c:ptCount val="51"/>
                <c:pt idx="0">
                  <c:v>50.075699999999998</c:v>
                </c:pt>
                <c:pt idx="1">
                  <c:v>49.844872595098401</c:v>
                </c:pt>
                <c:pt idx="2">
                  <c:v>49.614157953866702</c:v>
                </c:pt>
                <c:pt idx="3">
                  <c:v>49.384363602845298</c:v>
                </c:pt>
                <c:pt idx="4">
                  <c:v>49.155480793787198</c:v>
                </c:pt>
                <c:pt idx="5">
                  <c:v>48.970760210151298</c:v>
                </c:pt>
                <c:pt idx="6">
                  <c:v>48.8413321179289</c:v>
                </c:pt>
                <c:pt idx="7">
                  <c:v>48.715243365973002</c:v>
                </c:pt>
                <c:pt idx="8">
                  <c:v>48.591994694667697</c:v>
                </c:pt>
                <c:pt idx="9">
                  <c:v>48.4711957299129</c:v>
                </c:pt>
                <c:pt idx="10">
                  <c:v>48.352535959399702</c:v>
                </c:pt>
                <c:pt idx="11">
                  <c:v>48.235764739534297</c:v>
                </c:pt>
                <c:pt idx="12">
                  <c:v>48.058726624816998</c:v>
                </c:pt>
                <c:pt idx="13">
                  <c:v>47.8644556962767</c:v>
                </c:pt>
                <c:pt idx="14">
                  <c:v>47.658411124137501</c:v>
                </c:pt>
                <c:pt idx="15">
                  <c:v>47.4367757017909</c:v>
                </c:pt>
                <c:pt idx="16">
                  <c:v>47.193980178282303</c:v>
                </c:pt>
                <c:pt idx="17">
                  <c:v>46.9215760075042</c:v>
                </c:pt>
                <c:pt idx="18">
                  <c:v>46.648579084924101</c:v>
                </c:pt>
                <c:pt idx="19">
                  <c:v>46.5215951187729</c:v>
                </c:pt>
                <c:pt idx="20">
                  <c:v>46.402651164650202</c:v>
                </c:pt>
                <c:pt idx="21">
                  <c:v>46.285647729916001</c:v>
                </c:pt>
                <c:pt idx="22">
                  <c:v>46.158767246904702</c:v>
                </c:pt>
                <c:pt idx="23">
                  <c:v>46.044741380467499</c:v>
                </c:pt>
                <c:pt idx="24">
                  <c:v>45.932510388127803</c:v>
                </c:pt>
                <c:pt idx="25">
                  <c:v>45.753048351226298</c:v>
                </c:pt>
                <c:pt idx="26">
                  <c:v>45.452297926165599</c:v>
                </c:pt>
                <c:pt idx="27">
                  <c:v>45.1615078124115</c:v>
                </c:pt>
                <c:pt idx="28">
                  <c:v>44.853916743811098</c:v>
                </c:pt>
                <c:pt idx="29">
                  <c:v>44.556784083410399</c:v>
                </c:pt>
                <c:pt idx="30">
                  <c:v>44.257121772855697</c:v>
                </c:pt>
                <c:pt idx="31">
                  <c:v>43.9380459545512</c:v>
                </c:pt>
                <c:pt idx="32">
                  <c:v>43.679320721795001</c:v>
                </c:pt>
                <c:pt idx="33">
                  <c:v>43.495346995755199</c:v>
                </c:pt>
                <c:pt idx="34">
                  <c:v>43.297050692109202</c:v>
                </c:pt>
                <c:pt idx="35">
                  <c:v>43.1003265900043</c:v>
                </c:pt>
                <c:pt idx="36">
                  <c:v>42.920068506646899</c:v>
                </c:pt>
                <c:pt idx="37">
                  <c:v>42.742092626899101</c:v>
                </c:pt>
                <c:pt idx="38">
                  <c:v>42.580383958695599</c:v>
                </c:pt>
                <c:pt idx="39">
                  <c:v>42.361177032085301</c:v>
                </c:pt>
                <c:pt idx="40">
                  <c:v>42.026128678752499</c:v>
                </c:pt>
                <c:pt idx="41">
                  <c:v>41.693272979068198</c:v>
                </c:pt>
                <c:pt idx="42">
                  <c:v>41.348694472198098</c:v>
                </c:pt>
                <c:pt idx="43">
                  <c:v>41.031427435594402</c:v>
                </c:pt>
                <c:pt idx="44">
                  <c:v>40.690361175725798</c:v>
                </c:pt>
                <c:pt idx="45">
                  <c:v>40.376674415606601</c:v>
                </c:pt>
                <c:pt idx="46">
                  <c:v>40.066766101667099</c:v>
                </c:pt>
                <c:pt idx="47">
                  <c:v>39.518146411210203</c:v>
                </c:pt>
                <c:pt idx="48">
                  <c:v>38.905067580500599</c:v>
                </c:pt>
                <c:pt idx="49">
                  <c:v>38.291086794340501</c:v>
                </c:pt>
                <c:pt idx="50">
                  <c:v>37.693368524951303</c:v>
                </c:pt>
              </c:numCache>
            </c:numRef>
          </c:val>
          <c:smooth val="0"/>
          <c:extLst>
            <c:ext xmlns:c16="http://schemas.microsoft.com/office/drawing/2014/chart" uri="{C3380CC4-5D6E-409C-BE32-E72D297353CC}">
              <c16:uniqueId val="{00000001-8536-4454-9516-451029AB1E4D}"/>
            </c:ext>
          </c:extLst>
        </c:ser>
        <c:ser>
          <c:idx val="2"/>
          <c:order val="2"/>
          <c:tx>
            <c:strRef>
              <c:f>Φύλλο1!$E$39</c:f>
              <c:strCache>
                <c:ptCount val="1"/>
                <c:pt idx="0">
                  <c:v>Αποτελέσματα Νέας Προσομοίωσης (V)</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Φύλλο1!$E$40:$E$90</c:f>
              <c:numCache>
                <c:formatCode>General</c:formatCode>
                <c:ptCount val="51"/>
                <c:pt idx="0">
                  <c:v>50.075699999999998</c:v>
                </c:pt>
                <c:pt idx="1">
                  <c:v>49.844872595098401</c:v>
                </c:pt>
                <c:pt idx="2">
                  <c:v>49.614157953866702</c:v>
                </c:pt>
                <c:pt idx="3">
                  <c:v>49.384363602845298</c:v>
                </c:pt>
                <c:pt idx="4">
                  <c:v>49.155480793787198</c:v>
                </c:pt>
                <c:pt idx="5">
                  <c:v>48.970760210151298</c:v>
                </c:pt>
                <c:pt idx="6">
                  <c:v>48.8413321179289</c:v>
                </c:pt>
                <c:pt idx="7">
                  <c:v>48.718422475087102</c:v>
                </c:pt>
                <c:pt idx="8">
                  <c:v>48.599187859645497</c:v>
                </c:pt>
                <c:pt idx="9">
                  <c:v>48.479258955937901</c:v>
                </c:pt>
                <c:pt idx="10">
                  <c:v>48.361471783260797</c:v>
                </c:pt>
                <c:pt idx="11">
                  <c:v>48.245575924734801</c:v>
                </c:pt>
                <c:pt idx="12">
                  <c:v>48.0780877161503</c:v>
                </c:pt>
                <c:pt idx="13">
                  <c:v>47.886504141366899</c:v>
                </c:pt>
                <c:pt idx="14">
                  <c:v>47.683699473289998</c:v>
                </c:pt>
                <c:pt idx="15">
                  <c:v>47.480467306769498</c:v>
                </c:pt>
                <c:pt idx="16">
                  <c:v>47.262140368533501</c:v>
                </c:pt>
                <c:pt idx="17">
                  <c:v>47.003919922107002</c:v>
                </c:pt>
                <c:pt idx="18">
                  <c:v>46.7090570213512</c:v>
                </c:pt>
                <c:pt idx="19">
                  <c:v>46.552045392920299</c:v>
                </c:pt>
                <c:pt idx="20">
                  <c:v>46.434579582931697</c:v>
                </c:pt>
                <c:pt idx="21">
                  <c:v>46.327186212878097</c:v>
                </c:pt>
                <c:pt idx="22">
                  <c:v>46.210554193528203</c:v>
                </c:pt>
                <c:pt idx="23">
                  <c:v>46.098677249697502</c:v>
                </c:pt>
                <c:pt idx="24">
                  <c:v>45.988575933933703</c:v>
                </c:pt>
                <c:pt idx="25">
                  <c:v>45.889576519694202</c:v>
                </c:pt>
                <c:pt idx="26">
                  <c:v>45.717661895107099</c:v>
                </c:pt>
                <c:pt idx="27">
                  <c:v>45.440077181228702</c:v>
                </c:pt>
                <c:pt idx="28">
                  <c:v>45.146473550717303</c:v>
                </c:pt>
                <c:pt idx="29">
                  <c:v>44.863609116401598</c:v>
                </c:pt>
                <c:pt idx="30">
                  <c:v>44.5787796481995</c:v>
                </c:pt>
                <c:pt idx="31">
                  <c:v>44.315657270937898</c:v>
                </c:pt>
                <c:pt idx="32">
                  <c:v>44.067453784578802</c:v>
                </c:pt>
                <c:pt idx="33">
                  <c:v>43.7771465781506</c:v>
                </c:pt>
                <c:pt idx="34">
                  <c:v>43.554982518759601</c:v>
                </c:pt>
                <c:pt idx="35">
                  <c:v>43.367065410660103</c:v>
                </c:pt>
                <c:pt idx="36">
                  <c:v>43.196326639795501</c:v>
                </c:pt>
                <c:pt idx="37">
                  <c:v>43.053773716770003</c:v>
                </c:pt>
                <c:pt idx="38">
                  <c:v>42.929576303477297</c:v>
                </c:pt>
                <c:pt idx="39">
                  <c:v>42.751577314579798</c:v>
                </c:pt>
                <c:pt idx="40">
                  <c:v>42.590360386733003</c:v>
                </c:pt>
                <c:pt idx="41">
                  <c:v>42.460894718048003</c:v>
                </c:pt>
                <c:pt idx="42">
                  <c:v>42.2796358251518</c:v>
                </c:pt>
                <c:pt idx="43">
                  <c:v>41.9847530735452</c:v>
                </c:pt>
                <c:pt idx="44">
                  <c:v>41.6657146166229</c:v>
                </c:pt>
                <c:pt idx="45">
                  <c:v>41.375319181878602</c:v>
                </c:pt>
                <c:pt idx="46">
                  <c:v>41.0887734373527</c:v>
                </c:pt>
                <c:pt idx="47">
                  <c:v>40.777334647880799</c:v>
                </c:pt>
                <c:pt idx="48">
                  <c:v>40.480146515941399</c:v>
                </c:pt>
                <c:pt idx="49">
                  <c:v>40.184706865244202</c:v>
                </c:pt>
                <c:pt idx="50">
                  <c:v>39.878317925243003</c:v>
                </c:pt>
              </c:numCache>
            </c:numRef>
          </c:val>
          <c:smooth val="0"/>
          <c:extLst>
            <c:ext xmlns:c16="http://schemas.microsoft.com/office/drawing/2014/chart" uri="{C3380CC4-5D6E-409C-BE32-E72D297353CC}">
              <c16:uniqueId val="{00000002-8536-4454-9516-451029AB1E4D}"/>
            </c:ext>
          </c:extLst>
        </c:ser>
        <c:dLbls>
          <c:showLegendKey val="0"/>
          <c:showVal val="0"/>
          <c:showCatName val="0"/>
          <c:showSerName val="0"/>
          <c:showPercent val="0"/>
          <c:showBubbleSize val="0"/>
        </c:dLbls>
        <c:marker val="1"/>
        <c:smooth val="0"/>
        <c:axId val="2056188256"/>
        <c:axId val="2056191584"/>
      </c:lineChart>
      <c:catAx>
        <c:axId val="2056188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b="1"/>
                  <a:t>Χρόνος</a:t>
                </a:r>
                <a:r>
                  <a:rPr lang="el-GR" b="1" baseline="0"/>
                  <a:t> (</a:t>
                </a:r>
                <a:r>
                  <a:rPr lang="en-GB" b="1" baseline="0"/>
                  <a:t>min)</a:t>
                </a:r>
                <a:endParaRPr lang="en-GB" b="1"/>
              </a:p>
            </c:rich>
          </c:tx>
          <c:layout>
            <c:manualLayout>
              <c:xMode val="edge"/>
              <c:yMode val="edge"/>
              <c:x val="0.47559846963716501"/>
              <c:y val="0.805281806467371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56191584"/>
        <c:crosses val="autoZero"/>
        <c:auto val="1"/>
        <c:lblAlgn val="ctr"/>
        <c:lblOffset val="100"/>
        <c:noMultiLvlLbl val="0"/>
      </c:catAx>
      <c:valAx>
        <c:axId val="2056191584"/>
        <c:scaling>
          <c:orientation val="minMax"/>
          <c:min val="35"/>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b="1"/>
                  <a:t>Τάση</a:t>
                </a:r>
                <a:r>
                  <a:rPr lang="el-GR" b="1" baseline="0"/>
                  <a:t> (</a:t>
                </a:r>
                <a:r>
                  <a:rPr lang="en-GB" b="1" baseline="0"/>
                  <a:t>V)</a:t>
                </a:r>
                <a:endParaRPr lang="en-GB" b="1"/>
              </a:p>
            </c:rich>
          </c:tx>
          <c:layout>
            <c:manualLayout>
              <c:xMode val="edge"/>
              <c:yMode val="edge"/>
              <c:x val="1.723460042097098E-2"/>
              <c:y val="0.3325230200271496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2056188256"/>
        <c:crosses val="autoZero"/>
        <c:crossBetween val="between"/>
      </c:valAx>
      <c:spPr>
        <a:noFill/>
        <a:ln>
          <a:noFill/>
        </a:ln>
        <a:effectLst/>
      </c:spPr>
    </c:plotArea>
    <c:legend>
      <c:legendPos val="b"/>
      <c:layout>
        <c:manualLayout>
          <c:xMode val="edge"/>
          <c:yMode val="edge"/>
          <c:x val="2.6626535715872868E-2"/>
          <c:y val="0.88902695077213578"/>
          <c:w val="0.95387269192967872"/>
          <c:h val="4.47706036745406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636719288855557E-2"/>
          <c:y val="4.2759961127308066E-2"/>
          <c:w val="0.89962409437783131"/>
          <c:h val="0.7826456386829197"/>
        </c:manualLayout>
      </c:layout>
      <c:lineChart>
        <c:grouping val="standard"/>
        <c:varyColors val="0"/>
        <c:ser>
          <c:idx val="0"/>
          <c:order val="0"/>
          <c:tx>
            <c:strRef>
              <c:f>Φύλλο1!$A$1</c:f>
              <c:strCache>
                <c:ptCount val="1"/>
                <c:pt idx="0">
                  <c:v>Πείραματική Ταση (V)</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Φύλλο1!$D$2:$D$52</c:f>
              <c:numCache>
                <c:formatCode>General</c:formatCode>
                <c:ptCount val="51"/>
                <c:pt idx="0">
                  <c:v>1</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pt idx="31">
                  <c:v>155</c:v>
                </c:pt>
                <c:pt idx="32">
                  <c:v>160</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245</c:v>
                </c:pt>
                <c:pt idx="50">
                  <c:v>250</c:v>
                </c:pt>
              </c:numCache>
            </c:numRef>
          </c:cat>
          <c:val>
            <c:numRef>
              <c:f>Φύλλο1!$A$2:$A$52</c:f>
              <c:numCache>
                <c:formatCode>General</c:formatCode>
                <c:ptCount val="51"/>
                <c:pt idx="0">
                  <c:v>50.8</c:v>
                </c:pt>
                <c:pt idx="1">
                  <c:v>50.28</c:v>
                </c:pt>
                <c:pt idx="2">
                  <c:v>50.078000000000003</c:v>
                </c:pt>
                <c:pt idx="3">
                  <c:v>49.83</c:v>
                </c:pt>
                <c:pt idx="4">
                  <c:v>49.634999999999998</c:v>
                </c:pt>
                <c:pt idx="5">
                  <c:v>49.488</c:v>
                </c:pt>
                <c:pt idx="6">
                  <c:v>49.36</c:v>
                </c:pt>
                <c:pt idx="7">
                  <c:v>49.234999999999999</c:v>
                </c:pt>
                <c:pt idx="8">
                  <c:v>49.109000000000002</c:v>
                </c:pt>
                <c:pt idx="9">
                  <c:v>48.976999999999997</c:v>
                </c:pt>
                <c:pt idx="10">
                  <c:v>48.84</c:v>
                </c:pt>
                <c:pt idx="11">
                  <c:v>48.69</c:v>
                </c:pt>
                <c:pt idx="12">
                  <c:v>48.55</c:v>
                </c:pt>
                <c:pt idx="13">
                  <c:v>48.4</c:v>
                </c:pt>
                <c:pt idx="14">
                  <c:v>48.23</c:v>
                </c:pt>
                <c:pt idx="15">
                  <c:v>48.07</c:v>
                </c:pt>
                <c:pt idx="16">
                  <c:v>47.91</c:v>
                </c:pt>
                <c:pt idx="17">
                  <c:v>47.74</c:v>
                </c:pt>
                <c:pt idx="18">
                  <c:v>47.58</c:v>
                </c:pt>
                <c:pt idx="19">
                  <c:v>47.4</c:v>
                </c:pt>
                <c:pt idx="20">
                  <c:v>47.26</c:v>
                </c:pt>
                <c:pt idx="21">
                  <c:v>47.12</c:v>
                </c:pt>
                <c:pt idx="22">
                  <c:v>46.97</c:v>
                </c:pt>
                <c:pt idx="23">
                  <c:v>46.82</c:v>
                </c:pt>
                <c:pt idx="24">
                  <c:v>46.69</c:v>
                </c:pt>
                <c:pt idx="25">
                  <c:v>46.55</c:v>
                </c:pt>
                <c:pt idx="26">
                  <c:v>46.41</c:v>
                </c:pt>
                <c:pt idx="27">
                  <c:v>46.27</c:v>
                </c:pt>
                <c:pt idx="28">
                  <c:v>46.12</c:v>
                </c:pt>
                <c:pt idx="29">
                  <c:v>45.96</c:v>
                </c:pt>
                <c:pt idx="30">
                  <c:v>45.8</c:v>
                </c:pt>
                <c:pt idx="31">
                  <c:v>45.62</c:v>
                </c:pt>
                <c:pt idx="32">
                  <c:v>45.42</c:v>
                </c:pt>
                <c:pt idx="33">
                  <c:v>45.21</c:v>
                </c:pt>
                <c:pt idx="34">
                  <c:v>45.04</c:v>
                </c:pt>
                <c:pt idx="35">
                  <c:v>44.9</c:v>
                </c:pt>
                <c:pt idx="36">
                  <c:v>44.776000000000003</c:v>
                </c:pt>
                <c:pt idx="37">
                  <c:v>44.633000000000003</c:v>
                </c:pt>
                <c:pt idx="38">
                  <c:v>44.484999999999999</c:v>
                </c:pt>
                <c:pt idx="39">
                  <c:v>44.29</c:v>
                </c:pt>
                <c:pt idx="40">
                  <c:v>44.01</c:v>
                </c:pt>
                <c:pt idx="41">
                  <c:v>43.64</c:v>
                </c:pt>
                <c:pt idx="42">
                  <c:v>43.23</c:v>
                </c:pt>
                <c:pt idx="43">
                  <c:v>42.87</c:v>
                </c:pt>
                <c:pt idx="44">
                  <c:v>42.52</c:v>
                </c:pt>
                <c:pt idx="45">
                  <c:v>42.13</c:v>
                </c:pt>
                <c:pt idx="46">
                  <c:v>41.71</c:v>
                </c:pt>
                <c:pt idx="47">
                  <c:v>41.26</c:v>
                </c:pt>
                <c:pt idx="48">
                  <c:v>40.79</c:v>
                </c:pt>
                <c:pt idx="49">
                  <c:v>40.31</c:v>
                </c:pt>
                <c:pt idx="50">
                  <c:v>40</c:v>
                </c:pt>
              </c:numCache>
            </c:numRef>
          </c:val>
          <c:smooth val="0"/>
          <c:extLst>
            <c:ext xmlns:c16="http://schemas.microsoft.com/office/drawing/2014/chart" uri="{C3380CC4-5D6E-409C-BE32-E72D297353CC}">
              <c16:uniqueId val="{00000000-1FBA-41CE-BB93-8CC32CEDC972}"/>
            </c:ext>
          </c:extLst>
        </c:ser>
        <c:ser>
          <c:idx val="1"/>
          <c:order val="1"/>
          <c:tx>
            <c:strRef>
              <c:f>Φύλλο1!$F$1</c:f>
              <c:strCache>
                <c:ptCount val="1"/>
                <c:pt idx="0">
                  <c:v>Αποτελέσματα Προσομοίωσης (V)</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Φύλλο1!$D$2:$D$52</c:f>
              <c:numCache>
                <c:formatCode>General</c:formatCode>
                <c:ptCount val="51"/>
                <c:pt idx="0">
                  <c:v>1</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pt idx="31">
                  <c:v>155</c:v>
                </c:pt>
                <c:pt idx="32">
                  <c:v>160</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245</c:v>
                </c:pt>
                <c:pt idx="50">
                  <c:v>250</c:v>
                </c:pt>
              </c:numCache>
            </c:numRef>
          </c:cat>
          <c:val>
            <c:numRef>
              <c:f>Φύλλο1!$F$2:$F$52</c:f>
              <c:numCache>
                <c:formatCode>General</c:formatCode>
                <c:ptCount val="51"/>
                <c:pt idx="0">
                  <c:v>50.448</c:v>
                </c:pt>
                <c:pt idx="1">
                  <c:v>50.241770479743103</c:v>
                </c:pt>
                <c:pt idx="2">
                  <c:v>50.038212420165301</c:v>
                </c:pt>
                <c:pt idx="3">
                  <c:v>49.8371714458344</c:v>
                </c:pt>
                <c:pt idx="4">
                  <c:v>49.638502102196298</c:v>
                </c:pt>
                <c:pt idx="5">
                  <c:v>49.442067340064398</c:v>
                </c:pt>
                <c:pt idx="6">
                  <c:v>49.247738029900098</c:v>
                </c:pt>
                <c:pt idx="7">
                  <c:v>49.130650620935398</c:v>
                </c:pt>
                <c:pt idx="8">
                  <c:v>49.047873573641397</c:v>
                </c:pt>
                <c:pt idx="9">
                  <c:v>48.966870359490102</c:v>
                </c:pt>
                <c:pt idx="10">
                  <c:v>48.887377632378097</c:v>
                </c:pt>
                <c:pt idx="11">
                  <c:v>48.809190683709701</c:v>
                </c:pt>
                <c:pt idx="12">
                  <c:v>48.732146970620803</c:v>
                </c:pt>
                <c:pt idx="13">
                  <c:v>48.656114988532302</c:v>
                </c:pt>
                <c:pt idx="14">
                  <c:v>48.580986567814499</c:v>
                </c:pt>
                <c:pt idx="15">
                  <c:v>48.506671421474003</c:v>
                </c:pt>
                <c:pt idx="16">
                  <c:v>48.409647757978398</c:v>
                </c:pt>
                <c:pt idx="17">
                  <c:v>48.300223177082003</c:v>
                </c:pt>
                <c:pt idx="18">
                  <c:v>48.187717508496</c:v>
                </c:pt>
                <c:pt idx="19">
                  <c:v>48.0719348943977</c:v>
                </c:pt>
                <c:pt idx="20">
                  <c:v>47.952715384255498</c:v>
                </c:pt>
                <c:pt idx="21">
                  <c:v>47.829972080718697</c:v>
                </c:pt>
                <c:pt idx="22">
                  <c:v>47.703752066304702</c:v>
                </c:pt>
                <c:pt idx="23">
                  <c:v>47.574335310204901</c:v>
                </c:pt>
                <c:pt idx="24">
                  <c:v>47.442393103334297</c:v>
                </c:pt>
                <c:pt idx="25">
                  <c:v>47.346032083595503</c:v>
                </c:pt>
                <c:pt idx="26">
                  <c:v>47.2656491141692</c:v>
                </c:pt>
                <c:pt idx="27">
                  <c:v>47.185565612308103</c:v>
                </c:pt>
                <c:pt idx="28">
                  <c:v>47.105759733985302</c:v>
                </c:pt>
                <c:pt idx="29">
                  <c:v>47.026212101434901</c:v>
                </c:pt>
                <c:pt idx="30">
                  <c:v>46.946905474163401</c:v>
                </c:pt>
                <c:pt idx="31">
                  <c:v>46.867824470051097</c:v>
                </c:pt>
                <c:pt idx="32">
                  <c:v>46.788955328018901</c:v>
                </c:pt>
                <c:pt idx="33">
                  <c:v>46.7102857053289</c:v>
                </c:pt>
                <c:pt idx="34">
                  <c:v>46.546083283866899</c:v>
                </c:pt>
                <c:pt idx="35">
                  <c:v>46.345093051994198</c:v>
                </c:pt>
                <c:pt idx="36">
                  <c:v>46.1440244241887</c:v>
                </c:pt>
                <c:pt idx="37">
                  <c:v>45.942893891708103</c:v>
                </c:pt>
                <c:pt idx="38">
                  <c:v>45.741720173861196</c:v>
                </c:pt>
                <c:pt idx="39">
                  <c:v>45.540524297613302</c:v>
                </c:pt>
                <c:pt idx="40">
                  <c:v>45.339329673374301</c:v>
                </c:pt>
                <c:pt idx="41">
                  <c:v>45.138162163142702</c:v>
                </c:pt>
                <c:pt idx="42">
                  <c:v>44.937050136331401</c:v>
                </c:pt>
                <c:pt idx="43">
                  <c:v>44.760515963468997</c:v>
                </c:pt>
                <c:pt idx="44">
                  <c:v>44.595497988526603</c:v>
                </c:pt>
                <c:pt idx="45">
                  <c:v>44.431730804353698</c:v>
                </c:pt>
                <c:pt idx="46">
                  <c:v>44.269286548575899</c:v>
                </c:pt>
                <c:pt idx="47">
                  <c:v>44.1082315866662</c:v>
                </c:pt>
                <c:pt idx="48">
                  <c:v>43.948624742580797</c:v>
                </c:pt>
                <c:pt idx="49">
                  <c:v>43.790515010473001</c:v>
                </c:pt>
                <c:pt idx="50">
                  <c:v>43.6339386777573</c:v>
                </c:pt>
              </c:numCache>
            </c:numRef>
          </c:val>
          <c:smooth val="0"/>
          <c:extLst>
            <c:ext xmlns:c16="http://schemas.microsoft.com/office/drawing/2014/chart" uri="{C3380CC4-5D6E-409C-BE32-E72D297353CC}">
              <c16:uniqueId val="{00000001-1FBA-41CE-BB93-8CC32CEDC972}"/>
            </c:ext>
          </c:extLst>
        </c:ser>
        <c:ser>
          <c:idx val="2"/>
          <c:order val="2"/>
          <c:tx>
            <c:strRef>
              <c:f>Φύλλο1!$G$1</c:f>
              <c:strCache>
                <c:ptCount val="1"/>
                <c:pt idx="0">
                  <c:v>Αποτελέσματα Νέας Προσομοίωσης (V)</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Φύλλο1!$D$2:$D$52</c:f>
              <c:numCache>
                <c:formatCode>General</c:formatCode>
                <c:ptCount val="51"/>
                <c:pt idx="0">
                  <c:v>1</c:v>
                </c:pt>
                <c:pt idx="1">
                  <c:v>5</c:v>
                </c:pt>
                <c:pt idx="2">
                  <c:v>10</c:v>
                </c:pt>
                <c:pt idx="3">
                  <c:v>15</c:v>
                </c:pt>
                <c:pt idx="4">
                  <c:v>20</c:v>
                </c:pt>
                <c:pt idx="5">
                  <c:v>25</c:v>
                </c:pt>
                <c:pt idx="6">
                  <c:v>30</c:v>
                </c:pt>
                <c:pt idx="7">
                  <c:v>35</c:v>
                </c:pt>
                <c:pt idx="8">
                  <c:v>40</c:v>
                </c:pt>
                <c:pt idx="9">
                  <c:v>45</c:v>
                </c:pt>
                <c:pt idx="10">
                  <c:v>50</c:v>
                </c:pt>
                <c:pt idx="11">
                  <c:v>55</c:v>
                </c:pt>
                <c:pt idx="12">
                  <c:v>60</c:v>
                </c:pt>
                <c:pt idx="13">
                  <c:v>65</c:v>
                </c:pt>
                <c:pt idx="14">
                  <c:v>70</c:v>
                </c:pt>
                <c:pt idx="15">
                  <c:v>75</c:v>
                </c:pt>
                <c:pt idx="16">
                  <c:v>80</c:v>
                </c:pt>
                <c:pt idx="17">
                  <c:v>85</c:v>
                </c:pt>
                <c:pt idx="18">
                  <c:v>90</c:v>
                </c:pt>
                <c:pt idx="19">
                  <c:v>95</c:v>
                </c:pt>
                <c:pt idx="20">
                  <c:v>100</c:v>
                </c:pt>
                <c:pt idx="21">
                  <c:v>105</c:v>
                </c:pt>
                <c:pt idx="22">
                  <c:v>110</c:v>
                </c:pt>
                <c:pt idx="23">
                  <c:v>115</c:v>
                </c:pt>
                <c:pt idx="24">
                  <c:v>120</c:v>
                </c:pt>
                <c:pt idx="25">
                  <c:v>125</c:v>
                </c:pt>
                <c:pt idx="26">
                  <c:v>130</c:v>
                </c:pt>
                <c:pt idx="27">
                  <c:v>135</c:v>
                </c:pt>
                <c:pt idx="28">
                  <c:v>140</c:v>
                </c:pt>
                <c:pt idx="29">
                  <c:v>145</c:v>
                </c:pt>
                <c:pt idx="30">
                  <c:v>150</c:v>
                </c:pt>
                <c:pt idx="31">
                  <c:v>155</c:v>
                </c:pt>
                <c:pt idx="32">
                  <c:v>160</c:v>
                </c:pt>
                <c:pt idx="33">
                  <c:v>165</c:v>
                </c:pt>
                <c:pt idx="34">
                  <c:v>170</c:v>
                </c:pt>
                <c:pt idx="35">
                  <c:v>175</c:v>
                </c:pt>
                <c:pt idx="36">
                  <c:v>180</c:v>
                </c:pt>
                <c:pt idx="37">
                  <c:v>185</c:v>
                </c:pt>
                <c:pt idx="38">
                  <c:v>190</c:v>
                </c:pt>
                <c:pt idx="39">
                  <c:v>195</c:v>
                </c:pt>
                <c:pt idx="40">
                  <c:v>200</c:v>
                </c:pt>
                <c:pt idx="41">
                  <c:v>205</c:v>
                </c:pt>
                <c:pt idx="42">
                  <c:v>210</c:v>
                </c:pt>
                <c:pt idx="43">
                  <c:v>215</c:v>
                </c:pt>
                <c:pt idx="44">
                  <c:v>220</c:v>
                </c:pt>
                <c:pt idx="45">
                  <c:v>225</c:v>
                </c:pt>
                <c:pt idx="46">
                  <c:v>230</c:v>
                </c:pt>
                <c:pt idx="47">
                  <c:v>235</c:v>
                </c:pt>
                <c:pt idx="48">
                  <c:v>240</c:v>
                </c:pt>
                <c:pt idx="49">
                  <c:v>245</c:v>
                </c:pt>
                <c:pt idx="50">
                  <c:v>250</c:v>
                </c:pt>
              </c:numCache>
            </c:numRef>
          </c:cat>
          <c:val>
            <c:numRef>
              <c:f>Φύλλο1!$G$2:$G$52</c:f>
              <c:numCache>
                <c:formatCode>General</c:formatCode>
                <c:ptCount val="51"/>
                <c:pt idx="0">
                  <c:v>50.448</c:v>
                </c:pt>
                <c:pt idx="1">
                  <c:v>50.201770479743097</c:v>
                </c:pt>
                <c:pt idx="2">
                  <c:v>49.958212420165303</c:v>
                </c:pt>
                <c:pt idx="3">
                  <c:v>49.717171445834403</c:v>
                </c:pt>
                <c:pt idx="4">
                  <c:v>49.478502102196302</c:v>
                </c:pt>
                <c:pt idx="5">
                  <c:v>49.242067340064402</c:v>
                </c:pt>
                <c:pt idx="6">
                  <c:v>49.136347776323902</c:v>
                </c:pt>
                <c:pt idx="7">
                  <c:v>49.038558801140901</c:v>
                </c:pt>
                <c:pt idx="8">
                  <c:v>48.942888973265703</c:v>
                </c:pt>
                <c:pt idx="9">
                  <c:v>48.848990917963398</c:v>
                </c:pt>
                <c:pt idx="10">
                  <c:v>48.756600470110399</c:v>
                </c:pt>
                <c:pt idx="11">
                  <c:v>48.665511420708398</c:v>
                </c:pt>
                <c:pt idx="12">
                  <c:v>48.575559179147199</c:v>
                </c:pt>
                <c:pt idx="13">
                  <c:v>48.457237162966003</c:v>
                </c:pt>
                <c:pt idx="14">
                  <c:v>48.325529802791202</c:v>
                </c:pt>
                <c:pt idx="15">
                  <c:v>48.1884259551532</c:v>
                </c:pt>
                <c:pt idx="16">
                  <c:v>48.045221094026303</c:v>
                </c:pt>
                <c:pt idx="17">
                  <c:v>47.895190509206103</c:v>
                </c:pt>
                <c:pt idx="18">
                  <c:v>47.737690709118802</c:v>
                </c:pt>
                <c:pt idx="19">
                  <c:v>47.572389801115797</c:v>
                </c:pt>
                <c:pt idx="20">
                  <c:v>47.441740695165301</c:v>
                </c:pt>
                <c:pt idx="21">
                  <c:v>47.342987552908497</c:v>
                </c:pt>
                <c:pt idx="22">
                  <c:v>47.244696506411699</c:v>
                </c:pt>
                <c:pt idx="23">
                  <c:v>47.146830942977402</c:v>
                </c:pt>
                <c:pt idx="24">
                  <c:v>47.049358944975701</c:v>
                </c:pt>
                <c:pt idx="25">
                  <c:v>46.952252570404497</c:v>
                </c:pt>
                <c:pt idx="26">
                  <c:v>46.855487259261601</c:v>
                </c:pt>
                <c:pt idx="27">
                  <c:v>46.7033295489843</c:v>
                </c:pt>
                <c:pt idx="28">
                  <c:v>46.451890087855098</c:v>
                </c:pt>
                <c:pt idx="29">
                  <c:v>46.199965640830499</c:v>
                </c:pt>
                <c:pt idx="30">
                  <c:v>45.947574676633302</c:v>
                </c:pt>
                <c:pt idx="31">
                  <c:v>45.694741500009599</c:v>
                </c:pt>
                <c:pt idx="32">
                  <c:v>45.441496898214901</c:v>
                </c:pt>
                <c:pt idx="33">
                  <c:v>45.187878852993499</c:v>
                </c:pt>
                <c:pt idx="34">
                  <c:v>44.939796784947703</c:v>
                </c:pt>
                <c:pt idx="35">
                  <c:v>44.7234128374349</c:v>
                </c:pt>
                <c:pt idx="36">
                  <c:v>44.5089656303876</c:v>
                </c:pt>
                <c:pt idx="37">
                  <c:v>44.296658716892999</c:v>
                </c:pt>
                <c:pt idx="38">
                  <c:v>44.086696270965398</c:v>
                </c:pt>
                <c:pt idx="39">
                  <c:v>43.879279647119702</c:v>
                </c:pt>
                <c:pt idx="40">
                  <c:v>43.674601556478201</c:v>
                </c:pt>
                <c:pt idx="41">
                  <c:v>43.472836955484901</c:v>
                </c:pt>
                <c:pt idx="42">
                  <c:v>43.092443357563702</c:v>
                </c:pt>
                <c:pt idx="43">
                  <c:v>42.707414956094603</c:v>
                </c:pt>
                <c:pt idx="44">
                  <c:v>42.325175856763003</c:v>
                </c:pt>
                <c:pt idx="45">
                  <c:v>41.945555410280299</c:v>
                </c:pt>
                <c:pt idx="46">
                  <c:v>41.568369666879597</c:v>
                </c:pt>
                <c:pt idx="47">
                  <c:v>41.193430863637602</c:v>
                </c:pt>
                <c:pt idx="48">
                  <c:v>40.820554027829203</c:v>
                </c:pt>
                <c:pt idx="49">
                  <c:v>40.263320926308303</c:v>
                </c:pt>
                <c:pt idx="50">
                  <c:v>40</c:v>
                </c:pt>
              </c:numCache>
            </c:numRef>
          </c:val>
          <c:smooth val="0"/>
          <c:extLst>
            <c:ext xmlns:c16="http://schemas.microsoft.com/office/drawing/2014/chart" uri="{C3380CC4-5D6E-409C-BE32-E72D297353CC}">
              <c16:uniqueId val="{00000002-1FBA-41CE-BB93-8CC32CEDC972}"/>
            </c:ext>
          </c:extLst>
        </c:ser>
        <c:dLbls>
          <c:showLegendKey val="0"/>
          <c:showVal val="0"/>
          <c:showCatName val="0"/>
          <c:showSerName val="0"/>
          <c:showPercent val="0"/>
          <c:showBubbleSize val="0"/>
        </c:dLbls>
        <c:marker val="1"/>
        <c:smooth val="0"/>
        <c:axId val="1493613584"/>
        <c:axId val="1493615248"/>
      </c:lineChart>
      <c:catAx>
        <c:axId val="1493613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b="1"/>
                  <a:t>Χρόνος</a:t>
                </a:r>
                <a:r>
                  <a:rPr lang="el-GR" b="1" baseline="0"/>
                  <a:t> (</a:t>
                </a:r>
                <a:r>
                  <a:rPr lang="en-GB" b="1" baseline="0"/>
                  <a:t>min)</a:t>
                </a:r>
                <a:endParaRPr lang="en-GB" b="1"/>
              </a:p>
            </c:rich>
          </c:tx>
          <c:layout>
            <c:manualLayout>
              <c:xMode val="edge"/>
              <c:yMode val="edge"/>
              <c:x val="0.45110846251210202"/>
              <c:y val="0.8803071846341904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493615248"/>
        <c:crosses val="autoZero"/>
        <c:auto val="1"/>
        <c:lblAlgn val="ctr"/>
        <c:lblOffset val="100"/>
        <c:noMultiLvlLbl val="0"/>
      </c:catAx>
      <c:valAx>
        <c:axId val="1493615248"/>
        <c:scaling>
          <c:orientation val="minMax"/>
          <c:min val="3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b="1"/>
                  <a:t>Τάση</a:t>
                </a:r>
                <a:r>
                  <a:rPr lang="el-GR" b="1" baseline="0"/>
                  <a:t> (</a:t>
                </a:r>
                <a:r>
                  <a:rPr lang="en-GB" b="1" baseline="0"/>
                  <a:t>V)</a:t>
                </a:r>
                <a:endParaRPr lang="en-GB" b="1"/>
              </a:p>
            </c:rich>
          </c:tx>
          <c:layout>
            <c:manualLayout>
              <c:xMode val="edge"/>
              <c:yMode val="edge"/>
              <c:x val="1.0382131593306152E-2"/>
              <c:y val="0.392687646288185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1493613584"/>
        <c:crosses val="autoZero"/>
        <c:crossBetween val="between"/>
      </c:valAx>
      <c:spPr>
        <a:noFill/>
        <a:ln>
          <a:noFill/>
        </a:ln>
        <a:effectLst/>
      </c:spPr>
    </c:plotArea>
    <c:legend>
      <c:legendPos val="b"/>
      <c:layout>
        <c:manualLayout>
          <c:xMode val="edge"/>
          <c:yMode val="edge"/>
          <c:x val="8.2679397944382421E-2"/>
          <c:y val="0.92780525239679656"/>
          <c:w val="0.83826382004257805"/>
          <c:h val="6.112469920134187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Zk+0xnUJnqcJJbWjQUQH24M7gQ==">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A3620F1-18B8-4DD7-BFC3-88827C093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1125</TotalTime>
  <Pages>135</Pages>
  <Words>27094</Words>
  <Characters>146312</Characters>
  <Application>Microsoft Office Word</Application>
  <DocSecurity>0</DocSecurity>
  <Lines>1219</Lines>
  <Paragraphs>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Χαράλαμπος Κερασώτης</dc:creator>
  <cp:lastModifiedBy>Χαράλαμπος Κερασώτης</cp:lastModifiedBy>
  <cp:revision>86</cp:revision>
  <cp:lastPrinted>2024-10-29T18:39:00Z</cp:lastPrinted>
  <dcterms:created xsi:type="dcterms:W3CDTF">2024-10-21T15:22:00Z</dcterms:created>
  <dcterms:modified xsi:type="dcterms:W3CDTF">2024-10-30T09:44:00Z</dcterms:modified>
</cp:coreProperties>
</file>